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985A87"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92197E" w:rsidRPr="00320E0F" w:rsidRDefault="0092197E" w:rsidP="00320E0F">
                      <w:pPr>
                        <w:jc w:val="right"/>
                      </w:pPr>
                      <w:r>
                        <w:rPr>
                          <w:rFonts w:ascii="Verdana" w:hAnsi="Verdana"/>
                          <w:b/>
                          <w:caps/>
                          <w:sz w:val="32"/>
                        </w:rPr>
                        <w:t>VERONIKA FROJDOVÁ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4C3C1B" w:rsidP="00320E0F">
          <w:pPr>
            <w:tabs>
              <w:tab w:val="left" w:pos="1785"/>
            </w:tabs>
            <w:jc w:val="left"/>
            <w:rPr>
              <w:sz w:val="32"/>
              <w:szCs w:val="32"/>
            </w:rPr>
          </w:pPr>
          <w:r>
            <w:rPr>
              <w:rFonts w:ascii="Verdana" w:hAnsi="Verdana"/>
              <w:b/>
              <w:sz w:val="32"/>
              <w:szCs w:val="32"/>
            </w:rPr>
            <w:t>2011</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Title"/>
        <w:rPr>
          <w:rFonts w:ascii="Verdana" w:hAnsi="Verdana"/>
          <w:b w:val="0"/>
          <w:sz w:val="28"/>
          <w:szCs w:val="28"/>
        </w:rPr>
      </w:pPr>
    </w:p>
    <w:p w:rsidR="0032047F" w:rsidRDefault="0032047F"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B408CB" w:rsidRDefault="00B408CB"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4C3C1B" w:rsidP="00674498">
          <w:pPr>
            <w:pStyle w:val="Title"/>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B55AB9" w:rsidRDefault="00B55AB9" w:rsidP="00455E8B">
      <w:pPr>
        <w:pStyle w:val="Title"/>
        <w:jc w:val="both"/>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A34537" w:rsidP="00B408CB">
                <w:pPr>
                  <w:spacing w:after="0" w:line="240" w:lineRule="auto"/>
                  <w:jc w:val="left"/>
                  <w:rPr>
                    <w:rFonts w:ascii="Verdana" w:hAnsi="Verdana"/>
                  </w:rPr>
                </w:pPr>
                <w:r>
                  <w:rPr>
                    <w:rFonts w:ascii="Verdana" w:hAnsi="Verdana"/>
                  </w:rPr>
                  <w:t>Optimální měnový prostor – výhody a nevýhody vstupu ČR do Eurozóny</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4C3C1B" w:rsidP="00B408CB">
                <w:pPr>
                  <w:spacing w:after="0" w:line="240" w:lineRule="auto"/>
                  <w:jc w:val="left"/>
                  <w:rPr>
                    <w:rFonts w:ascii="Verdana" w:hAnsi="Verdana"/>
                  </w:rPr>
                </w:pPr>
                <w:r>
                  <w:rPr>
                    <w:rFonts w:ascii="Verdana" w:hAnsi="Verdana"/>
                  </w:rPr>
                  <w:t>01/12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985A87"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4C3C1B">
                  <w:rPr>
                    <w:rFonts w:ascii="Verdana" w:hAnsi="Verdana"/>
                  </w:rPr>
                  <w:t>Veronika Frojdová/PE22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985A87"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455E8B">
                  <w:rPr>
                    <w:rFonts w:ascii="Verdana" w:hAnsi="Verdana"/>
                  </w:rPr>
                  <w:t xml:space="preserve">Ing. </w:t>
                </w:r>
                <w:r w:rsidR="004C3C1B">
                  <w:rPr>
                    <w:rFonts w:ascii="Verdana" w:hAnsi="Verdana"/>
                  </w:rPr>
                  <w:t>Pavel Hýla</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r w:rsidR="004C3C1B">
              <w:rPr>
                <w:rFonts w:ascii="Verdana" w:hAnsi="Verdana"/>
                <w:sz w:val="20"/>
              </w:rPr>
              <w:t>29.10.2011 Hradec Králové</w:t>
            </w:r>
            <w:r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408CB" w:rsidRPr="004D09F5"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PlaceholderText"/>
                  </w:rPr>
                  <w:t>Klepněte sem a zadejte text.</w:t>
                </w:r>
              </w:sdtContent>
            </w:sdt>
          </w:p>
        </w:tc>
      </w:tr>
    </w:tbl>
    <w:p w:rsidR="00B55AB9" w:rsidRDefault="00B55AB9" w:rsidP="00B55AB9"/>
    <w:p w:rsidR="00D57FD4" w:rsidRDefault="00D57FD4" w:rsidP="00D179FA">
      <w:pPr>
        <w:spacing w:after="0"/>
        <w:jc w:val="left"/>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4C3C1B" w:rsidP="00D179FA">
          <w:pPr>
            <w:spacing w:after="0"/>
            <w:jc w:val="center"/>
            <w:rPr>
              <w:b/>
              <w:sz w:val="32"/>
              <w:szCs w:val="32"/>
            </w:rPr>
          </w:pPr>
          <w:r>
            <w:rPr>
              <w:b/>
              <w:sz w:val="48"/>
              <w:szCs w:val="48"/>
            </w:rPr>
            <w:t>Optimální měnový prostor – výhody a nevýhody vstupu ČR do Eurozóny</w:t>
          </w:r>
        </w:p>
      </w:sdtContent>
    </w:sdt>
    <w:sdt>
      <w:sdtPr>
        <w:rPr>
          <w:sz w:val="28"/>
          <w:szCs w:val="32"/>
        </w:rPr>
        <w:id w:val="528793371"/>
        <w:placeholder>
          <w:docPart w:val="DefaultPlaceholder_22675703"/>
        </w:placeholder>
      </w:sdtPr>
      <w:sdtContent>
        <w:p w:rsidR="00D179FA" w:rsidRPr="00D179FA" w:rsidRDefault="004C3C1B" w:rsidP="00D179FA">
          <w:pPr>
            <w:spacing w:after="0"/>
            <w:jc w:val="center"/>
            <w:rPr>
              <w:sz w:val="28"/>
              <w:szCs w:val="32"/>
            </w:rPr>
          </w:pPr>
          <w:r>
            <w:rPr>
              <w:sz w:val="28"/>
              <w:szCs w:val="32"/>
            </w:rPr>
            <w:t xml:space="preserve">Optimum currency area – advantages and disadvantages of </w:t>
          </w:r>
          <w:r w:rsidR="00C362D4">
            <w:rPr>
              <w:sz w:val="28"/>
              <w:szCs w:val="32"/>
            </w:rPr>
            <w:t>entry</w:t>
          </w:r>
          <w:r>
            <w:rPr>
              <w:sz w:val="28"/>
              <w:szCs w:val="32"/>
            </w:rPr>
            <w:t xml:space="preserve"> of </w:t>
          </w:r>
          <w:r w:rsidR="00C362D4">
            <w:rPr>
              <w:sz w:val="28"/>
              <w:szCs w:val="32"/>
            </w:rPr>
            <w:t>the</w:t>
          </w:r>
          <w:r w:rsidR="00453B37">
            <w:rPr>
              <w:sz w:val="28"/>
              <w:szCs w:val="32"/>
            </w:rPr>
            <w:t xml:space="preserve"> Czech republic into the Eurozone</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D76EC5">
            <w:rPr>
              <w:sz w:val="32"/>
              <w:szCs w:val="32"/>
            </w:rPr>
            <w:t>Veronika Frojdová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Pr="00990CE6" w:rsidRDefault="00990CE6" w:rsidP="00C91C02">
      <w:pPr>
        <w:pStyle w:val="AbstractSummary-text"/>
        <w:rPr>
          <w:lang w:val="cs-CZ"/>
        </w:rPr>
      </w:pPr>
      <w:r w:rsidRPr="00990CE6">
        <w:rPr>
          <w:lang w:val="cs-CZ"/>
        </w:rPr>
        <w:t xml:space="preserve">Tato bakalářská práce na téma Optimální měnový </w:t>
      </w:r>
      <w:r>
        <w:rPr>
          <w:lang w:val="cs-CZ"/>
        </w:rPr>
        <w:t>pros</w:t>
      </w:r>
      <w:r w:rsidRPr="00990CE6">
        <w:rPr>
          <w:lang w:val="cs-CZ"/>
        </w:rPr>
        <w:t xml:space="preserve">tor – výhody a nevýhody vstupu </w:t>
      </w:r>
      <w:r>
        <w:rPr>
          <w:lang w:val="cs-CZ"/>
        </w:rPr>
        <w:t xml:space="preserve">ČR do Eurozóny je rozdělena na dvě části. </w:t>
      </w:r>
      <w:r w:rsidR="0096414B">
        <w:rPr>
          <w:lang w:val="cs-CZ"/>
        </w:rPr>
        <w:t>První část n</w:t>
      </w:r>
      <w:r>
        <w:rPr>
          <w:lang w:val="cs-CZ"/>
        </w:rPr>
        <w:t xml:space="preserve">a teoretickou/metodologickou a </w:t>
      </w:r>
      <w:r w:rsidR="0096414B">
        <w:rPr>
          <w:lang w:val="cs-CZ"/>
        </w:rPr>
        <w:t>druhá analytickou/praktickou</w:t>
      </w:r>
      <w:r>
        <w:rPr>
          <w:lang w:val="cs-CZ"/>
        </w:rPr>
        <w:t>. Teoretická část se týká významu defi</w:t>
      </w:r>
      <w:r w:rsidR="00CF7054">
        <w:rPr>
          <w:lang w:val="cs-CZ"/>
        </w:rPr>
        <w:t>nice optimální měnový prostor</w:t>
      </w:r>
      <w:r>
        <w:rPr>
          <w:lang w:val="cs-CZ"/>
        </w:rPr>
        <w:t>, historií společné měny</w:t>
      </w:r>
      <w:r w:rsidR="00CF7054">
        <w:rPr>
          <w:lang w:val="cs-CZ"/>
        </w:rPr>
        <w:t>, Maastrichtskými kritérii a Paktu stability a růstu. Další část, a to analyticko/metodologická, se zabývá výhodami a nevýhodami vstupu České republiky do Eurozóny. Dále se zde uvádí pokus o srovnání České republiky s osatními státy Evroské unie. Primárním cílem této práce je zhodnotit výhody a nevýhody vstupu ČR do společného měnového prostoru. K tomuto srovnání je použit také dotazník</w:t>
      </w:r>
      <w:r w:rsidR="00DC4F81">
        <w:rPr>
          <w:lang w:val="cs-CZ"/>
        </w:rPr>
        <w:t>, na který odpověděla veřejnost</w:t>
      </w:r>
      <w:r w:rsidR="00CF7054">
        <w:rPr>
          <w:lang w:val="cs-CZ"/>
        </w:rPr>
        <w:t>. V práci n</w:t>
      </w:r>
      <w:r w:rsidR="008730E4">
        <w:rPr>
          <w:lang w:val="cs-CZ"/>
        </w:rPr>
        <w:t>ení zahrnut jen názor lidí</w:t>
      </w:r>
      <w:r w:rsidR="00CF7054">
        <w:rPr>
          <w:lang w:val="cs-CZ"/>
        </w:rPr>
        <w:t>, ale i názor autora,</w:t>
      </w:r>
      <w:r w:rsidR="008730E4">
        <w:rPr>
          <w:lang w:val="cs-CZ"/>
        </w:rPr>
        <w:t xml:space="preserve"> jak by se měl</w:t>
      </w:r>
      <w:r w:rsidR="00CF7054">
        <w:rPr>
          <w:lang w:val="cs-CZ"/>
        </w:rPr>
        <w:t xml:space="preserve"> dále vyvíjet </w:t>
      </w:r>
      <w:r w:rsidR="008730E4">
        <w:rPr>
          <w:lang w:val="cs-CZ"/>
        </w:rPr>
        <w:t>vstup</w:t>
      </w:r>
      <w:r w:rsidR="00CF7054">
        <w:rPr>
          <w:lang w:val="cs-CZ"/>
        </w:rPr>
        <w:t xml:space="preserve"> České republiky do Eurozóny.</w:t>
      </w:r>
    </w:p>
    <w:p w:rsidR="00C91C02" w:rsidRDefault="00E86E13" w:rsidP="00E86E13">
      <w:pPr>
        <w:pStyle w:val="AbstractSummary-nadpis"/>
      </w:pPr>
      <w:r>
        <w:t>Summary</w:t>
      </w:r>
    </w:p>
    <w:p w:rsidR="00E86E13" w:rsidRPr="00E86E13" w:rsidRDefault="0096414B" w:rsidP="00E86E13">
      <w:r>
        <w:t xml:space="preserve">This bachelor thesis on the topic Optimal currency area – advantages and disadvantages of entry of the Czech republick </w:t>
      </w:r>
      <w:r w:rsidR="00810AC8">
        <w:t>in</w:t>
      </w:r>
      <w:r>
        <w:t>to the Eurozone is divided into two parts. The first part on theoretical/methodological and the second one on analytical/practical. The th</w:t>
      </w:r>
      <w:r w:rsidR="00810AC8">
        <w:t xml:space="preserve">eoretical part applies the importance of definition the optimal currency area, the history of common currency, the Maastricht criterias and the Stability and growth pact. The next part, it means the analytial/methodological one, deals with the advantages and the disadvantages of entry the Czech republic into the Eurozone. Further it indicates here the experiment about the comparing of the Czech republick with the other countries in the Europian union. </w:t>
      </w:r>
      <w:r w:rsidR="008730E4">
        <w:t>The primary purpose of this thesis is evaluate the advantqages and the disadvantages of entry of the CR into the common currency area. For this comparison is also used the questionnaire on which the public answered. In the thesis there is not only the opinion of people but also the opinion of author how the entry of the Czech republic into the Eurozone should be developped.</w:t>
      </w:r>
    </w:p>
    <w:p w:rsidR="00E86E13" w:rsidRDefault="00E86E13" w:rsidP="00C91C02">
      <w:pPr>
        <w:pStyle w:val="AbstractSummary-nadpis"/>
      </w:pPr>
    </w:p>
    <w:p w:rsidR="00CF7054" w:rsidRDefault="00CF7054" w:rsidP="00C91C02">
      <w:pPr>
        <w:pStyle w:val="AbstractSummary-nadpis"/>
      </w:pPr>
    </w:p>
    <w:p w:rsidR="00CF7054" w:rsidRDefault="00CF7054" w:rsidP="00C91C02">
      <w:pPr>
        <w:pStyle w:val="AbstractSummary-nadpis"/>
      </w:pPr>
    </w:p>
    <w:p w:rsidR="00DC4F81" w:rsidRDefault="00DC4F81" w:rsidP="00C91C02">
      <w:pPr>
        <w:pStyle w:val="AbstractSummary-nadpis"/>
      </w:pPr>
    </w:p>
    <w:p w:rsidR="00E86E13" w:rsidRDefault="00E86E13" w:rsidP="00EF42E4">
      <w:pPr>
        <w:pStyle w:val="AbstractSummary-nadpis"/>
        <w:spacing w:before="120" w:after="0"/>
      </w:pPr>
      <w:r>
        <w:lastRenderedPageBreak/>
        <w:t>Klíčová slova:</w:t>
      </w:r>
    </w:p>
    <w:p w:rsidR="00E86E13" w:rsidRPr="00BD7149" w:rsidRDefault="0058258B" w:rsidP="00E86E13">
      <w:pPr>
        <w:pStyle w:val="AbstractSummary-text"/>
        <w:rPr>
          <w:lang w:val="cs-CZ"/>
        </w:rPr>
      </w:pPr>
      <w:r>
        <w:rPr>
          <w:lang w:val="cs-CZ"/>
        </w:rPr>
        <w:t>Optim</w:t>
      </w:r>
      <w:r w:rsidR="005B4882">
        <w:rPr>
          <w:lang w:val="cs-CZ"/>
        </w:rPr>
        <w:t>ální měnový prostor, Eurozóna, S</w:t>
      </w:r>
      <w:r>
        <w:rPr>
          <w:lang w:val="cs-CZ"/>
        </w:rPr>
        <w:t>polečná měna, Maastrichtská kritéria, Pakt stability a růstu</w:t>
      </w:r>
      <w:r w:rsidR="005B4882">
        <w:rPr>
          <w:lang w:val="cs-CZ"/>
        </w:rPr>
        <w:t>.</w:t>
      </w:r>
    </w:p>
    <w:p w:rsidR="00234347" w:rsidRDefault="00234347" w:rsidP="00C91C02">
      <w:pPr>
        <w:pStyle w:val="AbstractSummary-nadpis"/>
      </w:pPr>
    </w:p>
    <w:p w:rsidR="00C91C02" w:rsidRDefault="00C91C02" w:rsidP="00EF42E4">
      <w:pPr>
        <w:pStyle w:val="AbstractSummary-nadpis"/>
        <w:spacing w:before="120" w:after="0"/>
      </w:pPr>
      <w:r>
        <w:t>Keywords:</w:t>
      </w:r>
    </w:p>
    <w:p w:rsidR="00C91C02" w:rsidRPr="00BD7149" w:rsidRDefault="0058258B" w:rsidP="00C91C02">
      <w:pPr>
        <w:pStyle w:val="AbstractSummary-text"/>
        <w:rPr>
          <w:lang w:val="cs-CZ"/>
        </w:rPr>
      </w:pPr>
      <w:r>
        <w:rPr>
          <w:lang w:val="cs-CZ"/>
        </w:rPr>
        <w:t>Op</w:t>
      </w:r>
      <w:r w:rsidR="005B4882">
        <w:rPr>
          <w:lang w:val="cs-CZ"/>
        </w:rPr>
        <w:t>timal currency area, Eurozone, Common currency, T</w:t>
      </w:r>
      <w:r>
        <w:rPr>
          <w:lang w:val="cs-CZ"/>
        </w:rPr>
        <w:t>he Maastricht criteria, The Stability and</w:t>
      </w:r>
      <w:r w:rsidR="00EA7D4B">
        <w:rPr>
          <w:lang w:val="cs-CZ"/>
        </w:rPr>
        <w:t xml:space="preserve"> Growth Pact</w:t>
      </w:r>
      <w:r w:rsidR="00C91C02" w:rsidRPr="00BD7149">
        <w:rPr>
          <w:lang w:val="cs-CZ"/>
        </w:rPr>
        <w:t>.</w:t>
      </w:r>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r w:rsidR="00ED6E3B">
        <w:t>C</w:t>
      </w:r>
      <w:r>
        <w:t>lassification:</w:t>
      </w:r>
    </w:p>
    <w:p w:rsidR="00D81E0D" w:rsidRDefault="00D81E0D" w:rsidP="00EF42E4">
      <w:pPr>
        <w:pStyle w:val="AbstractSummary-text"/>
        <w:spacing w:after="0"/>
        <w:rPr>
          <w:lang w:val="cs-CZ"/>
        </w:rPr>
      </w:pPr>
      <w:r>
        <w:rPr>
          <w:lang w:val="cs-CZ"/>
        </w:rPr>
        <w:t>G000 – Financial Economics: General</w:t>
      </w:r>
    </w:p>
    <w:p w:rsidR="00EF42E4" w:rsidRDefault="00D81E0D" w:rsidP="00EF42E4">
      <w:pPr>
        <w:pStyle w:val="AbstractSummary-text"/>
        <w:spacing w:after="0"/>
        <w:rPr>
          <w:lang w:val="cs-CZ"/>
        </w:rPr>
      </w:pPr>
      <w:r>
        <w:rPr>
          <w:lang w:val="cs-CZ"/>
        </w:rPr>
        <w:t>G010 – Financial Crisis</w:t>
      </w:r>
    </w:p>
    <w:p w:rsidR="00D81E0D" w:rsidRPr="00D81E0D" w:rsidRDefault="00D81E0D" w:rsidP="00D81E0D">
      <w:pPr>
        <w:pStyle w:val="AbstractSummary-text"/>
        <w:spacing w:after="0"/>
        <w:rPr>
          <w:lang w:val="cs-CZ"/>
        </w:rPr>
      </w:pPr>
      <w:r w:rsidRPr="00D81E0D">
        <w:rPr>
          <w:lang w:val="cs-CZ"/>
        </w:rPr>
        <w:t>G300 – Coorporate Finance and Governance: General</w:t>
      </w:r>
    </w:p>
    <w:p w:rsidR="00D81E0D" w:rsidRPr="00D81E0D" w:rsidRDefault="00D81E0D" w:rsidP="00D81E0D">
      <w:pPr>
        <w:pStyle w:val="AbstractSummary-text"/>
        <w:spacing w:after="0"/>
        <w:rPr>
          <w:lang w:val="cs-CZ"/>
        </w:rPr>
      </w:pPr>
      <w:r>
        <w:rPr>
          <w:lang w:val="cs-CZ"/>
        </w:rPr>
        <w:t>N000 – Economic History: General</w:t>
      </w:r>
    </w:p>
    <w:p w:rsidR="00C91C02" w:rsidRPr="00D81E0D" w:rsidRDefault="00C91C02" w:rsidP="00D81E0D">
      <w:pPr>
        <w:pStyle w:val="AbstractSummary-text"/>
        <w:spacing w:after="0"/>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F738CA" w:rsidRDefault="00597B01" w:rsidP="00F738CA">
      <w:pPr>
        <w:pStyle w:val="TOC1"/>
        <w:rPr>
          <w:rFonts w:asciiTheme="minorHAnsi" w:eastAsiaTheme="minorEastAsia" w:hAnsiTheme="minorHAnsi" w:cstheme="minorBidi"/>
          <w:sz w:val="22"/>
          <w:lang w:val="fr-FR" w:eastAsia="fr-FR"/>
        </w:rPr>
      </w:pPr>
      <w:r>
        <w:fldChar w:fldCharType="begin"/>
      </w:r>
      <w:r w:rsidR="00793AB3">
        <w:instrText xml:space="preserve"> TOC \o "1-3" \h \z \u </w:instrText>
      </w:r>
      <w:r>
        <w:fldChar w:fldCharType="separate"/>
      </w:r>
      <w:hyperlink w:anchor="_Toc307949237" w:history="1">
        <w:r w:rsidR="00F738CA" w:rsidRPr="00281E04">
          <w:rPr>
            <w:rStyle w:val="Hyperlink"/>
          </w:rPr>
          <w:t>1</w:t>
        </w:r>
        <w:r w:rsidR="00F738CA">
          <w:rPr>
            <w:rFonts w:asciiTheme="minorHAnsi" w:eastAsiaTheme="minorEastAsia" w:hAnsiTheme="minorHAnsi" w:cstheme="minorBidi"/>
            <w:sz w:val="22"/>
            <w:lang w:val="fr-FR" w:eastAsia="fr-FR"/>
          </w:rPr>
          <w:tab/>
        </w:r>
        <w:r w:rsidR="00F738CA" w:rsidRPr="00281E04">
          <w:rPr>
            <w:rStyle w:val="Hyperlink"/>
          </w:rPr>
          <w:t>Úvod</w:t>
        </w:r>
        <w:r w:rsidR="00F738CA">
          <w:rPr>
            <w:webHidden/>
          </w:rPr>
          <w:tab/>
        </w:r>
        <w:r w:rsidR="00F738CA">
          <w:rPr>
            <w:webHidden/>
          </w:rPr>
          <w:fldChar w:fldCharType="begin"/>
        </w:r>
        <w:r w:rsidR="00F738CA">
          <w:rPr>
            <w:webHidden/>
          </w:rPr>
          <w:instrText xml:space="preserve"> PAGEREF _Toc307949237 \h </w:instrText>
        </w:r>
        <w:r w:rsidR="00F738CA">
          <w:rPr>
            <w:webHidden/>
          </w:rPr>
        </w:r>
        <w:r w:rsidR="00F738CA">
          <w:rPr>
            <w:webHidden/>
          </w:rPr>
          <w:fldChar w:fldCharType="separate"/>
        </w:r>
        <w:r w:rsidR="00F738CA">
          <w:rPr>
            <w:webHidden/>
          </w:rPr>
          <w:t>1</w:t>
        </w:r>
        <w:r w:rsidR="00F738CA">
          <w:rPr>
            <w:webHidden/>
          </w:rPr>
          <w:fldChar w:fldCharType="end"/>
        </w:r>
      </w:hyperlink>
    </w:p>
    <w:p w:rsidR="00F738CA" w:rsidRDefault="00F738CA" w:rsidP="00F738CA">
      <w:pPr>
        <w:pStyle w:val="TOC1"/>
        <w:rPr>
          <w:rFonts w:asciiTheme="minorHAnsi" w:eastAsiaTheme="minorEastAsia" w:hAnsiTheme="minorHAnsi" w:cstheme="minorBidi"/>
          <w:sz w:val="22"/>
          <w:lang w:val="fr-FR" w:eastAsia="fr-FR"/>
        </w:rPr>
      </w:pPr>
      <w:hyperlink w:anchor="_Toc307949238" w:history="1">
        <w:r w:rsidRPr="00281E04">
          <w:rPr>
            <w:rStyle w:val="Hyperlink"/>
          </w:rPr>
          <w:t>2</w:t>
        </w:r>
        <w:r>
          <w:rPr>
            <w:rFonts w:asciiTheme="minorHAnsi" w:eastAsiaTheme="minorEastAsia" w:hAnsiTheme="minorHAnsi" w:cstheme="minorBidi"/>
            <w:sz w:val="22"/>
            <w:lang w:val="fr-FR" w:eastAsia="fr-FR"/>
          </w:rPr>
          <w:tab/>
        </w:r>
        <w:r w:rsidRPr="00281E04">
          <w:rPr>
            <w:rStyle w:val="Hyperlink"/>
          </w:rPr>
          <w:t>Definice optimálního měnového prostoru</w:t>
        </w:r>
        <w:r>
          <w:rPr>
            <w:webHidden/>
          </w:rPr>
          <w:tab/>
        </w:r>
        <w:r>
          <w:rPr>
            <w:webHidden/>
          </w:rPr>
          <w:fldChar w:fldCharType="begin"/>
        </w:r>
        <w:r>
          <w:rPr>
            <w:webHidden/>
          </w:rPr>
          <w:instrText xml:space="preserve"> PAGEREF _Toc307949238 \h </w:instrText>
        </w:r>
        <w:r>
          <w:rPr>
            <w:webHidden/>
          </w:rPr>
        </w:r>
        <w:r>
          <w:rPr>
            <w:webHidden/>
          </w:rPr>
          <w:fldChar w:fldCharType="separate"/>
        </w:r>
        <w:r>
          <w:rPr>
            <w:webHidden/>
          </w:rPr>
          <w:t>4</w:t>
        </w:r>
        <w:r>
          <w:rPr>
            <w:webHidden/>
          </w:rPr>
          <w:fldChar w:fldCharType="end"/>
        </w:r>
      </w:hyperlink>
    </w:p>
    <w:p w:rsidR="00F738CA" w:rsidRDefault="00F738CA">
      <w:pPr>
        <w:pStyle w:val="TOC2"/>
        <w:rPr>
          <w:rFonts w:asciiTheme="minorHAnsi" w:eastAsiaTheme="minorEastAsia" w:hAnsiTheme="minorHAnsi" w:cstheme="minorBidi"/>
          <w:lang w:val="fr-FR" w:eastAsia="fr-FR"/>
        </w:rPr>
      </w:pPr>
      <w:hyperlink w:anchor="_Toc307949239" w:history="1">
        <w:r w:rsidRPr="00281E04">
          <w:rPr>
            <w:rStyle w:val="Hyperlink"/>
          </w:rPr>
          <w:t>2.1</w:t>
        </w:r>
        <w:r>
          <w:rPr>
            <w:rFonts w:asciiTheme="minorHAnsi" w:eastAsiaTheme="minorEastAsia" w:hAnsiTheme="minorHAnsi" w:cstheme="minorBidi"/>
            <w:lang w:val="fr-FR" w:eastAsia="fr-FR"/>
          </w:rPr>
          <w:tab/>
        </w:r>
        <w:r w:rsidRPr="00281E04">
          <w:rPr>
            <w:rStyle w:val="Hyperlink"/>
          </w:rPr>
          <w:t>Maastrichtská kritéria</w:t>
        </w:r>
        <w:r>
          <w:rPr>
            <w:webHidden/>
          </w:rPr>
          <w:tab/>
        </w:r>
        <w:r>
          <w:rPr>
            <w:webHidden/>
          </w:rPr>
          <w:fldChar w:fldCharType="begin"/>
        </w:r>
        <w:r>
          <w:rPr>
            <w:webHidden/>
          </w:rPr>
          <w:instrText xml:space="preserve"> PAGEREF _Toc307949239 \h </w:instrText>
        </w:r>
        <w:r>
          <w:rPr>
            <w:webHidden/>
          </w:rPr>
        </w:r>
        <w:r>
          <w:rPr>
            <w:webHidden/>
          </w:rPr>
          <w:fldChar w:fldCharType="separate"/>
        </w:r>
        <w:r>
          <w:rPr>
            <w:webHidden/>
          </w:rPr>
          <w:t>6</w:t>
        </w:r>
        <w:r>
          <w:rPr>
            <w:webHidden/>
          </w:rPr>
          <w:fldChar w:fldCharType="end"/>
        </w:r>
      </w:hyperlink>
    </w:p>
    <w:p w:rsidR="00F738CA" w:rsidRDefault="00F738CA">
      <w:pPr>
        <w:pStyle w:val="TOC3"/>
        <w:rPr>
          <w:rFonts w:asciiTheme="minorHAnsi" w:eastAsiaTheme="minorEastAsia" w:hAnsiTheme="minorHAnsi" w:cstheme="minorBidi"/>
          <w:noProof/>
          <w:lang w:val="fr-FR" w:eastAsia="fr-FR"/>
        </w:rPr>
      </w:pPr>
      <w:hyperlink w:anchor="_Toc307949240" w:history="1">
        <w:r w:rsidRPr="00281E04">
          <w:rPr>
            <w:rStyle w:val="Hyperlink"/>
            <w:noProof/>
          </w:rPr>
          <w:t>2.1.1</w:t>
        </w:r>
        <w:r>
          <w:rPr>
            <w:rFonts w:asciiTheme="minorHAnsi" w:eastAsiaTheme="minorEastAsia" w:hAnsiTheme="minorHAnsi" w:cstheme="minorBidi"/>
            <w:noProof/>
            <w:lang w:val="fr-FR" w:eastAsia="fr-FR"/>
          </w:rPr>
          <w:tab/>
        </w:r>
        <w:r w:rsidRPr="00281E04">
          <w:rPr>
            <w:rStyle w:val="Hyperlink"/>
            <w:noProof/>
          </w:rPr>
          <w:t>Maastrichtská kritéria versus Česká republika</w:t>
        </w:r>
        <w:r>
          <w:rPr>
            <w:noProof/>
            <w:webHidden/>
          </w:rPr>
          <w:tab/>
        </w:r>
        <w:r>
          <w:rPr>
            <w:noProof/>
            <w:webHidden/>
          </w:rPr>
          <w:fldChar w:fldCharType="begin"/>
        </w:r>
        <w:r>
          <w:rPr>
            <w:noProof/>
            <w:webHidden/>
          </w:rPr>
          <w:instrText xml:space="preserve"> PAGEREF _Toc307949240 \h </w:instrText>
        </w:r>
        <w:r>
          <w:rPr>
            <w:noProof/>
            <w:webHidden/>
          </w:rPr>
        </w:r>
        <w:r>
          <w:rPr>
            <w:noProof/>
            <w:webHidden/>
          </w:rPr>
          <w:fldChar w:fldCharType="separate"/>
        </w:r>
        <w:r>
          <w:rPr>
            <w:noProof/>
            <w:webHidden/>
          </w:rPr>
          <w:t>8</w:t>
        </w:r>
        <w:r>
          <w:rPr>
            <w:noProof/>
            <w:webHidden/>
          </w:rPr>
          <w:fldChar w:fldCharType="end"/>
        </w:r>
      </w:hyperlink>
    </w:p>
    <w:p w:rsidR="00F738CA" w:rsidRDefault="00F738CA">
      <w:pPr>
        <w:pStyle w:val="TOC2"/>
        <w:rPr>
          <w:rFonts w:asciiTheme="minorHAnsi" w:eastAsiaTheme="minorEastAsia" w:hAnsiTheme="minorHAnsi" w:cstheme="minorBidi"/>
          <w:lang w:val="fr-FR" w:eastAsia="fr-FR"/>
        </w:rPr>
      </w:pPr>
      <w:hyperlink w:anchor="_Toc307949241" w:history="1">
        <w:r w:rsidRPr="00281E04">
          <w:rPr>
            <w:rStyle w:val="Hyperlink"/>
          </w:rPr>
          <w:t>2.2</w:t>
        </w:r>
        <w:r>
          <w:rPr>
            <w:rFonts w:asciiTheme="minorHAnsi" w:eastAsiaTheme="minorEastAsia" w:hAnsiTheme="minorHAnsi" w:cstheme="minorBidi"/>
            <w:lang w:val="fr-FR" w:eastAsia="fr-FR"/>
          </w:rPr>
          <w:tab/>
        </w:r>
        <w:r w:rsidRPr="00281E04">
          <w:rPr>
            <w:rStyle w:val="Hyperlink"/>
          </w:rPr>
          <w:t>Pakt stability a růstu</w:t>
        </w:r>
        <w:r>
          <w:rPr>
            <w:webHidden/>
          </w:rPr>
          <w:tab/>
        </w:r>
        <w:r>
          <w:rPr>
            <w:webHidden/>
          </w:rPr>
          <w:fldChar w:fldCharType="begin"/>
        </w:r>
        <w:r>
          <w:rPr>
            <w:webHidden/>
          </w:rPr>
          <w:instrText xml:space="preserve"> PAGEREF _Toc307949241 \h </w:instrText>
        </w:r>
        <w:r>
          <w:rPr>
            <w:webHidden/>
          </w:rPr>
        </w:r>
        <w:r>
          <w:rPr>
            <w:webHidden/>
          </w:rPr>
          <w:fldChar w:fldCharType="separate"/>
        </w:r>
        <w:r>
          <w:rPr>
            <w:webHidden/>
          </w:rPr>
          <w:t>11</w:t>
        </w:r>
        <w:r>
          <w:rPr>
            <w:webHidden/>
          </w:rPr>
          <w:fldChar w:fldCharType="end"/>
        </w:r>
      </w:hyperlink>
    </w:p>
    <w:p w:rsidR="00F738CA" w:rsidRDefault="00F738CA">
      <w:pPr>
        <w:pStyle w:val="TOC2"/>
        <w:rPr>
          <w:rFonts w:asciiTheme="minorHAnsi" w:eastAsiaTheme="minorEastAsia" w:hAnsiTheme="minorHAnsi" w:cstheme="minorBidi"/>
          <w:lang w:val="fr-FR" w:eastAsia="fr-FR"/>
        </w:rPr>
      </w:pPr>
      <w:hyperlink w:anchor="_Toc307949242" w:history="1">
        <w:r w:rsidRPr="00281E04">
          <w:rPr>
            <w:rStyle w:val="Hyperlink"/>
          </w:rPr>
          <w:t>2.3</w:t>
        </w:r>
        <w:r>
          <w:rPr>
            <w:rFonts w:asciiTheme="minorHAnsi" w:eastAsiaTheme="minorEastAsia" w:hAnsiTheme="minorHAnsi" w:cstheme="minorBidi"/>
            <w:lang w:val="fr-FR" w:eastAsia="fr-FR"/>
          </w:rPr>
          <w:tab/>
        </w:r>
        <w:r w:rsidRPr="00281E04">
          <w:rPr>
            <w:rStyle w:val="Hyperlink"/>
          </w:rPr>
          <w:t>Historie společné měny</w:t>
        </w:r>
        <w:r>
          <w:rPr>
            <w:webHidden/>
          </w:rPr>
          <w:tab/>
        </w:r>
        <w:r>
          <w:rPr>
            <w:webHidden/>
          </w:rPr>
          <w:fldChar w:fldCharType="begin"/>
        </w:r>
        <w:r>
          <w:rPr>
            <w:webHidden/>
          </w:rPr>
          <w:instrText xml:space="preserve"> PAGEREF _Toc307949242 \h </w:instrText>
        </w:r>
        <w:r>
          <w:rPr>
            <w:webHidden/>
          </w:rPr>
        </w:r>
        <w:r>
          <w:rPr>
            <w:webHidden/>
          </w:rPr>
          <w:fldChar w:fldCharType="separate"/>
        </w:r>
        <w:r>
          <w:rPr>
            <w:webHidden/>
          </w:rPr>
          <w:t>11</w:t>
        </w:r>
        <w:r>
          <w:rPr>
            <w:webHidden/>
          </w:rPr>
          <w:fldChar w:fldCharType="end"/>
        </w:r>
      </w:hyperlink>
    </w:p>
    <w:p w:rsidR="00F738CA" w:rsidRDefault="00F738CA">
      <w:pPr>
        <w:pStyle w:val="TOC3"/>
        <w:rPr>
          <w:rFonts w:asciiTheme="minorHAnsi" w:eastAsiaTheme="minorEastAsia" w:hAnsiTheme="minorHAnsi" w:cstheme="minorBidi"/>
          <w:noProof/>
          <w:lang w:val="fr-FR" w:eastAsia="fr-FR"/>
        </w:rPr>
      </w:pPr>
      <w:hyperlink w:anchor="_Toc307949243" w:history="1">
        <w:r w:rsidRPr="00281E04">
          <w:rPr>
            <w:rStyle w:val="Hyperlink"/>
            <w:noProof/>
          </w:rPr>
          <w:t>2.3.1</w:t>
        </w:r>
        <w:r>
          <w:rPr>
            <w:rFonts w:asciiTheme="minorHAnsi" w:eastAsiaTheme="minorEastAsia" w:hAnsiTheme="minorHAnsi" w:cstheme="minorBidi"/>
            <w:noProof/>
            <w:lang w:val="fr-FR" w:eastAsia="fr-FR"/>
          </w:rPr>
          <w:tab/>
        </w:r>
        <w:r w:rsidRPr="00281E04">
          <w:rPr>
            <w:rStyle w:val="Hyperlink"/>
            <w:noProof/>
          </w:rPr>
          <w:t>Zavedení eura v České republice</w:t>
        </w:r>
        <w:r>
          <w:rPr>
            <w:noProof/>
            <w:webHidden/>
          </w:rPr>
          <w:tab/>
        </w:r>
        <w:r>
          <w:rPr>
            <w:noProof/>
            <w:webHidden/>
          </w:rPr>
          <w:fldChar w:fldCharType="begin"/>
        </w:r>
        <w:r>
          <w:rPr>
            <w:noProof/>
            <w:webHidden/>
          </w:rPr>
          <w:instrText xml:space="preserve"> PAGEREF _Toc307949243 \h </w:instrText>
        </w:r>
        <w:r>
          <w:rPr>
            <w:noProof/>
            <w:webHidden/>
          </w:rPr>
        </w:r>
        <w:r>
          <w:rPr>
            <w:noProof/>
            <w:webHidden/>
          </w:rPr>
          <w:fldChar w:fldCharType="separate"/>
        </w:r>
        <w:r>
          <w:rPr>
            <w:noProof/>
            <w:webHidden/>
          </w:rPr>
          <w:t>12</w:t>
        </w:r>
        <w:r>
          <w:rPr>
            <w:noProof/>
            <w:webHidden/>
          </w:rPr>
          <w:fldChar w:fldCharType="end"/>
        </w:r>
      </w:hyperlink>
    </w:p>
    <w:p w:rsidR="00F738CA" w:rsidRDefault="00F738CA" w:rsidP="00F738CA">
      <w:pPr>
        <w:pStyle w:val="TOC1"/>
        <w:rPr>
          <w:rFonts w:asciiTheme="minorHAnsi" w:eastAsiaTheme="minorEastAsia" w:hAnsiTheme="minorHAnsi" w:cstheme="minorBidi"/>
          <w:sz w:val="22"/>
          <w:lang w:val="fr-FR" w:eastAsia="fr-FR"/>
        </w:rPr>
      </w:pPr>
      <w:hyperlink w:anchor="_Toc307949244" w:history="1">
        <w:r w:rsidRPr="00281E04">
          <w:rPr>
            <w:rStyle w:val="Hyperlink"/>
          </w:rPr>
          <w:t>3</w:t>
        </w:r>
        <w:r>
          <w:rPr>
            <w:rFonts w:asciiTheme="minorHAnsi" w:eastAsiaTheme="minorEastAsia" w:hAnsiTheme="minorHAnsi" w:cstheme="minorBidi"/>
            <w:sz w:val="22"/>
            <w:lang w:val="fr-FR" w:eastAsia="fr-FR"/>
          </w:rPr>
          <w:tab/>
        </w:r>
        <w:r w:rsidRPr="00281E04">
          <w:rPr>
            <w:rStyle w:val="Hyperlink"/>
          </w:rPr>
          <w:t>Výhody a nevýhody vstupu ČR do eurozóny</w:t>
        </w:r>
        <w:r>
          <w:rPr>
            <w:webHidden/>
          </w:rPr>
          <w:tab/>
        </w:r>
        <w:r>
          <w:rPr>
            <w:webHidden/>
          </w:rPr>
          <w:fldChar w:fldCharType="begin"/>
        </w:r>
        <w:r>
          <w:rPr>
            <w:webHidden/>
          </w:rPr>
          <w:instrText xml:space="preserve"> PAGEREF _Toc307949244 \h </w:instrText>
        </w:r>
        <w:r>
          <w:rPr>
            <w:webHidden/>
          </w:rPr>
        </w:r>
        <w:r>
          <w:rPr>
            <w:webHidden/>
          </w:rPr>
          <w:fldChar w:fldCharType="separate"/>
        </w:r>
        <w:r>
          <w:rPr>
            <w:webHidden/>
          </w:rPr>
          <w:t>14</w:t>
        </w:r>
        <w:r>
          <w:rPr>
            <w:webHidden/>
          </w:rPr>
          <w:fldChar w:fldCharType="end"/>
        </w:r>
      </w:hyperlink>
    </w:p>
    <w:p w:rsidR="00F738CA" w:rsidRDefault="00F738CA">
      <w:pPr>
        <w:pStyle w:val="TOC2"/>
        <w:rPr>
          <w:rFonts w:asciiTheme="minorHAnsi" w:eastAsiaTheme="minorEastAsia" w:hAnsiTheme="minorHAnsi" w:cstheme="minorBidi"/>
          <w:lang w:val="fr-FR" w:eastAsia="fr-FR"/>
        </w:rPr>
      </w:pPr>
      <w:hyperlink w:anchor="_Toc307949245" w:history="1">
        <w:r w:rsidRPr="00281E04">
          <w:rPr>
            <w:rStyle w:val="Hyperlink"/>
          </w:rPr>
          <w:t>3.1</w:t>
        </w:r>
        <w:r>
          <w:rPr>
            <w:rFonts w:asciiTheme="minorHAnsi" w:eastAsiaTheme="minorEastAsia" w:hAnsiTheme="minorHAnsi" w:cstheme="minorBidi"/>
            <w:lang w:val="fr-FR" w:eastAsia="fr-FR"/>
          </w:rPr>
          <w:tab/>
        </w:r>
        <w:r w:rsidRPr="00281E04">
          <w:rPr>
            <w:rStyle w:val="Hyperlink"/>
          </w:rPr>
          <w:t>Výhody vstupu do eurozóny</w:t>
        </w:r>
        <w:r>
          <w:rPr>
            <w:webHidden/>
          </w:rPr>
          <w:tab/>
        </w:r>
        <w:r>
          <w:rPr>
            <w:webHidden/>
          </w:rPr>
          <w:fldChar w:fldCharType="begin"/>
        </w:r>
        <w:r>
          <w:rPr>
            <w:webHidden/>
          </w:rPr>
          <w:instrText xml:space="preserve"> PAGEREF _Toc307949245 \h </w:instrText>
        </w:r>
        <w:r>
          <w:rPr>
            <w:webHidden/>
          </w:rPr>
        </w:r>
        <w:r>
          <w:rPr>
            <w:webHidden/>
          </w:rPr>
          <w:fldChar w:fldCharType="separate"/>
        </w:r>
        <w:r>
          <w:rPr>
            <w:webHidden/>
          </w:rPr>
          <w:t>15</w:t>
        </w:r>
        <w:r>
          <w:rPr>
            <w:webHidden/>
          </w:rPr>
          <w:fldChar w:fldCharType="end"/>
        </w:r>
      </w:hyperlink>
    </w:p>
    <w:p w:rsidR="00F738CA" w:rsidRDefault="00F738CA">
      <w:pPr>
        <w:pStyle w:val="TOC2"/>
        <w:rPr>
          <w:rFonts w:asciiTheme="minorHAnsi" w:eastAsiaTheme="minorEastAsia" w:hAnsiTheme="minorHAnsi" w:cstheme="minorBidi"/>
          <w:lang w:val="fr-FR" w:eastAsia="fr-FR"/>
        </w:rPr>
      </w:pPr>
      <w:hyperlink w:anchor="_Toc307949246" w:history="1">
        <w:r w:rsidRPr="00281E04">
          <w:rPr>
            <w:rStyle w:val="Hyperlink"/>
          </w:rPr>
          <w:t>3.2</w:t>
        </w:r>
        <w:r>
          <w:rPr>
            <w:rFonts w:asciiTheme="minorHAnsi" w:eastAsiaTheme="minorEastAsia" w:hAnsiTheme="minorHAnsi" w:cstheme="minorBidi"/>
            <w:lang w:val="fr-FR" w:eastAsia="fr-FR"/>
          </w:rPr>
          <w:tab/>
        </w:r>
        <w:r w:rsidRPr="00281E04">
          <w:rPr>
            <w:rStyle w:val="Hyperlink"/>
          </w:rPr>
          <w:t>Nevýhody vstupu do eurozóny</w:t>
        </w:r>
        <w:r>
          <w:rPr>
            <w:webHidden/>
          </w:rPr>
          <w:tab/>
        </w:r>
        <w:r>
          <w:rPr>
            <w:webHidden/>
          </w:rPr>
          <w:fldChar w:fldCharType="begin"/>
        </w:r>
        <w:r>
          <w:rPr>
            <w:webHidden/>
          </w:rPr>
          <w:instrText xml:space="preserve"> PAGEREF _Toc307949246 \h </w:instrText>
        </w:r>
        <w:r>
          <w:rPr>
            <w:webHidden/>
          </w:rPr>
        </w:r>
        <w:r>
          <w:rPr>
            <w:webHidden/>
          </w:rPr>
          <w:fldChar w:fldCharType="separate"/>
        </w:r>
        <w:r>
          <w:rPr>
            <w:webHidden/>
          </w:rPr>
          <w:t>17</w:t>
        </w:r>
        <w:r>
          <w:rPr>
            <w:webHidden/>
          </w:rPr>
          <w:fldChar w:fldCharType="end"/>
        </w:r>
      </w:hyperlink>
    </w:p>
    <w:p w:rsidR="00F738CA" w:rsidRDefault="00F738CA">
      <w:pPr>
        <w:pStyle w:val="TOC2"/>
        <w:rPr>
          <w:rFonts w:asciiTheme="minorHAnsi" w:eastAsiaTheme="minorEastAsia" w:hAnsiTheme="minorHAnsi" w:cstheme="minorBidi"/>
          <w:lang w:val="fr-FR" w:eastAsia="fr-FR"/>
        </w:rPr>
      </w:pPr>
      <w:hyperlink w:anchor="_Toc307949247" w:history="1">
        <w:r w:rsidRPr="00281E04">
          <w:rPr>
            <w:rStyle w:val="Hyperlink"/>
          </w:rPr>
          <w:t>3.3</w:t>
        </w:r>
        <w:r>
          <w:rPr>
            <w:rFonts w:asciiTheme="minorHAnsi" w:eastAsiaTheme="minorEastAsia" w:hAnsiTheme="minorHAnsi" w:cstheme="minorBidi"/>
            <w:lang w:val="fr-FR" w:eastAsia="fr-FR"/>
          </w:rPr>
          <w:tab/>
        </w:r>
        <w:r w:rsidRPr="00281E04">
          <w:rPr>
            <w:rStyle w:val="Hyperlink"/>
          </w:rPr>
          <w:t>Porovnání ČR s eurozónou</w:t>
        </w:r>
        <w:r>
          <w:rPr>
            <w:webHidden/>
          </w:rPr>
          <w:tab/>
        </w:r>
        <w:r>
          <w:rPr>
            <w:webHidden/>
          </w:rPr>
          <w:fldChar w:fldCharType="begin"/>
        </w:r>
        <w:r>
          <w:rPr>
            <w:webHidden/>
          </w:rPr>
          <w:instrText xml:space="preserve"> PAGEREF _Toc307949247 \h </w:instrText>
        </w:r>
        <w:r>
          <w:rPr>
            <w:webHidden/>
          </w:rPr>
        </w:r>
        <w:r>
          <w:rPr>
            <w:webHidden/>
          </w:rPr>
          <w:fldChar w:fldCharType="separate"/>
        </w:r>
        <w:r>
          <w:rPr>
            <w:webHidden/>
          </w:rPr>
          <w:t>18</w:t>
        </w:r>
        <w:r>
          <w:rPr>
            <w:webHidden/>
          </w:rPr>
          <w:fldChar w:fldCharType="end"/>
        </w:r>
      </w:hyperlink>
    </w:p>
    <w:p w:rsidR="00F738CA" w:rsidRDefault="00F738CA">
      <w:pPr>
        <w:pStyle w:val="TOC2"/>
        <w:rPr>
          <w:rFonts w:asciiTheme="minorHAnsi" w:eastAsiaTheme="minorEastAsia" w:hAnsiTheme="minorHAnsi" w:cstheme="minorBidi"/>
          <w:lang w:val="fr-FR" w:eastAsia="fr-FR"/>
        </w:rPr>
      </w:pPr>
      <w:hyperlink w:anchor="_Toc307949248" w:history="1">
        <w:r w:rsidRPr="00281E04">
          <w:rPr>
            <w:rStyle w:val="Hyperlink"/>
          </w:rPr>
          <w:t>3.4</w:t>
        </w:r>
        <w:r>
          <w:rPr>
            <w:rFonts w:asciiTheme="minorHAnsi" w:eastAsiaTheme="minorEastAsia" w:hAnsiTheme="minorHAnsi" w:cstheme="minorBidi"/>
            <w:lang w:val="fr-FR" w:eastAsia="fr-FR"/>
          </w:rPr>
          <w:tab/>
        </w:r>
        <w:r w:rsidRPr="00281E04">
          <w:rPr>
            <w:rStyle w:val="Hyperlink"/>
          </w:rPr>
          <w:t>Jak ven z krize?</w:t>
        </w:r>
        <w:r>
          <w:rPr>
            <w:webHidden/>
          </w:rPr>
          <w:tab/>
        </w:r>
        <w:r>
          <w:rPr>
            <w:webHidden/>
          </w:rPr>
          <w:fldChar w:fldCharType="begin"/>
        </w:r>
        <w:r>
          <w:rPr>
            <w:webHidden/>
          </w:rPr>
          <w:instrText xml:space="preserve"> PAGEREF _Toc307949248 \h </w:instrText>
        </w:r>
        <w:r>
          <w:rPr>
            <w:webHidden/>
          </w:rPr>
        </w:r>
        <w:r>
          <w:rPr>
            <w:webHidden/>
          </w:rPr>
          <w:fldChar w:fldCharType="separate"/>
        </w:r>
        <w:r>
          <w:rPr>
            <w:webHidden/>
          </w:rPr>
          <w:t>21</w:t>
        </w:r>
        <w:r>
          <w:rPr>
            <w:webHidden/>
          </w:rPr>
          <w:fldChar w:fldCharType="end"/>
        </w:r>
      </w:hyperlink>
    </w:p>
    <w:p w:rsidR="00F738CA" w:rsidRDefault="00F738CA">
      <w:pPr>
        <w:pStyle w:val="TOC2"/>
        <w:rPr>
          <w:rFonts w:asciiTheme="minorHAnsi" w:eastAsiaTheme="minorEastAsia" w:hAnsiTheme="minorHAnsi" w:cstheme="minorBidi"/>
          <w:lang w:val="fr-FR" w:eastAsia="fr-FR"/>
        </w:rPr>
      </w:pPr>
      <w:hyperlink w:anchor="_Toc307949249" w:history="1">
        <w:r w:rsidRPr="00281E04">
          <w:rPr>
            <w:rStyle w:val="Hyperlink"/>
          </w:rPr>
          <w:t>3.5</w:t>
        </w:r>
        <w:r>
          <w:rPr>
            <w:rFonts w:asciiTheme="minorHAnsi" w:eastAsiaTheme="minorEastAsia" w:hAnsiTheme="minorHAnsi" w:cstheme="minorBidi"/>
            <w:lang w:val="fr-FR" w:eastAsia="fr-FR"/>
          </w:rPr>
          <w:tab/>
        </w:r>
        <w:r w:rsidRPr="00281E04">
          <w:rPr>
            <w:rStyle w:val="Hyperlink"/>
          </w:rPr>
          <w:t>Hlas veřejnosti</w:t>
        </w:r>
        <w:r>
          <w:rPr>
            <w:webHidden/>
          </w:rPr>
          <w:tab/>
        </w:r>
        <w:r>
          <w:rPr>
            <w:webHidden/>
          </w:rPr>
          <w:fldChar w:fldCharType="begin"/>
        </w:r>
        <w:r>
          <w:rPr>
            <w:webHidden/>
          </w:rPr>
          <w:instrText xml:space="preserve"> PAGEREF _Toc307949249 \h </w:instrText>
        </w:r>
        <w:r>
          <w:rPr>
            <w:webHidden/>
          </w:rPr>
        </w:r>
        <w:r>
          <w:rPr>
            <w:webHidden/>
          </w:rPr>
          <w:fldChar w:fldCharType="separate"/>
        </w:r>
        <w:r>
          <w:rPr>
            <w:webHidden/>
          </w:rPr>
          <w:t>22</w:t>
        </w:r>
        <w:r>
          <w:rPr>
            <w:webHidden/>
          </w:rPr>
          <w:fldChar w:fldCharType="end"/>
        </w:r>
      </w:hyperlink>
    </w:p>
    <w:p w:rsidR="00F738CA" w:rsidRDefault="00F738CA">
      <w:pPr>
        <w:pStyle w:val="TOC3"/>
        <w:rPr>
          <w:rFonts w:asciiTheme="minorHAnsi" w:eastAsiaTheme="minorEastAsia" w:hAnsiTheme="minorHAnsi" w:cstheme="minorBidi"/>
          <w:noProof/>
          <w:lang w:val="fr-FR" w:eastAsia="fr-FR"/>
        </w:rPr>
      </w:pPr>
      <w:hyperlink w:anchor="_Toc307949250" w:history="1">
        <w:r w:rsidRPr="00281E04">
          <w:rPr>
            <w:rStyle w:val="Hyperlink"/>
            <w:noProof/>
          </w:rPr>
          <w:t>3.5.1</w:t>
        </w:r>
        <w:r>
          <w:rPr>
            <w:rFonts w:asciiTheme="minorHAnsi" w:eastAsiaTheme="minorEastAsia" w:hAnsiTheme="minorHAnsi" w:cstheme="minorBidi"/>
            <w:noProof/>
            <w:lang w:val="fr-FR" w:eastAsia="fr-FR"/>
          </w:rPr>
          <w:tab/>
        </w:r>
        <w:r w:rsidRPr="00281E04">
          <w:rPr>
            <w:rStyle w:val="Hyperlink"/>
            <w:noProof/>
          </w:rPr>
          <w:t>Vyhodnocení dotazníku</w:t>
        </w:r>
        <w:r>
          <w:rPr>
            <w:noProof/>
            <w:webHidden/>
          </w:rPr>
          <w:tab/>
        </w:r>
        <w:r>
          <w:rPr>
            <w:noProof/>
            <w:webHidden/>
          </w:rPr>
          <w:fldChar w:fldCharType="begin"/>
        </w:r>
        <w:r>
          <w:rPr>
            <w:noProof/>
            <w:webHidden/>
          </w:rPr>
          <w:instrText xml:space="preserve"> PAGEREF _Toc307949250 \h </w:instrText>
        </w:r>
        <w:r>
          <w:rPr>
            <w:noProof/>
            <w:webHidden/>
          </w:rPr>
        </w:r>
        <w:r>
          <w:rPr>
            <w:noProof/>
            <w:webHidden/>
          </w:rPr>
          <w:fldChar w:fldCharType="separate"/>
        </w:r>
        <w:r>
          <w:rPr>
            <w:noProof/>
            <w:webHidden/>
          </w:rPr>
          <w:t>23</w:t>
        </w:r>
        <w:r>
          <w:rPr>
            <w:noProof/>
            <w:webHidden/>
          </w:rPr>
          <w:fldChar w:fldCharType="end"/>
        </w:r>
      </w:hyperlink>
    </w:p>
    <w:p w:rsidR="00F738CA" w:rsidRDefault="00F738CA" w:rsidP="00F738CA">
      <w:pPr>
        <w:pStyle w:val="TOC1"/>
        <w:rPr>
          <w:rFonts w:asciiTheme="minorHAnsi" w:eastAsiaTheme="minorEastAsia" w:hAnsiTheme="minorHAnsi" w:cstheme="minorBidi"/>
          <w:sz w:val="22"/>
          <w:lang w:val="fr-FR" w:eastAsia="fr-FR"/>
        </w:rPr>
      </w:pPr>
      <w:hyperlink w:anchor="_Toc307949251" w:history="1">
        <w:r w:rsidRPr="00281E04">
          <w:rPr>
            <w:rStyle w:val="Hyperlink"/>
          </w:rPr>
          <w:t>4</w:t>
        </w:r>
        <w:r>
          <w:rPr>
            <w:rFonts w:asciiTheme="minorHAnsi" w:eastAsiaTheme="minorEastAsia" w:hAnsiTheme="minorHAnsi" w:cstheme="minorBidi"/>
            <w:sz w:val="22"/>
            <w:lang w:val="fr-FR" w:eastAsia="fr-FR"/>
          </w:rPr>
          <w:tab/>
        </w:r>
        <w:r w:rsidRPr="00281E04">
          <w:rPr>
            <w:rStyle w:val="Hyperlink"/>
          </w:rPr>
          <w:t>Závěr</w:t>
        </w:r>
        <w:r>
          <w:rPr>
            <w:webHidden/>
          </w:rPr>
          <w:tab/>
        </w:r>
        <w:r>
          <w:rPr>
            <w:webHidden/>
          </w:rPr>
          <w:fldChar w:fldCharType="begin"/>
        </w:r>
        <w:r>
          <w:rPr>
            <w:webHidden/>
          </w:rPr>
          <w:instrText xml:space="preserve"> PAGEREF _Toc307949251 \h </w:instrText>
        </w:r>
        <w:r>
          <w:rPr>
            <w:webHidden/>
          </w:rPr>
        </w:r>
        <w:r>
          <w:rPr>
            <w:webHidden/>
          </w:rPr>
          <w:fldChar w:fldCharType="separate"/>
        </w:r>
        <w:r>
          <w:rPr>
            <w:webHidden/>
          </w:rPr>
          <w:t>25</w:t>
        </w:r>
        <w:r>
          <w:rPr>
            <w:webHidden/>
          </w:rPr>
          <w:fldChar w:fldCharType="end"/>
        </w:r>
      </w:hyperlink>
    </w:p>
    <w:p w:rsidR="00F738CA" w:rsidRDefault="00F738CA" w:rsidP="00F738CA">
      <w:pPr>
        <w:pStyle w:val="TOC1"/>
        <w:rPr>
          <w:rFonts w:asciiTheme="minorHAnsi" w:eastAsiaTheme="minorEastAsia" w:hAnsiTheme="minorHAnsi" w:cstheme="minorBidi"/>
          <w:sz w:val="22"/>
          <w:lang w:val="fr-FR" w:eastAsia="fr-FR"/>
        </w:rPr>
      </w:pPr>
      <w:hyperlink w:anchor="_Toc307949252" w:history="1">
        <w:r w:rsidRPr="00281E04">
          <w:rPr>
            <w:rStyle w:val="Hyperlink"/>
          </w:rPr>
          <w:t>Literatura</w:t>
        </w:r>
        <w:r>
          <w:rPr>
            <w:webHidden/>
          </w:rPr>
          <w:tab/>
        </w:r>
        <w:r>
          <w:rPr>
            <w:webHidden/>
          </w:rPr>
          <w:fldChar w:fldCharType="begin"/>
        </w:r>
        <w:r>
          <w:rPr>
            <w:webHidden/>
          </w:rPr>
          <w:instrText xml:space="preserve"> PAGEREF _Toc307949252 \h </w:instrText>
        </w:r>
        <w:r>
          <w:rPr>
            <w:webHidden/>
          </w:rPr>
        </w:r>
        <w:r>
          <w:rPr>
            <w:webHidden/>
          </w:rPr>
          <w:fldChar w:fldCharType="separate"/>
        </w:r>
        <w:r>
          <w:rPr>
            <w:webHidden/>
          </w:rPr>
          <w:t>29</w:t>
        </w:r>
        <w:r>
          <w:rPr>
            <w:webHidden/>
          </w:rPr>
          <w:fldChar w:fldCharType="end"/>
        </w:r>
      </w:hyperlink>
    </w:p>
    <w:p w:rsidR="00F738CA" w:rsidRPr="00F738CA" w:rsidRDefault="00F738CA" w:rsidP="00F738CA">
      <w:pPr>
        <w:pStyle w:val="TOC1"/>
        <w:rPr>
          <w:rFonts w:asciiTheme="minorHAnsi" w:eastAsiaTheme="minorEastAsia" w:hAnsiTheme="minorHAnsi" w:cstheme="minorBidi"/>
          <w:sz w:val="22"/>
          <w:lang w:val="fr-FR" w:eastAsia="fr-FR"/>
        </w:rPr>
      </w:pPr>
      <w:r w:rsidRPr="00F738CA">
        <w:rPr>
          <w:rStyle w:val="Hyperlink"/>
          <w:color w:val="auto"/>
          <w:u w:val="none"/>
        </w:rPr>
        <w:t>Přílohy</w:t>
      </w:r>
    </w:p>
    <w:p w:rsidR="00793AB3" w:rsidRDefault="00597B01" w:rsidP="0014355A">
      <w:pPr>
        <w:jc w:val="left"/>
      </w:pPr>
      <w:r>
        <w:fldChar w:fldCharType="end"/>
      </w:r>
    </w:p>
    <w:p w:rsidR="00456474" w:rsidRDefault="00456474" w:rsidP="00F05477">
      <w:pPr>
        <w:pStyle w:val="Body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7B4C07" w:rsidRDefault="00072B9B" w:rsidP="007B4C07">
      <w:pPr>
        <w:tabs>
          <w:tab w:val="left" w:pos="2505"/>
          <w:tab w:val="center" w:leader="dot" w:pos="7938"/>
        </w:tabs>
      </w:pPr>
      <w:r>
        <w:t>EU</w:t>
      </w:r>
      <w:r w:rsidR="007B4C07">
        <w:tab/>
      </w:r>
      <w:r>
        <w:t>Evropská unie</w:t>
      </w:r>
    </w:p>
    <w:p w:rsidR="00DC6B57" w:rsidRDefault="00072B9B" w:rsidP="007B4C07">
      <w:pPr>
        <w:tabs>
          <w:tab w:val="left" w:pos="2505"/>
          <w:tab w:val="center" w:leader="dot" w:pos="7938"/>
        </w:tabs>
      </w:pPr>
      <w:r>
        <w:t>OCA</w:t>
      </w:r>
      <w:r w:rsidR="00DC6B57">
        <w:tab/>
      </w:r>
      <w:r>
        <w:t>Optimum currency area / Optimální měnový prostor</w:t>
      </w:r>
    </w:p>
    <w:p w:rsidR="002901FB" w:rsidRDefault="002901FB" w:rsidP="007B4C07">
      <w:pPr>
        <w:tabs>
          <w:tab w:val="left" w:pos="2505"/>
          <w:tab w:val="center" w:leader="dot" w:pos="7938"/>
        </w:tabs>
      </w:pPr>
      <w:r>
        <w:t>ES</w:t>
      </w:r>
      <w:r>
        <w:tab/>
        <w:t>Evropské společenství</w:t>
      </w:r>
    </w:p>
    <w:p w:rsidR="00F51641" w:rsidRDefault="00F51641" w:rsidP="007B4C07">
      <w:pPr>
        <w:tabs>
          <w:tab w:val="left" w:pos="2505"/>
          <w:tab w:val="center" w:leader="dot" w:pos="7938"/>
        </w:tabs>
      </w:pPr>
      <w:r>
        <w:t>EMU</w:t>
      </w:r>
      <w:r>
        <w:tab/>
        <w:t>Evropská měnová unie</w:t>
      </w:r>
    </w:p>
    <w:p w:rsidR="00234FE6" w:rsidRDefault="00361712" w:rsidP="00361712">
      <w:pPr>
        <w:tabs>
          <w:tab w:val="left" w:pos="2505"/>
          <w:tab w:val="center" w:leader="dot" w:pos="7938"/>
        </w:tabs>
      </w:pPr>
      <w:r>
        <w:t>ECB</w:t>
      </w:r>
      <w:r>
        <w:tab/>
        <w:t>Evropská centrální banka</w:t>
      </w:r>
    </w:p>
    <w:p w:rsidR="00867573" w:rsidRDefault="00234FE6" w:rsidP="00361712">
      <w:pPr>
        <w:tabs>
          <w:tab w:val="left" w:pos="2505"/>
          <w:tab w:val="center" w:leader="dot" w:pos="7938"/>
        </w:tabs>
      </w:pPr>
      <w:r>
        <w:t>HDP</w:t>
      </w:r>
      <w:r>
        <w:tab/>
        <w:t>Hrubý domácí produkt</w:t>
      </w:r>
    </w:p>
    <w:p w:rsidR="00D4656D" w:rsidRDefault="00867573" w:rsidP="00361712">
      <w:pPr>
        <w:tabs>
          <w:tab w:val="left" w:pos="2505"/>
          <w:tab w:val="center" w:leader="dot" w:pos="7938"/>
        </w:tabs>
      </w:pPr>
      <w:r>
        <w:t>ESCB</w:t>
      </w:r>
      <w:r>
        <w:tab/>
        <w:t>Evropský systém centrálních bank</w:t>
      </w:r>
    </w:p>
    <w:p w:rsidR="00EB1693" w:rsidRDefault="00D4656D" w:rsidP="00361712">
      <w:pPr>
        <w:tabs>
          <w:tab w:val="left" w:pos="2505"/>
          <w:tab w:val="center" w:leader="dot" w:pos="7938"/>
        </w:tabs>
      </w:pPr>
      <w:r>
        <w:t>EMR II</w:t>
      </w:r>
      <w:r w:rsidR="005B5686">
        <w:tab/>
        <w:t>Evropský mechanismums měnových kurzů II</w:t>
      </w:r>
    </w:p>
    <w:p w:rsidR="00026221" w:rsidRDefault="00EB1693" w:rsidP="00361712">
      <w:pPr>
        <w:tabs>
          <w:tab w:val="left" w:pos="2505"/>
          <w:tab w:val="center" w:leader="dot" w:pos="7938"/>
        </w:tabs>
      </w:pPr>
      <w:r>
        <w:t>ECU</w:t>
      </w:r>
      <w:r>
        <w:tab/>
        <w:t>European currency unit</w:t>
      </w:r>
    </w:p>
    <w:p w:rsidR="00234FE6" w:rsidRPr="00361712" w:rsidRDefault="00026221" w:rsidP="00361712">
      <w:pPr>
        <w:tabs>
          <w:tab w:val="left" w:pos="2505"/>
          <w:tab w:val="center" w:leader="dot" w:pos="7938"/>
        </w:tabs>
      </w:pPr>
      <w:r>
        <w:t>EU</w:t>
      </w:r>
      <w:r>
        <w:tab/>
        <w:t>Euro</w:t>
      </w:r>
      <w:r w:rsidR="007B4C07">
        <w:br w:type="page"/>
      </w:r>
    </w:p>
    <w:p w:rsidR="00F72854" w:rsidRDefault="00F72854" w:rsidP="00F72854">
      <w:pPr>
        <w:pStyle w:val="AbstractSummary-nadpis"/>
      </w:pPr>
      <w:r>
        <w:lastRenderedPageBreak/>
        <w:t>Seznam tabulek</w:t>
      </w:r>
    </w:p>
    <w:p w:rsidR="00DA4A47" w:rsidRDefault="00C242F5" w:rsidP="005A3B49">
      <w:pPr>
        <w:tabs>
          <w:tab w:val="center" w:leader="dot" w:pos="7938"/>
        </w:tabs>
        <w:jc w:val="left"/>
      </w:pPr>
      <w:bookmarkStart w:id="0" w:name="tab"/>
      <w:r>
        <w:t>Tabulka 1 Stav</w:t>
      </w:r>
      <w:r w:rsidR="00D4656D">
        <w:t xml:space="preserve"> plnění maastrichtských kritérií</w:t>
      </w:r>
      <w:r>
        <w:t xml:space="preserve"> českou ekonomikou</w:t>
      </w:r>
      <w:r w:rsidR="0007535B">
        <w:tab/>
      </w:r>
      <w:r w:rsidR="005A3B49">
        <w:t>...............................</w:t>
      </w:r>
      <w:r w:rsidR="00ED2976">
        <w:t>.</w:t>
      </w:r>
      <w:r w:rsidR="00AB08F7">
        <w:t>9</w:t>
      </w:r>
    </w:p>
    <w:p w:rsidR="009F6208" w:rsidRDefault="009F6208" w:rsidP="005A3B49">
      <w:pPr>
        <w:tabs>
          <w:tab w:val="center" w:leader="dot" w:pos="7938"/>
        </w:tabs>
        <w:jc w:val="left"/>
      </w:pPr>
      <w:r>
        <w:t>Tabulka 2 Harmonizovaný index spotřebitelských cen.............................................</w:t>
      </w:r>
      <w:r w:rsidR="00ED2976">
        <w:t>.</w:t>
      </w:r>
      <w:r w:rsidR="005A3B49">
        <w:t>.......</w:t>
      </w:r>
      <w:r w:rsidR="00AB08F7">
        <w:t>9</w:t>
      </w:r>
    </w:p>
    <w:p w:rsidR="00AB08F7" w:rsidRDefault="00AB08F7" w:rsidP="005A3B49">
      <w:pPr>
        <w:tabs>
          <w:tab w:val="center" w:leader="dot" w:pos="7938"/>
        </w:tabs>
        <w:jc w:val="left"/>
      </w:pPr>
      <w:r>
        <w:t>Tabulka 3 Vládní deficit.............................................................................................</w:t>
      </w:r>
      <w:r w:rsidR="005A3B49">
        <w:t>.....</w:t>
      </w:r>
      <w:r>
        <w:t>10</w:t>
      </w:r>
    </w:p>
    <w:p w:rsidR="00AB08F7" w:rsidRDefault="00AB08F7" w:rsidP="005A3B49">
      <w:pPr>
        <w:tabs>
          <w:tab w:val="center" w:leader="dot" w:pos="7938"/>
        </w:tabs>
        <w:jc w:val="left"/>
      </w:pPr>
      <w:r>
        <w:t>Tabulka 4 Vládní dluh.................................................................</w:t>
      </w:r>
      <w:r w:rsidR="005A3B49">
        <w:t>....................................</w:t>
      </w:r>
      <w:r>
        <w:t>10</w:t>
      </w:r>
    </w:p>
    <w:p w:rsidR="00AB08F7" w:rsidRDefault="00AB08F7" w:rsidP="005A3B49">
      <w:pPr>
        <w:tabs>
          <w:tab w:val="center" w:leader="dot" w:pos="7938"/>
        </w:tabs>
        <w:jc w:val="left"/>
      </w:pPr>
      <w:r>
        <w:t>Tabulka 5 Dlouhodobé úrokové sazby.......................................................................</w:t>
      </w:r>
      <w:r w:rsidR="005A3B49">
        <w:t>.....</w:t>
      </w:r>
      <w:r>
        <w:t>10</w:t>
      </w:r>
    </w:p>
    <w:p w:rsidR="00ED2976" w:rsidRPr="00ED2976" w:rsidRDefault="00ED2976" w:rsidP="005A3B49">
      <w:pPr>
        <w:tabs>
          <w:tab w:val="center" w:leader="dot" w:pos="7938"/>
        </w:tabs>
        <w:jc w:val="left"/>
      </w:pPr>
      <w:r>
        <w:t xml:space="preserve">Tabulka 6 </w:t>
      </w:r>
      <w:r>
        <w:t xml:space="preserve"> </w:t>
      </w:r>
      <w:r w:rsidRPr="00ED2976">
        <w:t>Odpovědi na dotazník udány v %</w:t>
      </w:r>
      <w:r>
        <w:t>............................................................</w:t>
      </w:r>
      <w:r w:rsidR="005A3B49">
        <w:t>......</w:t>
      </w:r>
      <w:r>
        <w:t>23</w:t>
      </w:r>
    </w:p>
    <w:bookmarkEnd w:id="0"/>
    <w:p w:rsidR="00ED2976" w:rsidRDefault="00ED2976" w:rsidP="0007535B">
      <w:pPr>
        <w:tabs>
          <w:tab w:val="center" w:leader="dot" w:pos="7938"/>
        </w:tabs>
      </w:pPr>
    </w:p>
    <w:p w:rsidR="0007535B" w:rsidRDefault="0007535B">
      <w:pPr>
        <w:spacing w:after="0" w:line="240" w:lineRule="auto"/>
        <w:jc w:val="left"/>
      </w:pPr>
      <w:r>
        <w:br w:type="page"/>
      </w:r>
    </w:p>
    <w:p w:rsidR="00ED2976" w:rsidRDefault="0007535B" w:rsidP="0007535B">
      <w:pPr>
        <w:pStyle w:val="AbstractSummary-nadpis"/>
      </w:pPr>
      <w:r>
        <w:lastRenderedPageBreak/>
        <w:t>Seznam grafů</w:t>
      </w:r>
    </w:p>
    <w:p w:rsidR="00ED2976" w:rsidRDefault="00ED2976" w:rsidP="00ED2976">
      <w:pPr>
        <w:tabs>
          <w:tab w:val="center" w:leader="dot" w:pos="7938"/>
        </w:tabs>
      </w:pPr>
      <w:r>
        <w:t xml:space="preserve">Graf 1 </w:t>
      </w:r>
      <w:r w:rsidRPr="00ED2976">
        <w:t>Porovnání růstu HDP v ČR a eurozóně</w:t>
      </w:r>
      <w:r w:rsidR="0007535B">
        <w:tab/>
      </w:r>
      <w:r w:rsidR="005A3B49">
        <w:t>................................................................</w:t>
      </w:r>
      <w:r w:rsidR="00ED6E3B">
        <w:t>1</w:t>
      </w:r>
      <w:r>
        <w:t>9</w:t>
      </w:r>
    </w:p>
    <w:p w:rsidR="00ED2976" w:rsidRDefault="00ED2976" w:rsidP="00ED2976">
      <w:pPr>
        <w:tabs>
          <w:tab w:val="center" w:leader="dot" w:pos="7938"/>
        </w:tabs>
      </w:pPr>
      <w:r>
        <w:t xml:space="preserve">Graf 2 </w:t>
      </w:r>
      <w:r w:rsidRPr="00ED2976">
        <w:t>Podíl vývozu do eurozóny oproti celkovému vývozu v %</w:t>
      </w:r>
      <w:r>
        <w:t>............................</w:t>
      </w:r>
      <w:r w:rsidR="005A3B49">
        <w:t>.......</w:t>
      </w:r>
      <w:r>
        <w:t>20</w:t>
      </w:r>
    </w:p>
    <w:p w:rsidR="0007535B" w:rsidRDefault="0007535B" w:rsidP="0007535B">
      <w:pPr>
        <w:tabs>
          <w:tab w:val="center" w:leader="dot" w:pos="7938"/>
        </w:tabs>
      </w:pPr>
    </w:p>
    <w:p w:rsidR="0007535B" w:rsidRDefault="0007535B" w:rsidP="00F05477">
      <w:pPr>
        <w:pStyle w:val="BodyText"/>
      </w:pPr>
      <w:r>
        <w:tab/>
      </w:r>
    </w:p>
    <w:p w:rsidR="0007535B" w:rsidRDefault="0007535B">
      <w:pPr>
        <w:spacing w:after="0" w:line="240" w:lineRule="auto"/>
        <w:jc w:val="left"/>
      </w:pPr>
      <w:r>
        <w:br w:type="page"/>
      </w:r>
    </w:p>
    <w:p w:rsidR="0007535B" w:rsidRDefault="0007535B" w:rsidP="0007535B">
      <w:pPr>
        <w:pStyle w:val="AbstractSummary-nadpis"/>
      </w:pPr>
      <w:r>
        <w:lastRenderedPageBreak/>
        <w:t>Seznam obrázků</w:t>
      </w:r>
    </w:p>
    <w:p w:rsidR="0007535B" w:rsidRDefault="0007535B" w:rsidP="0007535B">
      <w:pPr>
        <w:tabs>
          <w:tab w:val="center" w:leader="dot" w:pos="7938"/>
        </w:tabs>
      </w:pPr>
      <w:r>
        <w:t xml:space="preserve">Obrázek 1 </w:t>
      </w:r>
      <w:r w:rsidR="004954B5">
        <w:t>Schéma států EU, které přijaly euro v roce 2011</w:t>
      </w:r>
      <w:r>
        <w:tab/>
      </w:r>
      <w:r w:rsidR="00AB08F7">
        <w:t>....</w:t>
      </w:r>
      <w:r w:rsidR="005A3B49">
        <w:t>.........................................</w:t>
      </w:r>
      <w:r w:rsidR="00AB08F7">
        <w:t>6</w:t>
      </w:r>
    </w:p>
    <w:p w:rsidR="00AB08F7" w:rsidRDefault="00AB08F7" w:rsidP="00AB08F7">
      <w:pPr>
        <w:tabs>
          <w:tab w:val="center" w:leader="dot" w:pos="7938"/>
        </w:tabs>
        <w:jc w:val="left"/>
        <w:sectPr w:rsidR="00AB08F7" w:rsidSect="00990CF5">
          <w:headerReference w:type="default" r:id="rId15"/>
          <w:footerReference w:type="default" r:id="rId16"/>
          <w:pgSz w:w="11906" w:h="16838" w:code="9"/>
          <w:pgMar w:top="1418" w:right="1134" w:bottom="1418" w:left="2268" w:header="709" w:footer="709" w:gutter="0"/>
          <w:cols w:space="708"/>
          <w:docGrid w:linePitch="326"/>
        </w:sectPr>
      </w:pPr>
      <w:r>
        <w:t>Obrázek 2 5 fází zavedení eura v ČR..........................................................................</w:t>
      </w:r>
      <w:r w:rsidR="005A3B49">
        <w:t>....</w:t>
      </w:r>
      <w:r>
        <w:t>13</w:t>
      </w:r>
    </w:p>
    <w:p w:rsidR="00990CF5" w:rsidRPr="003B0FCB" w:rsidRDefault="00990CF5" w:rsidP="0036573D">
      <w:pPr>
        <w:pStyle w:val="Heading1"/>
      </w:pPr>
      <w:bookmarkStart w:id="1" w:name="_Toc307949237"/>
      <w:r w:rsidRPr="00164167">
        <w:lastRenderedPageBreak/>
        <w:t>Úvod</w:t>
      </w:r>
      <w:bookmarkEnd w:id="1"/>
    </w:p>
    <w:p w:rsidR="007302DC" w:rsidRDefault="00EF547C" w:rsidP="0014355A">
      <w:r>
        <w:t>Tématem této bakalářské práce je Optimální měnový prostor – výhody a nevýhody vstupu České republiky do Eurozóny. Společná měna a jednotný měnový prostor jsou témata, která jsou v dnešní době aktuální a vysoce problémová. Již od vzniku společného měnového prostoru se státy chtěly k této oblasti připojit.</w:t>
      </w:r>
      <w:r w:rsidR="00985A87">
        <w:t xml:space="preserve"> Předpokládalo se, že Evropská unie přinese mnoho výhod v nejbližší době od vzniku. Na rozdíl od předpokladů se n</w:t>
      </w:r>
      <w:r w:rsidR="00E87FD2">
        <w:t>yní musíme zeptat, zda-li je eurozóna opt</w:t>
      </w:r>
      <w:r w:rsidR="00914B33">
        <w:t>i</w:t>
      </w:r>
      <w:r w:rsidR="00E87FD2">
        <w:t xml:space="preserve">mální měnovou oblastí. </w:t>
      </w:r>
    </w:p>
    <w:p w:rsidR="00985A87" w:rsidRDefault="00EF547C" w:rsidP="0014355A">
      <w:r>
        <w:t xml:space="preserve">K připojení </w:t>
      </w:r>
      <w:r w:rsidR="007302DC">
        <w:t xml:space="preserve">do eurozóny </w:t>
      </w:r>
      <w:r w:rsidR="00E87FD2">
        <w:t>je</w:t>
      </w:r>
      <w:r>
        <w:t xml:space="preserve"> potřeba dosáhnout určitých kritérií, která jsou podrob</w:t>
      </w:r>
      <w:r w:rsidR="00F86EC0">
        <w:t>něji popsána v další</w:t>
      </w:r>
      <w:r w:rsidR="007302DC">
        <w:t xml:space="preserve"> kapitole</w:t>
      </w:r>
      <w:r>
        <w:t xml:space="preserve"> této práce.</w:t>
      </w:r>
    </w:p>
    <w:p w:rsidR="008B4280" w:rsidRDefault="00EF547C" w:rsidP="0014355A">
      <w:r>
        <w:t xml:space="preserve"> P</w:t>
      </w:r>
      <w:r w:rsidR="0097137F">
        <w:t>o vzniku e</w:t>
      </w:r>
      <w:r>
        <w:t xml:space="preserve">urozóny začaly postupně vznikat problémy týkající se společné měny, tj. </w:t>
      </w:r>
      <w:r w:rsidR="0097137F">
        <w:t>e</w:t>
      </w:r>
      <w:r>
        <w:t>ura. Několik států Evropské unie dosáhlo finanční krize</w:t>
      </w:r>
      <w:r w:rsidR="00134D19">
        <w:t>, díky</w:t>
      </w:r>
      <w:r>
        <w:t xml:space="preserve"> které </w:t>
      </w:r>
      <w:r w:rsidR="00134D19">
        <w:t>se zpomalil</w:t>
      </w:r>
      <w:r>
        <w:t xml:space="preserve"> růst dané země</w:t>
      </w:r>
      <w:r w:rsidR="00985A87">
        <w:t>,</w:t>
      </w:r>
      <w:r>
        <w:t xml:space="preserve"> a </w:t>
      </w:r>
      <w:r w:rsidR="007302DC">
        <w:t>z toho důvodu</w:t>
      </w:r>
      <w:r w:rsidR="00134D19">
        <w:t xml:space="preserve"> </w:t>
      </w:r>
      <w:r w:rsidR="007302DC">
        <w:t>vznikl</w:t>
      </w:r>
      <w:r w:rsidR="00914B33">
        <w:t xml:space="preserve">y </w:t>
      </w:r>
      <w:r>
        <w:t>stávky v </w:t>
      </w:r>
      <w:r w:rsidR="008B4280">
        <w:t>konkrétních</w:t>
      </w:r>
      <w:r>
        <w:t xml:space="preserve"> zemích</w:t>
      </w:r>
      <w:r w:rsidR="007302DC">
        <w:t>, které i nadále pokračují</w:t>
      </w:r>
      <w:r>
        <w:t>.</w:t>
      </w:r>
      <w:r w:rsidR="008B4280">
        <w:t xml:space="preserve"> Znepříjemnil se tím život </w:t>
      </w:r>
      <w:r w:rsidR="00985A87">
        <w:t>mnoha</w:t>
      </w:r>
      <w:r w:rsidR="008B4280">
        <w:t xml:space="preserve"> lidem. Další státy váhají</w:t>
      </w:r>
      <w:r w:rsidR="00985A87">
        <w:t>,</w:t>
      </w:r>
      <w:r w:rsidR="008B4280">
        <w:t xml:space="preserve"> zda se k jednotnému měnovému prostoru připojit</w:t>
      </w:r>
      <w:r w:rsidR="00985A87">
        <w:t>,</w:t>
      </w:r>
      <w:r w:rsidR="008B4280">
        <w:t xml:space="preserve"> či nikoli. A zdali ano, tak v jakém časovém rozmezí by se toto připojení mělo uskute</w:t>
      </w:r>
      <w:r w:rsidR="00914B33">
        <w:t>č</w:t>
      </w:r>
      <w:r w:rsidR="008B4280">
        <w:t xml:space="preserve">nit. </w:t>
      </w:r>
      <w:r w:rsidR="00985A87">
        <w:t>Po analyzování</w:t>
      </w:r>
      <w:r w:rsidR="007302DC">
        <w:t xml:space="preserve"> těchto problém</w:t>
      </w:r>
      <w:r w:rsidR="00985A87">
        <w:t>ů</w:t>
      </w:r>
      <w:r w:rsidR="00134D19">
        <w:t xml:space="preserve"> si </w:t>
      </w:r>
      <w:r w:rsidR="007302DC">
        <w:t>budeme moci</w:t>
      </w:r>
      <w:r w:rsidR="00134D19">
        <w:t xml:space="preserve"> položit i otázku</w:t>
      </w:r>
      <w:r w:rsidR="0097137F">
        <w:t>, zda-li e</w:t>
      </w:r>
      <w:r w:rsidR="00134D19">
        <w:t xml:space="preserve">urozóna </w:t>
      </w:r>
      <w:r w:rsidR="0097137F">
        <w:t>bude fungovat lépe, hůře,</w:t>
      </w:r>
      <w:r w:rsidR="00134D19">
        <w:t xml:space="preserve"> či</w:t>
      </w:r>
      <w:r w:rsidR="0097137F">
        <w:t xml:space="preserve"> jestli</w:t>
      </w:r>
      <w:r w:rsidR="007302DC">
        <w:t>, v nejhorším možném příp</w:t>
      </w:r>
      <w:r w:rsidR="00985A87">
        <w:t>adě</w:t>
      </w:r>
      <w:r w:rsidR="007302DC">
        <w:t>,</w:t>
      </w:r>
      <w:r w:rsidR="00134D19">
        <w:t xml:space="preserve"> zanikne.</w:t>
      </w:r>
    </w:p>
    <w:p w:rsidR="00EA3CF9" w:rsidRDefault="008B4280" w:rsidP="0014355A">
      <w:r>
        <w:t xml:space="preserve">I </w:t>
      </w:r>
      <w:r w:rsidR="00134D19">
        <w:t xml:space="preserve">v </w:t>
      </w:r>
      <w:r>
        <w:t>České republice se objevují názory zda se tento stát má připojit k </w:t>
      </w:r>
      <w:r w:rsidR="00D643D0">
        <w:t>e</w:t>
      </w:r>
      <w:r w:rsidR="007302DC">
        <w:t>urozóně. Pokud se za</w:t>
      </w:r>
      <w:r>
        <w:t xml:space="preserve">bíráme touto otázkou, tak se ale musíme i ptát, zda Česká republika bude mít stejné finanční problémy jako například Řecko, </w:t>
      </w:r>
      <w:r w:rsidR="007302DC">
        <w:t>nebo</w:t>
      </w:r>
      <w:r>
        <w:t xml:space="preserve"> zda se Česká republika stane zemí, ve které bude její ekonomika i nadále fungovat </w:t>
      </w:r>
      <w:r w:rsidR="00D643D0">
        <w:t>bez dalších vznikajících problémů</w:t>
      </w:r>
      <w:r>
        <w:t>. Problém</w:t>
      </w:r>
      <w:r w:rsidR="00D643D0">
        <w:t>y</w:t>
      </w:r>
      <w:r w:rsidR="00134D19">
        <w:t xml:space="preserve"> má toto území ale </w:t>
      </w:r>
      <w:r w:rsidR="00914B33">
        <w:t>už i</w:t>
      </w:r>
      <w:r>
        <w:t xml:space="preserve"> nyní. Tento stát</w:t>
      </w:r>
      <w:r w:rsidR="00134D19">
        <w:t xml:space="preserve"> nacházející se v</w:t>
      </w:r>
      <w:r>
        <w:t xml:space="preserve"> srdci Evropy se již nyn</w:t>
      </w:r>
      <w:r w:rsidR="00985A87">
        <w:t>í potýká s problémy týkající</w:t>
      </w:r>
      <w:r>
        <w:t xml:space="preserve"> se nedostatku financí a dalších problémů, které jsou následky </w:t>
      </w:r>
      <w:r w:rsidR="007302DC">
        <w:t>špatné rozpočtové ekonomiky státu</w:t>
      </w:r>
      <w:r>
        <w:t>.</w:t>
      </w:r>
      <w:r w:rsidR="00EA3CF9">
        <w:t xml:space="preserve"> Euro mělo být zavedeno v ČR již v letech 2009-2010. Toto očekávání nebylo ale naplněno</w:t>
      </w:r>
      <w:r w:rsidR="00914B33">
        <w:t>,</w:t>
      </w:r>
      <w:r w:rsidR="00EA3CF9">
        <w:t xml:space="preserve"> a tak se přijetí jednotné měny posouvá na dobu zatím blíže nespecifikovanou. </w:t>
      </w:r>
    </w:p>
    <w:p w:rsidR="00E87FD2" w:rsidRDefault="00E87FD2" w:rsidP="0014355A">
      <w:r>
        <w:t xml:space="preserve">Dále se tato práce nebude zabývat celou historií Evropské unie, ale jsou zde uvedena určitá data, která vypomohla k tomu, aby vznikla společná měnová jednotka. Data, která jsou významná pro Evropskou unii jako celek. Můžeme zde uvést například dobu, </w:t>
      </w:r>
      <w:r>
        <w:lastRenderedPageBreak/>
        <w:t xml:space="preserve">odkdy začala platit </w:t>
      </w:r>
      <w:r w:rsidR="00985A87">
        <w:t>maastrichtská kritéria či Pakt stability a r</w:t>
      </w:r>
      <w:r>
        <w:t xml:space="preserve">ůstu. </w:t>
      </w:r>
      <w:r w:rsidR="003B2AF9">
        <w:t>Zajímavý je i vzhled mince.</w:t>
      </w:r>
    </w:p>
    <w:p w:rsidR="002C594B" w:rsidRDefault="00D643D0" w:rsidP="0014355A">
      <w:r>
        <w:t xml:space="preserve">Mezi cíle této bakalářské práce se řadí </w:t>
      </w:r>
      <w:r w:rsidR="007302DC">
        <w:t xml:space="preserve">také </w:t>
      </w:r>
      <w:r>
        <w:t>zjištění výhod a nevýhod zavedení eura na území České republiky. Bude výhodné přijetí eura na tomto území? Přinese nám tato změna více výhod či nevýhod? Bude se zhoršovat dále ekonomika tohoto státu? Na tyto otázky se tato práce bude snažit odpovědět. Co se stane v budoucnosti po přijetí eura je spekulativní otázka. Může se stát to</w:t>
      </w:r>
      <w:r w:rsidR="007302DC">
        <w:t>, co již většina lidí očekává. T</w:t>
      </w:r>
      <w:r>
        <w:t>o, že se bude ekonomika zhoršovat a že nastane finanční krize jako v jiných zemích Evropské unie. Ale může se stát i pravý opak. Po přečtení této práce si ale vy sami udělejte vlastní názor. Tato práce pouze nastiňuje to</w:t>
      </w:r>
      <w:r w:rsidR="0097137F">
        <w:t>,</w:t>
      </w:r>
      <w:r>
        <w:t xml:space="preserve"> co by se mohlo stát, ale opak se může vždy stát skutečností.</w:t>
      </w:r>
      <w:r w:rsidR="002C594B">
        <w:t xml:space="preserve"> </w:t>
      </w:r>
    </w:p>
    <w:p w:rsidR="007302DC" w:rsidRDefault="002C594B" w:rsidP="0014355A">
      <w:r>
        <w:t>Názor lidí by měl být brán jako primární věc při rozhod</w:t>
      </w:r>
      <w:r w:rsidR="0097137F">
        <w:t>ov</w:t>
      </w:r>
      <w:r w:rsidR="00985A87">
        <w:t>ání otázek týkající</w:t>
      </w:r>
      <w:r>
        <w:t xml:space="preserve"> se </w:t>
      </w:r>
      <w:r w:rsidR="0097137F">
        <w:t xml:space="preserve">nejen </w:t>
      </w:r>
      <w:r>
        <w:t xml:space="preserve">ekonomiky. Zároveň je ale pravdou, že </w:t>
      </w:r>
      <w:r w:rsidR="007302DC">
        <w:t xml:space="preserve">i když </w:t>
      </w:r>
      <w:r>
        <w:t xml:space="preserve">každý z nás </w:t>
      </w:r>
      <w:r w:rsidR="007302DC">
        <w:t>má nárok</w:t>
      </w:r>
      <w:r w:rsidR="00985A87">
        <w:t xml:space="preserve"> na</w:t>
      </w:r>
      <w:r w:rsidR="007302DC">
        <w:t xml:space="preserve"> </w:t>
      </w:r>
      <w:r>
        <w:t>svůj vlastní názor, ať už s ním ostatní souhlasí či nikol</w:t>
      </w:r>
      <w:r w:rsidR="007302DC">
        <w:t>iv, tak</w:t>
      </w:r>
      <w:r>
        <w:t xml:space="preserve"> </w:t>
      </w:r>
      <w:r w:rsidR="007302DC">
        <w:t>s</w:t>
      </w:r>
      <w:r>
        <w:t>tát nemůže vyhovět úplně všem</w:t>
      </w:r>
      <w:r w:rsidR="007302DC">
        <w:t>. I</w:t>
      </w:r>
      <w:r>
        <w:t xml:space="preserve"> stát jako celek si vytvoří vlastní názor na vše, v čem je potřebné rozho</w:t>
      </w:r>
      <w:r w:rsidR="00985A87">
        <w:t>dnout. Tento názor vytváříme my</w:t>
      </w:r>
      <w:r>
        <w:t>, lidé</w:t>
      </w:r>
      <w:r w:rsidR="0097137F">
        <w:t>. Abychom projevili naše názory, tak proto volíme určité politické strany. Tito zástupci nemusí mít vždy stejné zájmy, ale volím</w:t>
      </w:r>
      <w:r w:rsidR="00914B33">
        <w:t>e</w:t>
      </w:r>
      <w:r w:rsidR="0097137F">
        <w:t xml:space="preserve"> ty zástupce, kteří nám jsou nejblíže. Politici mluví za nás a ti</w:t>
      </w:r>
      <w:r>
        <w:t xml:space="preserve"> pak také rozhodnou</w:t>
      </w:r>
      <w:r w:rsidR="0097137F">
        <w:t>,</w:t>
      </w:r>
      <w:r>
        <w:t xml:space="preserve"> jak se náš stát bude v budoucnosti vyvíjet. Ve vyvíjení státu brání ale i externí fak</w:t>
      </w:r>
      <w:r w:rsidR="00985A87">
        <w:t>tory, kterými jsou ostatní země</w:t>
      </w:r>
      <w:r>
        <w:t>, přesněji řečeno důvody a důsledky konání států</w:t>
      </w:r>
      <w:r w:rsidR="00985A87">
        <w:t>, či nenadálé události, například katastrofy</w:t>
      </w:r>
      <w:r>
        <w:t xml:space="preserve">. Na základě lidských názorů je v této práci vytvořen posudek týkající se základního tématu (problému) této bakalářské práce. </w:t>
      </w:r>
    </w:p>
    <w:p w:rsidR="00D70D10" w:rsidRDefault="00D70D10" w:rsidP="0014355A">
      <w:r>
        <w:t xml:space="preserve">Blíže se zde zaměříme i na porovnání České republiky s eurozónou. V čem jsme eurozóně velice blízko a v čem bychom ji raději neměli následovat. Ne všechny ekonomické ukazatele eurozóny jsou správné. </w:t>
      </w:r>
    </w:p>
    <w:p w:rsidR="007302DC" w:rsidRDefault="00D70D10" w:rsidP="0014355A">
      <w:r>
        <w:t>Podrobněji se v bakalářské práci bude mluvit také o pomoci zadluženým státům. Jaké na to existují rezervy a dále je v práci vyznačena snaha o řešení problém</w:t>
      </w:r>
      <w:r w:rsidR="003B2AF9">
        <w:t>ů</w:t>
      </w:r>
      <w:r>
        <w:t xml:space="preserve"> s nejvíce zadluženými státy EU. </w:t>
      </w:r>
      <w:r w:rsidR="003B2AF9">
        <w:t xml:space="preserve">Již několik států potkalo zadlužení, které nemohly samy zvládnout. Otevřená je i otázka pomoci zemím se vysokým zadlužením od zahraničních </w:t>
      </w:r>
      <w:r w:rsidR="003B2AF9">
        <w:lastRenderedPageBreak/>
        <w:t>států. Je velice těžké ale posoudit jaká částka by měla být půjčena, jak bude vrácena, kdy bude vrácena a zda tyto zadluženén země zvládnou platit své dluhy všem věřitelům.</w:t>
      </w:r>
    </w:p>
    <w:p w:rsidR="00D643D0" w:rsidRDefault="007302DC" w:rsidP="0014355A">
      <w:r>
        <w:t xml:space="preserve">Zároveň byl použit i dotazník, ve kterém je snahou zjistit názor obyvatel České republiky. </w:t>
      </w:r>
      <w:r w:rsidR="002C594B">
        <w:t>V</w:t>
      </w:r>
      <w:r w:rsidR="00914B33">
        <w:t> </w:t>
      </w:r>
      <w:r w:rsidR="002C594B">
        <w:t>dotazníku</w:t>
      </w:r>
      <w:r w:rsidR="00914B33">
        <w:t>, který byl použit,</w:t>
      </w:r>
      <w:r w:rsidR="002C594B">
        <w:t xml:space="preserve"> odpovídali lidé všech věků, s různým vzděláním, pohlavím</w:t>
      </w:r>
      <w:r>
        <w:t>.</w:t>
      </w:r>
      <w:r w:rsidR="003B2AF9">
        <w:t xml:space="preserve"> Dotazník byl vytvořen pouze na pár otázek. Těchto pár vět, ale stačí k tomu, aby se dal posoudit názor lidí z České republiky na přijetí jiné měnové jednotky, eura. Odpovědi nebyly překvapivé, předem se dalo očekávat jak lidé budou reagovat na otázku pro vstup do Evropské unie. </w:t>
      </w:r>
    </w:p>
    <w:p w:rsidR="00A15B7D" w:rsidRDefault="00A15B7D"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Default="003B2AF9" w:rsidP="00B72F4B"/>
    <w:p w:rsidR="003B2AF9" w:rsidRPr="00B72F4B" w:rsidRDefault="003B2AF9" w:rsidP="00B72F4B"/>
    <w:p w:rsidR="00990CF5" w:rsidRDefault="00E87FD2" w:rsidP="00F05477">
      <w:pPr>
        <w:pStyle w:val="Heading1"/>
      </w:pPr>
      <w:bookmarkStart w:id="2" w:name="_Toc307949238"/>
      <w:r>
        <w:lastRenderedPageBreak/>
        <w:t xml:space="preserve">Definice </w:t>
      </w:r>
      <w:r w:rsidR="005B4882">
        <w:t>optimálního měnového</w:t>
      </w:r>
      <w:r>
        <w:t xml:space="preserve"> prostor</w:t>
      </w:r>
      <w:r w:rsidR="005B4882">
        <w:t>u</w:t>
      </w:r>
      <w:bookmarkEnd w:id="2"/>
    </w:p>
    <w:p w:rsidR="00DF25B9" w:rsidRDefault="00BC47A5" w:rsidP="009A0A58">
      <w:r>
        <w:t>První otázku, kterou si v této práci položíme je definice významu optimální měnový prostor (optimum currency area)</w:t>
      </w:r>
      <w:r w:rsidR="0014355A">
        <w:t>.</w:t>
      </w:r>
      <w:r>
        <w:t xml:space="preserve"> Společný </w:t>
      </w:r>
      <w:r w:rsidRPr="00BC47A5">
        <w:t>měnový prostor je definice pro území, dvou nebo více států, ve kterých se používá jednotná měna. Proto</w:t>
      </w:r>
      <w:r>
        <w:t>,</w:t>
      </w:r>
      <w:r w:rsidRPr="00BC47A5">
        <w:t xml:space="preserve"> aby se státy mohl</w:t>
      </w:r>
      <w:r>
        <w:t>y</w:t>
      </w:r>
      <w:r w:rsidRPr="00BC47A5">
        <w:t xml:space="preserve"> připojit k</w:t>
      </w:r>
      <w:r w:rsidR="00BD108A">
        <w:t>e</w:t>
      </w:r>
      <w:r w:rsidRPr="00BC47A5">
        <w:t> </w:t>
      </w:r>
      <w:r>
        <w:t>stejnému měnovému prostoru, tzn. v</w:t>
      </w:r>
      <w:r w:rsidRPr="00BC47A5">
        <w:t xml:space="preserve">zdát se své měny a přijmout měnu společnou, je potřeba, aby se splnily určité podmínky, hospodářské i politické. Teorie optimálního měnového území se zabývá těmito podmínkami, které minimalizují vznik asymetrických šoků či </w:t>
      </w:r>
      <w:r>
        <w:t>pomohou se přizpůsobit</w:t>
      </w:r>
      <w:r w:rsidRPr="00BC47A5">
        <w:t xml:space="preserve"> těmto šokům, aniž by se využily nást</w:t>
      </w:r>
      <w:r>
        <w:t>r</w:t>
      </w:r>
      <w:r w:rsidRPr="00BC47A5">
        <w:t>oje společného měnového prostoru.</w:t>
      </w:r>
      <w:r>
        <w:t xml:space="preserve"> </w:t>
      </w:r>
    </w:p>
    <w:p w:rsidR="00BB17A3" w:rsidRDefault="009A0A58" w:rsidP="009A0A58">
      <w:r w:rsidRPr="00BC47A5">
        <w:t xml:space="preserve">Mezi </w:t>
      </w:r>
      <w:r w:rsidR="00DF25B9">
        <w:t>hospodářské</w:t>
      </w:r>
      <w:r w:rsidRPr="00BC47A5">
        <w:t xml:space="preserve"> podmínky</w:t>
      </w:r>
      <w:r w:rsidR="00BB17A3" w:rsidRPr="00BB17A3">
        <w:rPr>
          <w:vertAlign w:val="superscript"/>
        </w:rPr>
        <w:t>1</w:t>
      </w:r>
      <w:r w:rsidRPr="00BC47A5">
        <w:t xml:space="preserve"> se řadí kritéria</w:t>
      </w:r>
      <w:r>
        <w:t xml:space="preserve"> R. Mundella, který </w:t>
      </w:r>
      <w:r w:rsidRPr="00BC47A5">
        <w:t xml:space="preserve">je považován za zakladatele OCA, P. Kenena a R. McKinnona. První kritérium </w:t>
      </w:r>
      <w:r>
        <w:t xml:space="preserve">od R. Mundella </w:t>
      </w:r>
      <w:r w:rsidRPr="00BC47A5">
        <w:t>se týká volného pohybu pracovní síly</w:t>
      </w:r>
      <w:r w:rsidR="00DF25B9">
        <w:t xml:space="preserve"> a materiálu. Náklady by byly o hodně sníženy pokud by to takto fungovalo, ale problém je v pohybu lidí, kdy překážku tvoří samy státy.</w:t>
      </w:r>
      <w:r w:rsidRPr="00BC47A5">
        <w:t xml:space="preserve"> </w:t>
      </w:r>
      <w:r w:rsidR="00DF25B9">
        <w:t>D</w:t>
      </w:r>
      <w:r w:rsidRPr="00BC47A5">
        <w:t>ruhé</w:t>
      </w:r>
      <w:r w:rsidR="00DF25B9">
        <w:t xml:space="preserve"> kritérium</w:t>
      </w:r>
      <w:r>
        <w:t xml:space="preserve"> od P. Kenena</w:t>
      </w:r>
      <w:r w:rsidR="00BB17A3">
        <w:t xml:space="preserve"> se zabývá </w:t>
      </w:r>
      <w:r w:rsidRPr="00BC47A5">
        <w:t>státy v OCA by měly mít stejnou či po</w:t>
      </w:r>
      <w:r w:rsidR="00BB17A3">
        <w:t>dobnou výrobu, ale také i vývoz. T</w:t>
      </w:r>
      <w:r w:rsidRPr="00BC47A5">
        <w:t xml:space="preserve">řetí kritérium </w:t>
      </w:r>
      <w:r>
        <w:t xml:space="preserve">od R. McKinnona </w:t>
      </w:r>
      <w:r w:rsidRPr="00BC47A5">
        <w:t xml:space="preserve">spočívá v tom, že státy ve společném měnovém prostoru jsou otevřené obchodu a </w:t>
      </w:r>
      <w:r w:rsidR="00BB17A3">
        <w:t xml:space="preserve">že </w:t>
      </w:r>
      <w:r w:rsidRPr="00BC47A5">
        <w:t>mezi sebou obchodují.</w:t>
      </w:r>
    </w:p>
    <w:p w:rsidR="00BB17A3" w:rsidRDefault="00BB17A3" w:rsidP="009A0A58">
      <w:r>
        <w:t>Do politických kritérií zařadíme transferové kritérium, podmínky soudržnosti a kritérium jednosti priorit. V překladu to znamená, že optimální měnovou oblast tvoří státy, které se dohodly na výpomoci při problémech, které mají stejné názory na řešení hospodářských problémů (nebo je stejně řeší)</w:t>
      </w:r>
      <w:r w:rsidR="004825D7">
        <w:t xml:space="preserve"> a pokud vyvolá jednotný měnový</w:t>
      </w:r>
      <w:r>
        <w:t xml:space="preserve"> prostor určité národní problémy, tak náklady spojené s jejich </w:t>
      </w:r>
      <w:r w:rsidR="004825D7">
        <w:t>vyřešením se rozdělí mezi</w:t>
      </w:r>
      <w:r>
        <w:t xml:space="preserve"> státy měnové unie.</w:t>
      </w:r>
      <w:r w:rsidR="004825D7">
        <w:t xml:space="preserve"> Samozřejmě země při vstupu do Evropské unie o těchto podmínkách věděli. V dnešní době se nás týká převážně podmínka nákladů jiných státůl, na kterých se podílí celá Evropská unie.</w:t>
      </w:r>
    </w:p>
    <w:p w:rsidR="004825D7" w:rsidRDefault="004825D7" w:rsidP="009A0A58"/>
    <w:p w:rsidR="004825D7" w:rsidRDefault="004825D7" w:rsidP="009A0A58"/>
    <w:p w:rsidR="004825D7" w:rsidRDefault="004825D7" w:rsidP="004825D7">
      <w:r>
        <w:t>___________________</w:t>
      </w:r>
    </w:p>
    <w:p w:rsidR="004825D7" w:rsidRDefault="004825D7" w:rsidP="004825D7">
      <w:pPr>
        <w:spacing w:before="100" w:beforeAutospacing="1" w:after="100" w:afterAutospacing="1" w:line="240" w:lineRule="auto"/>
        <w:jc w:val="left"/>
        <w:rPr>
          <w:sz w:val="16"/>
          <w:szCs w:val="16"/>
          <w:lang w:eastAsia="fr-FR"/>
        </w:rPr>
      </w:pPr>
      <w:r w:rsidRPr="00BB17A3">
        <w:rPr>
          <w:sz w:val="16"/>
          <w:szCs w:val="16"/>
          <w:vertAlign w:val="superscript"/>
          <w:lang w:eastAsia="fr-FR"/>
        </w:rPr>
        <w:t>1</w:t>
      </w:r>
      <w:r w:rsidRPr="00BB17A3">
        <w:rPr>
          <w:sz w:val="16"/>
          <w:szCs w:val="16"/>
          <w:lang w:eastAsia="fr-FR"/>
        </w:rPr>
        <w:t xml:space="preserve"> </w:t>
      </w:r>
      <w:r>
        <w:rPr>
          <w:sz w:val="16"/>
          <w:szCs w:val="16"/>
          <w:lang w:eastAsia="fr-FR"/>
        </w:rPr>
        <w:t>BALDWIN, R.</w:t>
      </w:r>
      <w:r w:rsidRPr="00BB17A3">
        <w:rPr>
          <w:sz w:val="16"/>
          <w:szCs w:val="16"/>
          <w:lang w:eastAsia="fr-FR"/>
        </w:rPr>
        <w:t>;</w:t>
      </w:r>
      <w:r>
        <w:rPr>
          <w:sz w:val="16"/>
          <w:szCs w:val="16"/>
          <w:lang w:eastAsia="fr-FR"/>
        </w:rPr>
        <w:t xml:space="preserve"> WYPLOSZ, Ch.</w:t>
      </w:r>
      <w:r w:rsidRPr="00BB17A3">
        <w:rPr>
          <w:sz w:val="16"/>
          <w:szCs w:val="16"/>
          <w:lang w:eastAsia="fr-FR"/>
        </w:rPr>
        <w:t>. Ekonomie evropské integrace. Praha: Grada Publishing, 2008</w:t>
      </w:r>
      <w:r>
        <w:rPr>
          <w:sz w:val="16"/>
          <w:szCs w:val="16"/>
          <w:lang w:eastAsia="fr-FR"/>
        </w:rPr>
        <w:t>.</w:t>
      </w:r>
    </w:p>
    <w:p w:rsidR="004825D7" w:rsidRDefault="004825D7" w:rsidP="009A0A58">
      <w:r>
        <w:lastRenderedPageBreak/>
        <w:t>Proto, aby optimální měnový prostor dobře fungoval, je potřeba dosáhnout sladěné ekonomické úrovně a hospodářského cyklu členských zemí EU.</w:t>
      </w:r>
    </w:p>
    <w:p w:rsidR="00971DFB" w:rsidRDefault="00971DFB" w:rsidP="00971DFB">
      <w:r>
        <w:t>Dále vznikla i tzv. h</w:t>
      </w:r>
      <w:r w:rsidRPr="00971DFB">
        <w:t>ypotéza engonenity</w:t>
      </w:r>
      <w:r w:rsidR="00BB17A3" w:rsidRPr="00BB17A3">
        <w:rPr>
          <w:vertAlign w:val="superscript"/>
        </w:rPr>
        <w:t>2</w:t>
      </w:r>
      <w:r w:rsidRPr="00971DFB">
        <w:t>. Hypotézou je myšlenou to, že do měnové unie mohou vstup</w:t>
      </w:r>
      <w:r w:rsidR="00BB17A3">
        <w:t>ovat i státy, které úplně nespl</w:t>
      </w:r>
      <w:r w:rsidRPr="00971DFB">
        <w:t xml:space="preserve">ňují stanovená kritéria, neboť vstupem do společného měnového prostoru těchto kritérií časem dosáhnou. I přes tuto poslední větu se ale může stát, že státy těchto společných podmínek nedosáhnou a </w:t>
      </w:r>
      <w:r w:rsidR="00BB17A3">
        <w:t xml:space="preserve">že se </w:t>
      </w:r>
      <w:r w:rsidRPr="00971DFB">
        <w:t>začnou potý</w:t>
      </w:r>
      <w:r>
        <w:t>kat s čím dál většími problémy</w:t>
      </w:r>
      <w:r w:rsidR="00914B33">
        <w:t>,</w:t>
      </w:r>
      <w:r>
        <w:t xml:space="preserve"> </w:t>
      </w:r>
      <w:r w:rsidRPr="00971DFB">
        <w:t xml:space="preserve">a díky špatné měnové politice státu může také dojít až k bankrotu. </w:t>
      </w:r>
    </w:p>
    <w:p w:rsidR="00BB17A3" w:rsidRDefault="002901FB" w:rsidP="00BB17A3">
      <w:r>
        <w:t>Eurozóna je podrobněji popsána ve Smlouvě o založení Evropského společenství a ve Statutu Evropské centrální banky a Evropského systému centrálních bank</w:t>
      </w:r>
      <w:r w:rsidR="00BB17A3">
        <w:rPr>
          <w:vertAlign w:val="superscript"/>
        </w:rPr>
        <w:t>3</w:t>
      </w:r>
      <w:r>
        <w:t xml:space="preserve">, který je přiložen ke Smlouvě o založení ES. Ve smlouvě není </w:t>
      </w:r>
      <w:r w:rsidR="00BD108A">
        <w:t>uveden název euros</w:t>
      </w:r>
      <w:r>
        <w:t>y</w:t>
      </w:r>
      <w:r w:rsidR="00BD108A">
        <w:t xml:space="preserve">stém, </w:t>
      </w:r>
      <w:r w:rsidR="00BB17A3">
        <w:t>protože se očekávalo, že každý stát, který se připojí k Evropské unii, přijme společnou měnu euro. Dosud se tak nestalo u vyznačených států na níže uvedeném Obrázku 1.</w:t>
      </w:r>
      <w:r w:rsidR="004825D7">
        <w:t xml:space="preserve"> Podle tohoto obrázku můžeme vidět, že společnou měnu euro nezavedla spousta zemí. Některé z nich si vyjednaly trvalé podmínky pro nepřijetí eura a některé si vyjednaly pouze dočasnou dohodu, např. Česká republika.</w:t>
      </w:r>
    </w:p>
    <w:p w:rsidR="00BD108A" w:rsidRDefault="00BD108A" w:rsidP="00BD108A"/>
    <w:p w:rsidR="004825D7" w:rsidRDefault="004825D7" w:rsidP="00BD108A"/>
    <w:p w:rsidR="004825D7" w:rsidRDefault="004825D7" w:rsidP="00BD108A"/>
    <w:p w:rsidR="004825D7" w:rsidRDefault="004825D7" w:rsidP="00BD108A"/>
    <w:p w:rsidR="004825D7" w:rsidRDefault="004825D7" w:rsidP="00BD108A"/>
    <w:p w:rsidR="004825D7" w:rsidRDefault="004825D7" w:rsidP="00BD108A"/>
    <w:p w:rsidR="004825D7" w:rsidRDefault="004825D7" w:rsidP="00BD108A"/>
    <w:p w:rsidR="004825D7" w:rsidRDefault="004825D7" w:rsidP="00BD108A">
      <w:r>
        <w:t>___________________</w:t>
      </w:r>
    </w:p>
    <w:p w:rsidR="00045F6C" w:rsidRPr="009F2E40" w:rsidRDefault="00BB17A3" w:rsidP="00BB17A3">
      <w:pPr>
        <w:spacing w:before="100" w:beforeAutospacing="1" w:after="100" w:afterAutospacing="1" w:line="240" w:lineRule="auto"/>
        <w:jc w:val="left"/>
        <w:rPr>
          <w:sz w:val="16"/>
          <w:szCs w:val="16"/>
        </w:rPr>
      </w:pPr>
      <w:r>
        <w:rPr>
          <w:sz w:val="16"/>
          <w:szCs w:val="16"/>
          <w:vertAlign w:val="superscript"/>
        </w:rPr>
        <w:t>2</w:t>
      </w:r>
      <w:r w:rsidR="00045F6C" w:rsidRPr="009F2E40">
        <w:rPr>
          <w:sz w:val="16"/>
          <w:szCs w:val="16"/>
        </w:rPr>
        <w:t xml:space="preserve"> </w:t>
      </w:r>
      <w:r w:rsidR="00D4656D" w:rsidRPr="009F2E40">
        <w:rPr>
          <w:sz w:val="16"/>
          <w:szCs w:val="16"/>
        </w:rPr>
        <w:t xml:space="preserve">Zavedení eura, </w:t>
      </w:r>
      <w:hyperlink r:id="rId17" w:history="1">
        <w:r w:rsidR="00045F6C" w:rsidRPr="009F2E40">
          <w:rPr>
            <w:rStyle w:val="Hyperlink"/>
            <w:sz w:val="16"/>
            <w:szCs w:val="16"/>
          </w:rPr>
          <w:t>http://www.zavedenieura.cz/cps/rd</w:t>
        </w:r>
        <w:r w:rsidR="00045F6C" w:rsidRPr="009F2E40">
          <w:rPr>
            <w:rStyle w:val="Hyperlink"/>
            <w:sz w:val="16"/>
            <w:szCs w:val="16"/>
          </w:rPr>
          <w:t>e</w:t>
        </w:r>
        <w:r w:rsidR="00045F6C" w:rsidRPr="009F2E40">
          <w:rPr>
            <w:rStyle w:val="Hyperlink"/>
            <w:sz w:val="16"/>
            <w:szCs w:val="16"/>
          </w:rPr>
          <w:t>/xchg/euro/xsl/vyklad_slovnik.html?PG=O</w:t>
        </w:r>
      </w:hyperlink>
      <w:r w:rsidR="009F2E40" w:rsidRPr="00BB17A3">
        <w:rPr>
          <w:rStyle w:val="Hyperlink"/>
          <w:sz w:val="16"/>
          <w:szCs w:val="16"/>
          <w:u w:val="none"/>
        </w:rPr>
        <w:t>.</w:t>
      </w:r>
    </w:p>
    <w:p w:rsidR="004954B5" w:rsidRPr="009F2E40" w:rsidRDefault="00BB17A3" w:rsidP="00BD108A">
      <w:pPr>
        <w:rPr>
          <w:sz w:val="16"/>
          <w:szCs w:val="16"/>
        </w:rPr>
      </w:pPr>
      <w:r>
        <w:rPr>
          <w:sz w:val="16"/>
          <w:szCs w:val="16"/>
          <w:vertAlign w:val="superscript"/>
        </w:rPr>
        <w:t>3</w:t>
      </w:r>
      <w:r w:rsidR="004954B5" w:rsidRPr="009F2E40">
        <w:rPr>
          <w:sz w:val="16"/>
          <w:szCs w:val="16"/>
        </w:rPr>
        <w:t xml:space="preserve"> </w:t>
      </w:r>
      <w:r w:rsidR="00D4656D" w:rsidRPr="009F2E40">
        <w:rPr>
          <w:sz w:val="16"/>
          <w:szCs w:val="16"/>
        </w:rPr>
        <w:t xml:space="preserve">Evropská centrální banka, </w:t>
      </w:r>
      <w:hyperlink r:id="rId18" w:history="1">
        <w:r w:rsidR="00045F6C" w:rsidRPr="009F2E40">
          <w:rPr>
            <w:rStyle w:val="Hyperlink"/>
            <w:sz w:val="16"/>
            <w:szCs w:val="16"/>
          </w:rPr>
          <w:t>http://www.ecb.int/ecb/orga/tasks/html/index.cs.html</w:t>
        </w:r>
      </w:hyperlink>
      <w:r w:rsidR="009F2E40">
        <w:rPr>
          <w:rStyle w:val="Hyperlink"/>
          <w:sz w:val="16"/>
          <w:szCs w:val="16"/>
        </w:rPr>
        <w:t>.</w:t>
      </w:r>
    </w:p>
    <w:p w:rsidR="00F21758" w:rsidRDefault="00F21758" w:rsidP="00BD108A">
      <w:r>
        <w:lastRenderedPageBreak/>
        <w:t xml:space="preserve">Obrázek 1 </w:t>
      </w:r>
      <w:r w:rsidR="004954B5" w:rsidRPr="009F2E40">
        <w:rPr>
          <w:sz w:val="22"/>
          <w:szCs w:val="22"/>
        </w:rPr>
        <w:t>Schéma států EU, které přijaly euro v roce 2011</w:t>
      </w:r>
    </w:p>
    <w:p w:rsidR="00432AAF" w:rsidRDefault="00BD108A" w:rsidP="00BD108A">
      <w:pPr>
        <w:rPr>
          <w:rFonts w:ascii="Arial" w:hAnsi="Arial" w:cs="Arial"/>
          <w:color w:val="000000"/>
          <w:sz w:val="18"/>
          <w:szCs w:val="18"/>
          <w:lang w:eastAsia="fr-FR"/>
        </w:rPr>
      </w:pPr>
      <w:r>
        <w:rPr>
          <w:noProof/>
          <w:lang w:val="fr-FR" w:eastAsia="fr-FR"/>
        </w:rPr>
        <w:drawing>
          <wp:inline distT="0" distB="0" distL="0" distR="0" wp14:anchorId="0C2693A9" wp14:editId="3EFB7404">
            <wp:extent cx="5400040" cy="50934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40" cy="5093459"/>
                    </a:xfrm>
                    <a:prstGeom prst="rect">
                      <a:avLst/>
                    </a:prstGeom>
                  </pic:spPr>
                </pic:pic>
              </a:graphicData>
            </a:graphic>
          </wp:inline>
        </w:drawing>
      </w:r>
    </w:p>
    <w:p w:rsidR="00D70D10" w:rsidRDefault="009F6208" w:rsidP="00971DFB">
      <w:pPr>
        <w:rPr>
          <w:color w:val="000000"/>
          <w:sz w:val="22"/>
          <w:szCs w:val="22"/>
          <w:lang w:eastAsia="fr-FR"/>
        </w:rPr>
      </w:pPr>
      <w:r w:rsidRPr="009F2E40">
        <w:rPr>
          <w:color w:val="000000"/>
          <w:sz w:val="22"/>
          <w:szCs w:val="22"/>
          <w:lang w:eastAsia="fr-FR"/>
        </w:rPr>
        <w:t xml:space="preserve">Zdroj: </w:t>
      </w:r>
      <w:r w:rsidR="00D4656D" w:rsidRPr="009F2E40">
        <w:rPr>
          <w:color w:val="000000"/>
          <w:sz w:val="22"/>
          <w:szCs w:val="22"/>
          <w:lang w:eastAsia="fr-FR"/>
        </w:rPr>
        <w:t xml:space="preserve">Evropská centrální banka, </w:t>
      </w:r>
      <w:hyperlink r:id="rId20" w:history="1">
        <w:r w:rsidR="00BD108A" w:rsidRPr="009F2E40">
          <w:rPr>
            <w:rStyle w:val="Hyperlink"/>
            <w:sz w:val="22"/>
            <w:szCs w:val="22"/>
            <w:lang w:eastAsia="fr-FR"/>
          </w:rPr>
          <w:t>http://www.ecb.int/euro/intro/html/map.cs.html</w:t>
        </w:r>
      </w:hyperlink>
      <w:r w:rsidR="00D4656D" w:rsidRPr="009F2E40">
        <w:rPr>
          <w:color w:val="000000"/>
          <w:sz w:val="22"/>
          <w:szCs w:val="22"/>
          <w:lang w:eastAsia="fr-FR"/>
        </w:rPr>
        <w:t xml:space="preserve"> (</w:t>
      </w:r>
      <w:r w:rsidR="00697414" w:rsidRPr="009F2E40">
        <w:rPr>
          <w:color w:val="000000"/>
          <w:sz w:val="22"/>
          <w:szCs w:val="22"/>
          <w:lang w:eastAsia="fr-FR"/>
        </w:rPr>
        <w:t>data k</w:t>
      </w:r>
      <w:r w:rsidR="00D4656D" w:rsidRPr="009F2E40">
        <w:rPr>
          <w:color w:val="000000"/>
          <w:sz w:val="22"/>
          <w:szCs w:val="22"/>
          <w:lang w:eastAsia="fr-FR"/>
        </w:rPr>
        <w:t xml:space="preserve"> 30.10.2011).</w:t>
      </w:r>
    </w:p>
    <w:p w:rsidR="004825D7" w:rsidRPr="004825D7" w:rsidRDefault="004825D7" w:rsidP="00971DFB">
      <w:pPr>
        <w:rPr>
          <w:color w:val="000000"/>
          <w:sz w:val="22"/>
          <w:szCs w:val="22"/>
          <w:lang w:eastAsia="fr-FR"/>
        </w:rPr>
      </w:pPr>
    </w:p>
    <w:p w:rsidR="005B4629" w:rsidRPr="00F05477" w:rsidRDefault="009A0A58" w:rsidP="0056002D">
      <w:pPr>
        <w:pStyle w:val="Heading2"/>
      </w:pPr>
      <w:bookmarkStart w:id="3" w:name="_Toc307949239"/>
      <w:r>
        <w:t>Maastrichtská kritéria</w:t>
      </w:r>
      <w:bookmarkEnd w:id="3"/>
      <w:r w:rsidR="005B4629" w:rsidRPr="00F05477">
        <w:t xml:space="preserve"> </w:t>
      </w:r>
    </w:p>
    <w:p w:rsidR="00D70D10" w:rsidRDefault="00F51641" w:rsidP="0014355A">
      <w:r>
        <w:t>Maastrichtská kritéria jsou významnou součástí EU. Jsou to tzv. konvergenční kritéria, která určují podmínky pro přijetí eura pro členské státy</w:t>
      </w:r>
      <w:r w:rsidR="007F3E8B">
        <w:t xml:space="preserve"> Evropské unie</w:t>
      </w:r>
      <w:r>
        <w:t>. Tyto podmínky musí splnit každý s</w:t>
      </w:r>
      <w:r w:rsidR="00B37352">
        <w:t xml:space="preserve">tát, který se chce stát </w:t>
      </w:r>
      <w:r>
        <w:t>součástí Evropské měnové unie.</w:t>
      </w:r>
      <w:r w:rsidR="00B37352">
        <w:t xml:space="preserve"> </w:t>
      </w:r>
      <w:r w:rsidR="007F3E8B">
        <w:t>P</w:t>
      </w:r>
      <w:r w:rsidR="00C607B8">
        <w:t>ožadavky byly zavedeny proto, aby se neohrozila stabilita eura</w:t>
      </w:r>
      <w:r w:rsidR="007F3E8B">
        <w:t>,</w:t>
      </w:r>
      <w:r w:rsidR="00C607B8">
        <w:t xml:space="preserve"> a to díky rozpočtovým deficitům. </w:t>
      </w:r>
      <w:r w:rsidR="00B37352">
        <w:t>Podmínky jsou označeny v Maastrichtské smlouvě</w:t>
      </w:r>
      <w:r w:rsidR="007F3E8B">
        <w:t>, která je</w:t>
      </w:r>
      <w:r w:rsidR="00B37352">
        <w:t xml:space="preserve"> platná od 1.listopadu 1993. </w:t>
      </w:r>
      <w:r w:rsidR="00B37352">
        <w:lastRenderedPageBreak/>
        <w:t>Tato smlouva obsahuje problematiku zabývající se hospodářské a měnové unie a také pr</w:t>
      </w:r>
      <w:r w:rsidR="007F3E8B">
        <w:t>oblematiku týkající se unie politické</w:t>
      </w:r>
      <w:r w:rsidR="00B37352">
        <w:t xml:space="preserve">. </w:t>
      </w:r>
    </w:p>
    <w:p w:rsidR="00B37352" w:rsidRDefault="00B37352" w:rsidP="0014355A">
      <w:r>
        <w:t>Ve smlouvě</w:t>
      </w:r>
      <w:r w:rsidR="00D70D10">
        <w:t>, v politické</w:t>
      </w:r>
      <w:r w:rsidR="00361712">
        <w:t xml:space="preserve"> části</w:t>
      </w:r>
      <w:r w:rsidR="00D70D10">
        <w:t>,</w:t>
      </w:r>
      <w:r>
        <w:t xml:space="preserve"> je zakotven název EU a s</w:t>
      </w:r>
      <w:r w:rsidR="007F3E8B">
        <w:t>tátům, které</w:t>
      </w:r>
      <w:r>
        <w:t xml:space="preserve"> jsou členy EU, je</w:t>
      </w:r>
      <w:r w:rsidR="007F3E8B">
        <w:t xml:space="preserve"> zaručeno právo na členství v Evropské unii</w:t>
      </w:r>
      <w:r>
        <w:t>. Dále vzniklo i občanství EU a práva s tím související. Díky Maastrichtské smlouvě se ustanovila nová politická a hospodářská struktura</w:t>
      </w:r>
      <w:r w:rsidR="00361712">
        <w:t>, jiným názvem třípilířová struktura E</w:t>
      </w:r>
      <w:r w:rsidR="007F3E8B">
        <w:t>vropské unie</w:t>
      </w:r>
      <w:r w:rsidR="00361712">
        <w:t xml:space="preserve">. Mezi tyto pilíře se řadí ES, Společná zahraniční politika a Spolupráce v oblasti justice a vnitra. </w:t>
      </w:r>
    </w:p>
    <w:p w:rsidR="00355723" w:rsidRDefault="00361712" w:rsidP="0014355A">
      <w:r>
        <w:t>Mezi problematiku hospodářské a měnové unie řadíme maastrichtská kritéria, která jsou zásadní součástí Maastrichtské smlouvy. O cenovou stabilitu se podl</w:t>
      </w:r>
      <w:r w:rsidR="00D70D10">
        <w:t>e smlouvy zabývá Evropská centr</w:t>
      </w:r>
      <w:r>
        <w:t>ální banka. Aby se člensk</w:t>
      </w:r>
      <w:r w:rsidR="00D70D10">
        <w:t xml:space="preserve">é státy EU připojili k EMU je </w:t>
      </w:r>
      <w:r>
        <w:t>třeba, aby spl</w:t>
      </w:r>
      <w:r w:rsidR="00355723">
        <w:t>n</w:t>
      </w:r>
      <w:r>
        <w:t>ily níže uvedená kritéria a to nejen jednorázově, ale</w:t>
      </w:r>
      <w:r w:rsidR="00355723">
        <w:t xml:space="preserve"> aby </w:t>
      </w:r>
      <w:r w:rsidR="00D70D10">
        <w:t xml:space="preserve">státy dokázaly dlouhodobě </w:t>
      </w:r>
      <w:r w:rsidR="007F3E8B">
        <w:t xml:space="preserve">těchto kritérií </w:t>
      </w:r>
      <w:r w:rsidR="00D70D10">
        <w:t>dosáhnout</w:t>
      </w:r>
      <w:r w:rsidR="00355723">
        <w:t xml:space="preserve">. </w:t>
      </w:r>
    </w:p>
    <w:p w:rsidR="0014355A" w:rsidRDefault="00D70D10" w:rsidP="0014355A">
      <w:r>
        <w:t>Podmínky</w:t>
      </w:r>
      <w:r w:rsidR="00355723">
        <w:t xml:space="preserve"> pro členství v eurozóně můžeme rozdělit na dvě části. Na rozpočtové a měnové. Mezi </w:t>
      </w:r>
      <w:r w:rsidR="00355723" w:rsidRPr="007F3E8B">
        <w:rPr>
          <w:b/>
        </w:rPr>
        <w:t>rozpočtová kritéria</w:t>
      </w:r>
      <w:r w:rsidR="00355723">
        <w:t xml:space="preserve"> řadíme veřejné finance. Sou</w:t>
      </w:r>
      <w:r w:rsidR="00234FE6">
        <w:t>částí veřejných financí je výše</w:t>
      </w:r>
      <w:r w:rsidR="00355723">
        <w:t xml:space="preserve"> veřejného dluhu,</w:t>
      </w:r>
      <w:r w:rsidR="00234FE6">
        <w:t xml:space="preserve"> který nemůže přesáhnout úroveň 60% HDP, a také je zde uváděn deficit veřejného rozpočtu. Podíl vládního deficitu musí být menší než 3</w:t>
      </w:r>
      <w:r w:rsidR="00234FE6" w:rsidRPr="008437AD">
        <w:t>%</w:t>
      </w:r>
      <w:r w:rsidR="00234FE6">
        <w:t xml:space="preserve"> HDP.</w:t>
      </w:r>
      <w:r w:rsidR="008437AD">
        <w:t xml:space="preserve"> Do </w:t>
      </w:r>
      <w:r w:rsidR="008437AD" w:rsidRPr="007F3E8B">
        <w:rPr>
          <w:b/>
        </w:rPr>
        <w:t>měnových kritérií</w:t>
      </w:r>
      <w:r w:rsidR="008437AD">
        <w:t xml:space="preserve"> se řadí inflační kritérium, konvergence dlouhodobých úrokových sazeb a stabilita devizového kurzu. Podmínka cenové stability </w:t>
      </w:r>
      <w:r w:rsidR="007F3E8B">
        <w:t>znamená</w:t>
      </w:r>
      <w:r w:rsidR="008437AD">
        <w:t>, že průměrná roční inflace nesmí být vyšší než 1,5 p</w:t>
      </w:r>
      <w:r w:rsidR="007F3E8B">
        <w:t>rocentního bodu</w:t>
      </w:r>
      <w:r>
        <w:t xml:space="preserve"> než</w:t>
      </w:r>
      <w:r w:rsidR="007F3E8B">
        <w:t xml:space="preserve"> je</w:t>
      </w:r>
      <w:r>
        <w:t xml:space="preserve"> průměrná roční inflace ze tří</w:t>
      </w:r>
      <w:r w:rsidR="007F3E8B">
        <w:t xml:space="preserve"> zemí EU </w:t>
      </w:r>
      <w:r w:rsidR="008437AD">
        <w:t xml:space="preserve">s nejlepšími hodnotami inflace. </w:t>
      </w:r>
      <w:r w:rsidR="006C75CC">
        <w:t xml:space="preserve">Inflace je počítána pomocí indexu spotřebitelských cen. </w:t>
      </w:r>
      <w:r w:rsidR="008437AD">
        <w:t xml:space="preserve">Do </w:t>
      </w:r>
      <w:r w:rsidR="006C75CC">
        <w:t>kovergence dlouhodobých sazeb</w:t>
      </w:r>
      <w:r w:rsidR="008437AD">
        <w:t xml:space="preserve"> se uvádí dlouhodobá nominální úroková míra, která nesmí překračovat o 2 p.b. </w:t>
      </w:r>
      <w:r w:rsidR="006C75CC">
        <w:t>průměr tří zemí EU s nejlepším inflačním kritériem, tj. referenční hodnot</w:t>
      </w:r>
      <w:r w:rsidR="007F3E8B">
        <w:t>o</w:t>
      </w:r>
      <w:r w:rsidR="006C75CC">
        <w:t>u. Tato referenční hodnota se měří pomocí výnosové míry desetiletých vládních dluhopisů nebo také pomocí výnosy podobných cenných papírů. A v neposlední řadě sem patří stabilita devizového kurzu, ve které se popisuje, že minimálně dva roky před členstv</w:t>
      </w:r>
      <w:r w:rsidR="007F3E8B">
        <w:t>ím v EU</w:t>
      </w:r>
      <w:r w:rsidR="006C75CC">
        <w:t xml:space="preserve"> se daná země m</w:t>
      </w:r>
      <w:r w:rsidR="007F3E8B">
        <w:t>usí</w:t>
      </w:r>
      <w:r w:rsidR="006C75CC">
        <w:t xml:space="preserve"> zapojit do ERM II. Během zapojení do ERM II je potřeba </w:t>
      </w:r>
      <w:r w:rsidR="007F3E8B">
        <w:t>mít</w:t>
      </w:r>
      <w:r w:rsidR="006C75CC">
        <w:t xml:space="preserve"> kur</w:t>
      </w:r>
      <w:r w:rsidR="0053076D">
        <w:t>z</w:t>
      </w:r>
      <w:r w:rsidR="006C75CC">
        <w:t>y</w:t>
      </w:r>
      <w:r w:rsidR="007F3E8B">
        <w:t xml:space="preserve"> měny</w:t>
      </w:r>
      <w:r w:rsidR="006C75CC">
        <w:t xml:space="preserve"> v normálním fluktuačním rozpětí, </w:t>
      </w:r>
      <w:r w:rsidR="007F3E8B">
        <w:t>bez nadměrného pnutí a nesmí</w:t>
      </w:r>
      <w:r w:rsidR="006C75CC">
        <w:t xml:space="preserve"> dojít k devalvaci centrální parity.</w:t>
      </w:r>
      <w:r w:rsidR="00C242F5">
        <w:t xml:space="preserve"> </w:t>
      </w:r>
    </w:p>
    <w:p w:rsidR="006E4F07" w:rsidRDefault="00C242F5" w:rsidP="0014355A">
      <w:r>
        <w:t xml:space="preserve">K těmto </w:t>
      </w:r>
      <w:r w:rsidR="00867573">
        <w:t>kritériím patří i další podmínka</w:t>
      </w:r>
      <w:r>
        <w:t xml:space="preserve"> a to, že právní předpisy členských zemí se musí slučovat s</w:t>
      </w:r>
      <w:r w:rsidR="00867573">
        <w:t>e</w:t>
      </w:r>
      <w:r>
        <w:t> </w:t>
      </w:r>
      <w:r w:rsidR="00867573" w:rsidRPr="00867573">
        <w:rPr>
          <w:szCs w:val="24"/>
        </w:rPr>
        <w:t>Smlouvy o fungování EU a Statutem</w:t>
      </w:r>
      <w:r w:rsidR="00867573">
        <w:t xml:space="preserve"> ESCB.</w:t>
      </w:r>
    </w:p>
    <w:p w:rsidR="005B4629" w:rsidRDefault="00C242F5" w:rsidP="00C242F5">
      <w:pPr>
        <w:pStyle w:val="Heading3"/>
      </w:pPr>
      <w:bookmarkStart w:id="4" w:name="_Toc307949240"/>
      <w:r>
        <w:lastRenderedPageBreak/>
        <w:t>Maastrichtská kritéria versus Česká republika</w:t>
      </w:r>
      <w:bookmarkEnd w:id="4"/>
      <w:r w:rsidR="005B4629">
        <w:t xml:space="preserve"> </w:t>
      </w:r>
    </w:p>
    <w:p w:rsidR="005B5686" w:rsidRDefault="00C242F5" w:rsidP="005B4629">
      <w:r>
        <w:t>V této kapitole se budeme zabývat porovnáním maastrichtských požadavků s členský</w:t>
      </w:r>
      <w:r w:rsidR="00FD7859">
        <w:t>m</w:t>
      </w:r>
      <w:r>
        <w:t xml:space="preserve"> státem EU, s ČR. </w:t>
      </w:r>
      <w:r w:rsidR="005B5686">
        <w:t>Porovnání je v této části kapitoly rychlé</w:t>
      </w:r>
      <w:r w:rsidR="0053076D">
        <w:t>, jedná se jen o nahlédnutí blíže</w:t>
      </w:r>
      <w:r w:rsidR="005B5686">
        <w:t xml:space="preserve"> k datům, kter</w:t>
      </w:r>
      <w:r w:rsidR="007F3E8B">
        <w:t>ých</w:t>
      </w:r>
      <w:r w:rsidR="005B5686">
        <w:t xml:space="preserve"> musíme dosáhnout jako stát. Tabulka o stabilitě směnného kurzu není uváděna, Česká republika se do ERM II ještě nezapojila.</w:t>
      </w:r>
    </w:p>
    <w:p w:rsidR="005B4629" w:rsidRDefault="007F3E8B" w:rsidP="005B4629">
      <w:r>
        <w:t>V</w:t>
      </w:r>
      <w:r w:rsidR="00C242F5">
        <w:t xml:space="preserve"> tabulce </w:t>
      </w:r>
      <w:r>
        <w:t xml:space="preserve">číslo 1 </w:t>
      </w:r>
      <w:r w:rsidR="00C242F5">
        <w:t>je možné vidět porovnání požadavků z Maastrichtské smlouvy se skutečností pro Českou republiku z roku 2009.</w:t>
      </w:r>
      <w:r w:rsidR="005B4629">
        <w:t xml:space="preserve"> </w:t>
      </w:r>
      <w:r w:rsidR="00FD7859">
        <w:t>Podrobněji se budeme zabývat možnostmi p</w:t>
      </w:r>
      <w:r>
        <w:t>ř</w:t>
      </w:r>
      <w:r w:rsidR="00FD7859">
        <w:t>ipojení ČR do společné měnové unie v následujících řádcích této kapitoly a k</w:t>
      </w:r>
      <w:r w:rsidR="0053076D">
        <w:t xml:space="preserve"> tomu nám pomůžou tabulky 2,3,4 a </w:t>
      </w:r>
      <w:r w:rsidR="00FD7859">
        <w:t>5.</w:t>
      </w:r>
    </w:p>
    <w:p w:rsidR="0053076D" w:rsidRDefault="0053076D" w:rsidP="0053076D">
      <w:r>
        <w:t>V tabulce číslo 2 si můžeme všimnout, že hodnota kritéria, kterou nesmíme přesáhnout je momentálně nižší. Výhledově se předpokládá, že budeme schopni nedosáhnout maximálních hodnot kritérií, tj. že toto kritérium jako stát splňujeme. V minulých letech docházelo ke zdražování cen, potravin, zvýšení DPH a mimo jiné i zvyšování cen ropy. To vše zapříčinilo neschopnost státu dosáhnout potřebného kritéria. V příštích letech bychom měli podle prognózy být stále pod limit, ve kterém již jsme od roku 2009. Samozřejmě se  může stát pravý opak a to díky náhlým změnám ve všech směrech.</w:t>
      </w:r>
    </w:p>
    <w:p w:rsidR="0053076D" w:rsidRDefault="00177719" w:rsidP="005B4629">
      <w:r>
        <w:t>V tabulkách číslo 3 a 4 je možné porovnat problém s vládním rozpočtem. Vládní deficit není stále plněn podle požadavků. Na rozdí od vládního deficitu vládní dluh je stále nižší než je maximální výše pro splnění požadavků. Problém je ale v tom, že výše dluhu se neustále zvyšuje a to převážně z důvodu deficitu veřejného rozpočtu. ČR zatím ale není zadlužená tak, aby dosáhla úrovně problémů jako jiné státy EU.</w:t>
      </w:r>
    </w:p>
    <w:p w:rsidR="0053076D" w:rsidRDefault="0053076D" w:rsidP="005B4629"/>
    <w:p w:rsidR="0053076D" w:rsidRDefault="0053076D" w:rsidP="005B4629"/>
    <w:p w:rsidR="0053076D" w:rsidRDefault="0053076D" w:rsidP="005B4629"/>
    <w:p w:rsidR="00177719" w:rsidRDefault="00177719" w:rsidP="005B4629"/>
    <w:p w:rsidR="00177719" w:rsidRDefault="00177719" w:rsidP="005B4629"/>
    <w:p w:rsidR="00177719" w:rsidRDefault="00177719" w:rsidP="005B4629"/>
    <w:p w:rsidR="00C242F5" w:rsidRDefault="00C242F5" w:rsidP="005B4629">
      <w:r>
        <w:lastRenderedPageBreak/>
        <w:t xml:space="preserve">Tabulka 1 </w:t>
      </w:r>
      <w:r w:rsidRPr="009F2E40">
        <w:rPr>
          <w:sz w:val="22"/>
          <w:szCs w:val="22"/>
        </w:rPr>
        <w:t>Stav plnění maastrichtských kritérie českou ekonomikou</w:t>
      </w:r>
    </w:p>
    <w:p w:rsidR="00C242F5" w:rsidRDefault="00C242F5" w:rsidP="005B4629">
      <w:r>
        <w:rPr>
          <w:noProof/>
          <w:lang w:val="fr-FR" w:eastAsia="fr-FR"/>
        </w:rPr>
        <w:drawing>
          <wp:inline distT="0" distB="0" distL="0" distR="0" wp14:anchorId="534FBFB5" wp14:editId="751C74A6">
            <wp:extent cx="5400040" cy="2727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00040" cy="2727136"/>
                    </a:xfrm>
                    <a:prstGeom prst="rect">
                      <a:avLst/>
                    </a:prstGeom>
                  </pic:spPr>
                </pic:pic>
              </a:graphicData>
            </a:graphic>
          </wp:inline>
        </w:drawing>
      </w:r>
    </w:p>
    <w:p w:rsidR="00177719" w:rsidRDefault="00D4656D" w:rsidP="00D4656D">
      <w:pPr>
        <w:jc w:val="left"/>
        <w:rPr>
          <w:sz w:val="22"/>
          <w:szCs w:val="22"/>
        </w:rPr>
      </w:pPr>
      <w:r w:rsidRPr="009F2E40">
        <w:rPr>
          <w:sz w:val="22"/>
          <w:szCs w:val="22"/>
        </w:rPr>
        <w:t xml:space="preserve">Zdroj: Zavedeni eura </w:t>
      </w:r>
      <w:hyperlink r:id="rId22" w:history="1">
        <w:r w:rsidR="00C242F5" w:rsidRPr="009F2E40">
          <w:rPr>
            <w:rStyle w:val="Hyperlink"/>
            <w:sz w:val="22"/>
            <w:szCs w:val="22"/>
          </w:rPr>
          <w:t>http://www.zavedenieura.cz/cps/rde/xchg/euro/xsl/cr_euro_podminky_prijeti.html</w:t>
        </w:r>
      </w:hyperlink>
      <w:r w:rsidRPr="009F2E40">
        <w:rPr>
          <w:sz w:val="22"/>
          <w:szCs w:val="22"/>
        </w:rPr>
        <w:t xml:space="preserve"> (</w:t>
      </w:r>
      <w:r w:rsidR="00697414" w:rsidRPr="009F2E40">
        <w:rPr>
          <w:sz w:val="22"/>
          <w:szCs w:val="22"/>
        </w:rPr>
        <w:t>data k</w:t>
      </w:r>
      <w:r w:rsidRPr="009F2E40">
        <w:rPr>
          <w:sz w:val="22"/>
          <w:szCs w:val="22"/>
        </w:rPr>
        <w:t xml:space="preserve"> 30.10.2011).</w:t>
      </w:r>
    </w:p>
    <w:p w:rsidR="00177719" w:rsidRPr="009F2E40" w:rsidRDefault="00177719" w:rsidP="00D4656D">
      <w:pPr>
        <w:jc w:val="left"/>
        <w:rPr>
          <w:sz w:val="22"/>
          <w:szCs w:val="22"/>
        </w:rPr>
      </w:pPr>
    </w:p>
    <w:p w:rsidR="009F6208" w:rsidRDefault="009F6208" w:rsidP="005B4629">
      <w:r>
        <w:t xml:space="preserve">Tabulka 2 </w:t>
      </w:r>
      <w:r w:rsidRPr="009F2E40">
        <w:rPr>
          <w:sz w:val="22"/>
          <w:szCs w:val="22"/>
        </w:rPr>
        <w:t>Harmonizovaný index spotřebitelských cen</w:t>
      </w:r>
      <w:r>
        <w:t xml:space="preserve"> </w:t>
      </w:r>
    </w:p>
    <w:p w:rsidR="009F6208" w:rsidRDefault="009F6208" w:rsidP="005B4629">
      <w:r>
        <w:rPr>
          <w:noProof/>
          <w:lang w:val="fr-FR" w:eastAsia="fr-FR"/>
        </w:rPr>
        <w:drawing>
          <wp:inline distT="0" distB="0" distL="0" distR="0" wp14:anchorId="0159C7DB" wp14:editId="36417E45">
            <wp:extent cx="5400040" cy="6559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00040" cy="655966"/>
                    </a:xfrm>
                    <a:prstGeom prst="rect">
                      <a:avLst/>
                    </a:prstGeom>
                  </pic:spPr>
                </pic:pic>
              </a:graphicData>
            </a:graphic>
          </wp:inline>
        </w:drawing>
      </w:r>
    </w:p>
    <w:p w:rsidR="0053076D" w:rsidRPr="00177719" w:rsidRDefault="009F6208" w:rsidP="005852E9">
      <w:pPr>
        <w:rPr>
          <w:sz w:val="22"/>
          <w:szCs w:val="22"/>
        </w:rPr>
      </w:pPr>
      <w:r w:rsidRPr="009F2E40">
        <w:rPr>
          <w:sz w:val="22"/>
          <w:szCs w:val="22"/>
        </w:rPr>
        <w:t>Zdroj</w:t>
      </w:r>
      <w:r w:rsidR="00D4656D" w:rsidRPr="009F2E40">
        <w:rPr>
          <w:sz w:val="22"/>
          <w:szCs w:val="22"/>
        </w:rPr>
        <w:t xml:space="preserve">: Ministerstvo financi ČR, </w:t>
      </w:r>
      <w:r w:rsidRPr="009F2E40">
        <w:rPr>
          <w:sz w:val="22"/>
          <w:szCs w:val="22"/>
        </w:rPr>
        <w:t>Vyhodnocen</w:t>
      </w:r>
      <w:r w:rsidR="006A5EAE" w:rsidRPr="009F2E40">
        <w:rPr>
          <w:sz w:val="22"/>
          <w:szCs w:val="22"/>
        </w:rPr>
        <w:t>í</w:t>
      </w:r>
      <w:r w:rsidRPr="009F2E40">
        <w:rPr>
          <w:sz w:val="22"/>
          <w:szCs w:val="22"/>
        </w:rPr>
        <w:t xml:space="preserve"> plnění maastrichtských konvergenčních kritérií a stupněn ekonomické sladěnosti ČR s eurozónou – společný dokument Ministerstva financí ČR a České národní banky schválený vládou České republiky na jejím zasedání dne 22.12.2010</w:t>
      </w:r>
      <w:r w:rsidR="00D4656D" w:rsidRPr="009F2E40">
        <w:rPr>
          <w:sz w:val="22"/>
          <w:szCs w:val="22"/>
        </w:rPr>
        <w:t>(</w:t>
      </w:r>
      <w:r w:rsidR="00697414" w:rsidRPr="009F2E40">
        <w:rPr>
          <w:sz w:val="22"/>
          <w:szCs w:val="22"/>
        </w:rPr>
        <w:t>data k</w:t>
      </w:r>
      <w:r w:rsidR="00D4656D" w:rsidRPr="009F2E40">
        <w:rPr>
          <w:sz w:val="22"/>
          <w:szCs w:val="22"/>
        </w:rPr>
        <w:t xml:space="preserve"> 30.10.2011).</w:t>
      </w:r>
    </w:p>
    <w:p w:rsidR="00177719" w:rsidRDefault="00177719" w:rsidP="005852E9">
      <w:r>
        <w:t>V dále uvedené tabulce číslo 5 je možné si povšimnout, že další požadavek Maastrichtské smlouvy splňujeme. A tento trend by měl podle předpokladu postupovat stále ve stejném stylu.</w:t>
      </w:r>
    </w:p>
    <w:p w:rsidR="00177719" w:rsidRDefault="00177719" w:rsidP="005852E9"/>
    <w:p w:rsidR="00A954DC" w:rsidRDefault="00A954DC" w:rsidP="005852E9">
      <w:r>
        <w:lastRenderedPageBreak/>
        <w:t xml:space="preserve">Tabulka 3 </w:t>
      </w:r>
      <w:r w:rsidRPr="009F2E40">
        <w:rPr>
          <w:sz w:val="22"/>
          <w:szCs w:val="22"/>
        </w:rPr>
        <w:t>Vládní deficit</w:t>
      </w:r>
      <w:r>
        <w:t xml:space="preserve"> </w:t>
      </w:r>
    </w:p>
    <w:p w:rsidR="00A954DC" w:rsidRDefault="00A954DC" w:rsidP="005852E9">
      <w:r>
        <w:rPr>
          <w:noProof/>
          <w:lang w:val="fr-FR" w:eastAsia="fr-FR"/>
        </w:rPr>
        <w:drawing>
          <wp:inline distT="0" distB="0" distL="0" distR="0" wp14:anchorId="75A28CCF" wp14:editId="51C62157">
            <wp:extent cx="5400040" cy="573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00040" cy="573466"/>
                    </a:xfrm>
                    <a:prstGeom prst="rect">
                      <a:avLst/>
                    </a:prstGeom>
                  </pic:spPr>
                </pic:pic>
              </a:graphicData>
            </a:graphic>
          </wp:inline>
        </w:drawing>
      </w:r>
    </w:p>
    <w:p w:rsidR="005852E9" w:rsidRPr="009F2E40" w:rsidRDefault="00A954DC" w:rsidP="005852E9">
      <w:pPr>
        <w:rPr>
          <w:sz w:val="22"/>
          <w:szCs w:val="22"/>
        </w:rPr>
      </w:pPr>
      <w:r w:rsidRPr="009F2E40">
        <w:rPr>
          <w:sz w:val="22"/>
          <w:szCs w:val="22"/>
        </w:rPr>
        <w:t>Zdroj: Ministerstvo financi ČR, Vyhodnocení plnění maastrichtských konvergenčních kritérií a stupněn ekonomické sladěnosti ČR s eurozónou – společný dokument Ministerstva financí ČR a České národní banky schválený vládou České republiky na jejím zasedání dne 22.12.2010(</w:t>
      </w:r>
      <w:r w:rsidR="00697414" w:rsidRPr="009F2E40">
        <w:rPr>
          <w:sz w:val="22"/>
          <w:szCs w:val="22"/>
        </w:rPr>
        <w:t>data k</w:t>
      </w:r>
      <w:r w:rsidRPr="009F2E40">
        <w:rPr>
          <w:sz w:val="22"/>
          <w:szCs w:val="22"/>
        </w:rPr>
        <w:t xml:space="preserve"> 30.10.2011).</w:t>
      </w:r>
    </w:p>
    <w:p w:rsidR="00177719" w:rsidRDefault="00177719" w:rsidP="005852E9"/>
    <w:p w:rsidR="00A954DC" w:rsidRPr="009F2E40" w:rsidRDefault="00A954DC" w:rsidP="005852E9">
      <w:pPr>
        <w:rPr>
          <w:sz w:val="22"/>
          <w:szCs w:val="22"/>
        </w:rPr>
      </w:pPr>
      <w:r>
        <w:t xml:space="preserve">Tabulka 4 </w:t>
      </w:r>
      <w:r w:rsidRPr="009F2E40">
        <w:rPr>
          <w:sz w:val="22"/>
          <w:szCs w:val="22"/>
        </w:rPr>
        <w:t>Vládní dluh</w:t>
      </w:r>
    </w:p>
    <w:p w:rsidR="00A954DC" w:rsidRDefault="00A954DC" w:rsidP="005852E9">
      <w:r>
        <w:rPr>
          <w:noProof/>
          <w:lang w:val="fr-FR" w:eastAsia="fr-FR"/>
        </w:rPr>
        <w:drawing>
          <wp:inline distT="0" distB="0" distL="0" distR="0" wp14:anchorId="32E88523" wp14:editId="40BC9152">
            <wp:extent cx="5400040" cy="5850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0040" cy="585004"/>
                    </a:xfrm>
                    <a:prstGeom prst="rect">
                      <a:avLst/>
                    </a:prstGeom>
                  </pic:spPr>
                </pic:pic>
              </a:graphicData>
            </a:graphic>
          </wp:inline>
        </w:drawing>
      </w:r>
    </w:p>
    <w:p w:rsidR="00A954DC" w:rsidRPr="009F2E40" w:rsidRDefault="00A954DC" w:rsidP="005852E9">
      <w:pPr>
        <w:rPr>
          <w:sz w:val="22"/>
          <w:szCs w:val="22"/>
        </w:rPr>
      </w:pPr>
      <w:r w:rsidRPr="009F2E40">
        <w:rPr>
          <w:sz w:val="22"/>
          <w:szCs w:val="22"/>
        </w:rPr>
        <w:t>Zdroj: Ministerstvo financi ČR, Vyhodnocení plnění maastrichtských konvergenčních kritérií a stupněn ekonomické sladěnosti ČR s eurozónou – společný dokument Ministerstva financí ČR a České národní banky schválený vládou České republiky na jejím zasedání dne 22.12.2010(</w:t>
      </w:r>
      <w:r w:rsidR="00697414" w:rsidRPr="009F2E40">
        <w:rPr>
          <w:sz w:val="22"/>
          <w:szCs w:val="22"/>
        </w:rPr>
        <w:t>data k</w:t>
      </w:r>
      <w:r w:rsidRPr="009F2E40">
        <w:rPr>
          <w:sz w:val="22"/>
          <w:szCs w:val="22"/>
        </w:rPr>
        <w:t xml:space="preserve"> 30.10.2011).</w:t>
      </w:r>
    </w:p>
    <w:p w:rsidR="00177719" w:rsidRDefault="00177719" w:rsidP="005852E9"/>
    <w:p w:rsidR="00A954DC" w:rsidRDefault="00A954DC" w:rsidP="005852E9">
      <w:r>
        <w:t xml:space="preserve">Tabulka 5 </w:t>
      </w:r>
      <w:r w:rsidRPr="009F2E40">
        <w:rPr>
          <w:sz w:val="22"/>
          <w:szCs w:val="22"/>
        </w:rPr>
        <w:t>Dlouhodobé úrokové sazby</w:t>
      </w:r>
    </w:p>
    <w:p w:rsidR="00A954DC" w:rsidRDefault="00A954DC" w:rsidP="005852E9">
      <w:r>
        <w:rPr>
          <w:noProof/>
          <w:lang w:val="fr-FR" w:eastAsia="fr-FR"/>
        </w:rPr>
        <w:drawing>
          <wp:inline distT="0" distB="0" distL="0" distR="0" wp14:anchorId="5B702D3F" wp14:editId="74443D4E">
            <wp:extent cx="5400040" cy="7101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00040" cy="710198"/>
                    </a:xfrm>
                    <a:prstGeom prst="rect">
                      <a:avLst/>
                    </a:prstGeom>
                  </pic:spPr>
                </pic:pic>
              </a:graphicData>
            </a:graphic>
          </wp:inline>
        </w:drawing>
      </w:r>
    </w:p>
    <w:p w:rsidR="00D90FFC" w:rsidRPr="009F2E40" w:rsidRDefault="00A954DC" w:rsidP="0053076D">
      <w:pPr>
        <w:rPr>
          <w:sz w:val="22"/>
          <w:szCs w:val="22"/>
        </w:rPr>
      </w:pPr>
      <w:r w:rsidRPr="009F2E40">
        <w:rPr>
          <w:sz w:val="22"/>
          <w:szCs w:val="22"/>
        </w:rPr>
        <w:t>Zdroj: Ministerstvo financi ČR, Vyhodnocení plnění maastrichtských konvergenčních kritérií a stupněn ekonomické sladěnosti ČR s eurozónou – společný dokument Ministerstva financí ČR a České národní banky schválený vládou České republiky na jejím zasedání dne 22.12.2010(</w:t>
      </w:r>
      <w:r w:rsidR="00697414" w:rsidRPr="009F2E40">
        <w:rPr>
          <w:sz w:val="22"/>
          <w:szCs w:val="22"/>
        </w:rPr>
        <w:t>data k</w:t>
      </w:r>
      <w:r w:rsidRPr="009F2E40">
        <w:rPr>
          <w:sz w:val="22"/>
          <w:szCs w:val="22"/>
        </w:rPr>
        <w:t xml:space="preserve"> 30.10.2011).</w:t>
      </w:r>
    </w:p>
    <w:p w:rsidR="005B4629" w:rsidRDefault="00EE72AA" w:rsidP="00F05477">
      <w:pPr>
        <w:pStyle w:val="Heading2"/>
      </w:pPr>
      <w:bookmarkStart w:id="5" w:name="_Toc307949241"/>
      <w:r>
        <w:lastRenderedPageBreak/>
        <w:t>Pakt stability a růstu</w:t>
      </w:r>
      <w:bookmarkEnd w:id="5"/>
      <w:r w:rsidR="005B4629">
        <w:t xml:space="preserve"> </w:t>
      </w:r>
    </w:p>
    <w:p w:rsidR="0053076D" w:rsidRDefault="00EE72AA" w:rsidP="005B4629">
      <w:r>
        <w:t xml:space="preserve">Mezi další </w:t>
      </w:r>
      <w:r w:rsidR="00C607B8">
        <w:t>významné dokumenty řadíme Pakt stability a</w:t>
      </w:r>
      <w:r w:rsidR="0053076D">
        <w:t xml:space="preserve"> růstu, který byl přij</w:t>
      </w:r>
      <w:r w:rsidR="002C4079">
        <w:t>at členský</w:t>
      </w:r>
      <w:r w:rsidR="00C607B8">
        <w:t>mi státy v roce 1997. Po Maastr</w:t>
      </w:r>
      <w:r w:rsidR="002C4079">
        <w:t>ichtské smlouvě se diskutovalo</w:t>
      </w:r>
      <w:r w:rsidR="0053076D">
        <w:t xml:space="preserve"> zda jsou</w:t>
      </w:r>
      <w:r w:rsidR="002C4079">
        <w:t xml:space="preserve"> její požadavky dostatečné</w:t>
      </w:r>
      <w:r w:rsidR="00C607B8">
        <w:t xml:space="preserve">, tzn. </w:t>
      </w:r>
      <w:r w:rsidR="0053076D">
        <w:t>j</w:t>
      </w:r>
      <w:r w:rsidR="00C607B8">
        <w:t>estli rozpočtové politiky jednotlivých států po dosažení</w:t>
      </w:r>
      <w:r w:rsidR="0053076D">
        <w:t xml:space="preserve"> všech podmínek budou fungovat</w:t>
      </w:r>
      <w:r w:rsidR="00C607B8">
        <w:t xml:space="preserve"> nadále </w:t>
      </w:r>
      <w:r w:rsidR="002C4079">
        <w:t>stabilně</w:t>
      </w:r>
      <w:r w:rsidR="0053076D">
        <w:t xml:space="preserve"> i</w:t>
      </w:r>
      <w:r w:rsidR="00C607B8">
        <w:t xml:space="preserve"> po přijetí eura. Díky tomu vznikl tento dokument, který se snaží zabránit případnému vzniku problémů ve veřejných rozpočtech. </w:t>
      </w:r>
    </w:p>
    <w:p w:rsidR="005B4629" w:rsidRDefault="0053076D" w:rsidP="005B4629">
      <w:r>
        <w:t>Pro tu zemi</w:t>
      </w:r>
      <w:r w:rsidR="00C607B8">
        <w:t>, která poruší pravidla Paktu, začne fungovat tzv. procedura nadměrného schodku</w:t>
      </w:r>
      <w:r w:rsidR="002C4079">
        <w:rPr>
          <w:vertAlign w:val="superscript"/>
        </w:rPr>
        <w:t>4</w:t>
      </w:r>
      <w:r w:rsidR="00C607B8">
        <w:t>.</w:t>
      </w:r>
      <w:r w:rsidR="002F6913">
        <w:t xml:space="preserve"> Státy, se kterými je tato procedura zahájena, si musí samy připravit vlastní plán na snížení deficitu vládního rozpočtu. Při nesplnění tohoto plánu vznikají finanční sankce pro zemi. Díky penalizacím, která vznikly Francii a Německu, se musel zrevidovat Pakt stability a růstu. Tato aktualizace se udála v ro</w:t>
      </w:r>
      <w:r w:rsidR="002C4079">
        <w:t>c</w:t>
      </w:r>
      <w:r w:rsidR="002F6913">
        <w:t>e 2005. Během této revize se mimo jiné nastavila i delší časová lhůta pro splnění plánu daného státu.</w:t>
      </w:r>
    </w:p>
    <w:p w:rsidR="002F6913" w:rsidRDefault="002F6913" w:rsidP="005B4629">
      <w:r>
        <w:t xml:space="preserve">Nyní jsme probrali smlouvy týkající se společné měnové unie a požadavků pro státy pro přijetí eura. </w:t>
      </w:r>
      <w:r w:rsidR="00C93052">
        <w:t>Teď si můžeme položit otázku, jak vlastně vznikla měna euro. Na tuto otázku naleznete odpověď v další kapitole.</w:t>
      </w:r>
    </w:p>
    <w:p w:rsidR="00C93052" w:rsidRDefault="00C93052" w:rsidP="005B4629"/>
    <w:p w:rsidR="00C93052" w:rsidRDefault="00C93052" w:rsidP="00C93052">
      <w:pPr>
        <w:pStyle w:val="Heading2"/>
        <w:ind w:left="578" w:hanging="578"/>
      </w:pPr>
      <w:bookmarkStart w:id="6" w:name="_Toc307949242"/>
      <w:r>
        <w:t>Historie společné měny</w:t>
      </w:r>
      <w:bookmarkEnd w:id="6"/>
    </w:p>
    <w:p w:rsidR="002C4079" w:rsidRDefault="00EB1693" w:rsidP="00D43EFC">
      <w:r w:rsidRPr="00EB1693">
        <w:t xml:space="preserve">Politici Německa a Francie založili tzv. Evropský měnový systém, který se datuje </w:t>
      </w:r>
      <w:r>
        <w:t>od</w:t>
      </w:r>
      <w:r w:rsidRPr="00EB1693">
        <w:t xml:space="preserve"> roku 1979</w:t>
      </w:r>
      <w:r>
        <w:t>. Tento systém se snažil o užší měnovou spolupráci. Díky tomu vznikla umělá jednotka ECU, která sloužila jako rezervní měna a zároveň</w:t>
      </w:r>
      <w:r w:rsidR="009836B6">
        <w:t xml:space="preserve"> i zúčtovací jenotky</w:t>
      </w:r>
      <w:r w:rsidR="002C4079">
        <w:rPr>
          <w:vertAlign w:val="superscript"/>
        </w:rPr>
        <w:t>5</w:t>
      </w:r>
      <w:r w:rsidR="009836B6">
        <w:t>.</w:t>
      </w:r>
      <w:r w:rsidR="00B15373">
        <w:t xml:space="preserve"> Po roce </w:t>
      </w:r>
      <w:r w:rsidR="002C4079">
        <w:t xml:space="preserve">1989 začala vznikat hospodářská a měnová unie. V roce 1991 se uzavřela Smlouva o EU, která začala platit od roku 1993. Tato Smlouva se také nazývala Maastrichtská.    </w:t>
      </w:r>
    </w:p>
    <w:p w:rsidR="002C4079" w:rsidRDefault="002C4079" w:rsidP="00D43EFC"/>
    <w:p w:rsidR="00D43EFC" w:rsidRDefault="00D43EFC" w:rsidP="00D43EFC">
      <w:r>
        <w:t>___________________</w:t>
      </w:r>
    </w:p>
    <w:p w:rsidR="00C607B8" w:rsidRPr="009F2E40" w:rsidRDefault="002C4079" w:rsidP="009836B6">
      <w:pPr>
        <w:jc w:val="left"/>
        <w:rPr>
          <w:rStyle w:val="Hyperlink"/>
          <w:sz w:val="16"/>
          <w:szCs w:val="16"/>
        </w:rPr>
      </w:pPr>
      <w:r>
        <w:rPr>
          <w:sz w:val="16"/>
          <w:szCs w:val="16"/>
          <w:vertAlign w:val="superscript"/>
        </w:rPr>
        <w:t>4</w:t>
      </w:r>
      <w:r w:rsidR="00D43EFC" w:rsidRPr="009F2E40">
        <w:rPr>
          <w:sz w:val="16"/>
          <w:szCs w:val="16"/>
          <w:vertAlign w:val="superscript"/>
        </w:rPr>
        <w:t xml:space="preserve"> </w:t>
      </w:r>
      <w:r w:rsidR="00D43EFC" w:rsidRPr="009F2E40">
        <w:rPr>
          <w:sz w:val="16"/>
          <w:szCs w:val="16"/>
        </w:rPr>
        <w:t xml:space="preserve"> Zavedení eura, </w:t>
      </w:r>
      <w:hyperlink r:id="rId27" w:history="1">
        <w:r w:rsidR="00D43EFC" w:rsidRPr="009F2E40">
          <w:rPr>
            <w:rStyle w:val="Hyperlink"/>
            <w:sz w:val="16"/>
            <w:szCs w:val="16"/>
          </w:rPr>
          <w:t>http://www.zavedenieura.cz/cps/rde/xchg/euro/xsl/euro_pakt_stabil_rust.html</w:t>
        </w:r>
      </w:hyperlink>
      <w:r w:rsidR="009F2E40">
        <w:rPr>
          <w:rStyle w:val="Hyperlink"/>
          <w:sz w:val="16"/>
          <w:szCs w:val="16"/>
        </w:rPr>
        <w:t>.</w:t>
      </w:r>
    </w:p>
    <w:p w:rsidR="009836B6" w:rsidRPr="009F2E40" w:rsidRDefault="002C4079" w:rsidP="009836B6">
      <w:pPr>
        <w:jc w:val="left"/>
        <w:rPr>
          <w:sz w:val="16"/>
          <w:szCs w:val="16"/>
        </w:rPr>
      </w:pPr>
      <w:r>
        <w:rPr>
          <w:sz w:val="16"/>
          <w:szCs w:val="16"/>
          <w:vertAlign w:val="superscript"/>
        </w:rPr>
        <w:t>5</w:t>
      </w:r>
      <w:r w:rsidR="0090003D" w:rsidRPr="009F2E40">
        <w:rPr>
          <w:sz w:val="16"/>
          <w:szCs w:val="16"/>
          <w:vertAlign w:val="superscript"/>
        </w:rPr>
        <w:t xml:space="preserve"> </w:t>
      </w:r>
      <w:r w:rsidR="0090003D" w:rsidRPr="009F2E40">
        <w:rPr>
          <w:sz w:val="16"/>
          <w:szCs w:val="16"/>
        </w:rPr>
        <w:t xml:space="preserve">Zavedení eura, </w:t>
      </w:r>
      <w:hyperlink r:id="rId28" w:history="1">
        <w:r w:rsidR="0090003D" w:rsidRPr="009F2E40">
          <w:rPr>
            <w:rStyle w:val="Hyperlink"/>
            <w:sz w:val="16"/>
            <w:szCs w:val="16"/>
          </w:rPr>
          <w:t>http://www.zavedenieura.cz/cps/rde/xchg/euro/xsl/euro_evrop_men_sys.html</w:t>
        </w:r>
      </w:hyperlink>
      <w:r w:rsidR="009F2E40">
        <w:rPr>
          <w:rStyle w:val="Hyperlink"/>
          <w:sz w:val="16"/>
          <w:szCs w:val="16"/>
        </w:rPr>
        <w:t>.</w:t>
      </w:r>
    </w:p>
    <w:p w:rsidR="002C4079" w:rsidRDefault="002C4079" w:rsidP="002C4079">
      <w:r>
        <w:lastRenderedPageBreak/>
        <w:t>Na začátku této práce jsme se mohli dočíst o maastrichtských kritériích. Zároveň tato Smlouva, ale dala za vznik společné měny euro a neudávala pouze podmínky pro přijetí eura.</w:t>
      </w:r>
    </w:p>
    <w:p w:rsidR="0053076D" w:rsidRDefault="0053076D" w:rsidP="0053076D">
      <w:r>
        <w:t xml:space="preserve">Jednotná měna EUR byla zavedena od 1.1.1999 a to pouze bezhovotostně. Tato doba trvala po tři roky. Od 1.1.2002 se začaly používat i hotovostní bankovky a mince. </w:t>
      </w:r>
    </w:p>
    <w:p w:rsidR="00026221" w:rsidRDefault="0053076D" w:rsidP="0053076D">
      <w:r>
        <w:t>Podoba m</w:t>
      </w:r>
      <w:r w:rsidR="00026221">
        <w:t xml:space="preserve">ince </w:t>
      </w:r>
      <w:r w:rsidR="002C4079">
        <w:t>je následující.</w:t>
      </w:r>
      <w:r>
        <w:t xml:space="preserve"> </w:t>
      </w:r>
      <w:r w:rsidR="002C4079">
        <w:t>P</w:t>
      </w:r>
      <w:r>
        <w:t>rvní strana</w:t>
      </w:r>
      <w:r w:rsidR="00026221">
        <w:t xml:space="preserve"> je tzv. evropská</w:t>
      </w:r>
      <w:r w:rsidR="002C4079">
        <w:rPr>
          <w:vertAlign w:val="superscript"/>
        </w:rPr>
        <w:t>6</w:t>
      </w:r>
      <w:r w:rsidR="00026221" w:rsidRPr="00026221">
        <w:rPr>
          <w:vertAlign w:val="superscript"/>
        </w:rPr>
        <w:t xml:space="preserve"> </w:t>
      </w:r>
      <w:r w:rsidR="00026221">
        <w:t>a je na ní vyznačená hodnota mince a</w:t>
      </w:r>
      <w:r>
        <w:t xml:space="preserve"> také</w:t>
      </w:r>
      <w:r w:rsidR="00026221">
        <w:t xml:space="preserve"> je</w:t>
      </w:r>
      <w:r w:rsidR="002C4079">
        <w:t xml:space="preserve"> vyrobena ze stejného materiálu.</w:t>
      </w:r>
      <w:r>
        <w:t xml:space="preserve"> </w:t>
      </w:r>
      <w:r w:rsidR="002C4079">
        <w:t>D</w:t>
      </w:r>
      <w:r w:rsidR="00026221">
        <w:t>ruhá strana je tzv. národní a je na</w:t>
      </w:r>
      <w:r>
        <w:t xml:space="preserve"> </w:t>
      </w:r>
      <w:r w:rsidR="00026221">
        <w:t xml:space="preserve">ní znak daného státu. Znak EUR se skládá z těchto částí: z řeckého písmena epsilon značící evropské společenství </w:t>
      </w:r>
      <w:r w:rsidR="002C4079">
        <w:t>a ze dvou vodorovných čar, které</w:t>
      </w:r>
      <w:r w:rsidR="00026221">
        <w:t xml:space="preserve"> značí stabilitu měny.</w:t>
      </w:r>
    </w:p>
    <w:p w:rsidR="00026221" w:rsidRDefault="00FC7C2A" w:rsidP="009836B6">
      <w:pPr>
        <w:pStyle w:val="Heading3"/>
      </w:pPr>
      <w:bookmarkStart w:id="7" w:name="_Toc307949243"/>
      <w:r>
        <w:t>Zavedení eura v České republice</w:t>
      </w:r>
      <w:bookmarkEnd w:id="7"/>
    </w:p>
    <w:p w:rsidR="002C4079" w:rsidRDefault="00FC7C2A" w:rsidP="00FC7C2A">
      <w:r w:rsidRPr="00FC7C2A">
        <w:t xml:space="preserve">Euro bude zavedeno v České republice v zatím blíže neurčitou dobu. Nejdříve je potřeba dosáhnout a splňovat všechny maastrichtské podmínky. </w:t>
      </w:r>
      <w:r>
        <w:t xml:space="preserve">Jakmile </w:t>
      </w:r>
      <w:r w:rsidR="004F7CE8">
        <w:t xml:space="preserve">se </w:t>
      </w:r>
      <w:r>
        <w:t xml:space="preserve">tak </w:t>
      </w:r>
      <w:r w:rsidR="004F7CE8">
        <w:t>stane</w:t>
      </w:r>
      <w:r>
        <w:t>, jednotná měna buda zavedena v bezhotovostním, ale i v hotovostním platebním styku</w:t>
      </w:r>
      <w:r w:rsidR="004F7CE8">
        <w:t>, a to</w:t>
      </w:r>
      <w:r>
        <w:t xml:space="preserve"> najednou ve stejnou dobu</w:t>
      </w:r>
      <w:r w:rsidR="004F7CE8">
        <w:t>. Taková to změna se nazývá</w:t>
      </w:r>
      <w:r w:rsidR="00017285">
        <w:t xml:space="preserve"> V</w:t>
      </w:r>
      <w:r w:rsidR="002C4079">
        <w:t>elký třesk.</w:t>
      </w:r>
    </w:p>
    <w:p w:rsidR="002C4079" w:rsidRDefault="002C4079" w:rsidP="00FC7C2A">
      <w:r>
        <w:t>Na obrázku číslo 2 je označeno všech pět fází přechodou na euro. Mezi nimi je i duální značení cen, toto se řadí k výhodám přijetí eura.</w:t>
      </w:r>
    </w:p>
    <w:p w:rsidR="002C4079" w:rsidRDefault="002C4079" w:rsidP="00FC7C2A">
      <w:r>
        <w:t xml:space="preserve">Nejdříve je zapotřebí rozdnout o přijetí eura od určitého data. Tento den bude datován od 1. ledna. </w:t>
      </w:r>
      <w:r w:rsidR="00017285">
        <w:t>Po tomto rozhodnutí se zavede duálné označování cen. Po Velkém třesku bezhotovostní platky budou prováděny už jen v měně euro. Za to hotovostní platby budou zavedené pro obě měny, pro českou korunu i pro euro. Tomuto období se bude říkat duální cirkulace. Během tohoto období bude možné si vyměňovat české koruny za eura. Po duální cirkulaci budeme moci používat už jen eura, ale ceny budou nadále značeny i v českých korunách. Nakonec se zruší i toto.</w:t>
      </w:r>
    </w:p>
    <w:p w:rsidR="002C4079" w:rsidRDefault="002C4079" w:rsidP="00FC7C2A"/>
    <w:p w:rsidR="002C4079" w:rsidRDefault="002C4079" w:rsidP="00FC7C2A"/>
    <w:p w:rsidR="004F7CE8" w:rsidRDefault="004F7CE8" w:rsidP="004F7CE8">
      <w:r>
        <w:t>___________________</w:t>
      </w:r>
    </w:p>
    <w:p w:rsidR="004F7CE8" w:rsidRPr="00EA1649" w:rsidRDefault="002C4079" w:rsidP="004F7CE8">
      <w:pPr>
        <w:rPr>
          <w:sz w:val="16"/>
          <w:szCs w:val="16"/>
        </w:rPr>
      </w:pPr>
      <w:r>
        <w:rPr>
          <w:sz w:val="16"/>
          <w:szCs w:val="16"/>
          <w:vertAlign w:val="superscript"/>
        </w:rPr>
        <w:t>6</w:t>
      </w:r>
      <w:r w:rsidR="004F7CE8" w:rsidRPr="00EA1649">
        <w:rPr>
          <w:sz w:val="16"/>
          <w:szCs w:val="16"/>
        </w:rPr>
        <w:t xml:space="preserve"> ČNB, </w:t>
      </w:r>
      <w:hyperlink r:id="rId29" w:history="1">
        <w:r w:rsidR="004F7CE8" w:rsidRPr="00EA1649">
          <w:rPr>
            <w:rStyle w:val="Hyperlink"/>
            <w:sz w:val="16"/>
            <w:szCs w:val="16"/>
          </w:rPr>
          <w:t>http://www.cnb.cz/cs/mezinarodni_vztahy/euro/</w:t>
        </w:r>
      </w:hyperlink>
      <w:r>
        <w:rPr>
          <w:rStyle w:val="Hyperlink"/>
          <w:sz w:val="16"/>
          <w:szCs w:val="16"/>
        </w:rPr>
        <w:t>.</w:t>
      </w:r>
    </w:p>
    <w:p w:rsidR="004F7CE8" w:rsidRDefault="004F7CE8" w:rsidP="00FC7C2A"/>
    <w:p w:rsidR="00FC7C2A" w:rsidRDefault="00FC7C2A" w:rsidP="00FC7C2A">
      <w:r>
        <w:t>Obrázek 2</w:t>
      </w:r>
      <w:r w:rsidR="00E559AF">
        <w:t xml:space="preserve"> </w:t>
      </w:r>
      <w:r w:rsidR="00E559AF" w:rsidRPr="00EA1649">
        <w:rPr>
          <w:sz w:val="22"/>
          <w:szCs w:val="22"/>
        </w:rPr>
        <w:t>5 fází zavedení EUR v ČR</w:t>
      </w:r>
    </w:p>
    <w:p w:rsidR="00FC7C2A" w:rsidRDefault="00FC7C2A" w:rsidP="00FC7C2A">
      <w:r>
        <w:rPr>
          <w:noProof/>
          <w:lang w:val="fr-FR" w:eastAsia="fr-FR"/>
        </w:rPr>
        <w:drawing>
          <wp:inline distT="0" distB="0" distL="0" distR="0" wp14:anchorId="20EEF33E" wp14:editId="4AC16024">
            <wp:extent cx="5400040" cy="27184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400040" cy="2718482"/>
                    </a:xfrm>
                    <a:prstGeom prst="rect">
                      <a:avLst/>
                    </a:prstGeom>
                  </pic:spPr>
                </pic:pic>
              </a:graphicData>
            </a:graphic>
          </wp:inline>
        </w:drawing>
      </w:r>
    </w:p>
    <w:p w:rsidR="00026221" w:rsidRPr="00EA1649" w:rsidRDefault="00E559AF" w:rsidP="009836B6">
      <w:pPr>
        <w:rPr>
          <w:sz w:val="22"/>
          <w:szCs w:val="22"/>
        </w:rPr>
      </w:pPr>
      <w:r w:rsidRPr="00EA1649">
        <w:rPr>
          <w:sz w:val="22"/>
          <w:szCs w:val="22"/>
        </w:rPr>
        <w:t>Zdroj: Ministerstvo financí ČR, Národní plán zavedení eura v České republice (</w:t>
      </w:r>
      <w:r w:rsidR="00697414" w:rsidRPr="00EA1649">
        <w:rPr>
          <w:sz w:val="22"/>
          <w:szCs w:val="22"/>
        </w:rPr>
        <w:t>data k</w:t>
      </w:r>
      <w:r w:rsidRPr="00EA1649">
        <w:rPr>
          <w:sz w:val="22"/>
          <w:szCs w:val="22"/>
        </w:rPr>
        <w:t xml:space="preserve"> 30.10.2011)</w:t>
      </w:r>
      <w:r w:rsidR="002C4079">
        <w:rPr>
          <w:sz w:val="22"/>
          <w:szCs w:val="22"/>
        </w:rPr>
        <w:t>.</w:t>
      </w:r>
    </w:p>
    <w:p w:rsidR="00026221" w:rsidRDefault="00017285" w:rsidP="009836B6">
      <w:r>
        <w:t>V průběhu duální cirkulace bude dostatek času na výměnu staré národní měny za novou. Obyvatelé České republiky budou také dost času na přizpůsobení se euru. Pomocí duálního označování cen by nemělo dojít k neopodstatnělému zdražování.</w:t>
      </w:r>
    </w:p>
    <w:p w:rsidR="00026221" w:rsidRDefault="00026221" w:rsidP="009836B6"/>
    <w:p w:rsidR="00A15B7D" w:rsidRPr="009836B6" w:rsidRDefault="00A15B7D" w:rsidP="00026221">
      <w:pPr>
        <w:jc w:val="left"/>
      </w:pPr>
      <w:r>
        <w:br w:type="page"/>
      </w:r>
    </w:p>
    <w:p w:rsidR="00DA4A47" w:rsidRDefault="00B8724A" w:rsidP="00DA4A47">
      <w:pPr>
        <w:pStyle w:val="Heading1"/>
      </w:pPr>
      <w:bookmarkStart w:id="8" w:name="_Toc307949244"/>
      <w:r>
        <w:lastRenderedPageBreak/>
        <w:t xml:space="preserve">Výhody a nevýhody </w:t>
      </w:r>
      <w:r w:rsidR="00C95804">
        <w:t>vstupu</w:t>
      </w:r>
      <w:r>
        <w:t xml:space="preserve"> ČR</w:t>
      </w:r>
      <w:r w:rsidR="00DA4A47">
        <w:t xml:space="preserve"> </w:t>
      </w:r>
      <w:r w:rsidR="00C95804">
        <w:t>do eurozóny</w:t>
      </w:r>
      <w:bookmarkEnd w:id="8"/>
    </w:p>
    <w:p w:rsidR="004F7CE8" w:rsidRDefault="00C95804" w:rsidP="00005D0E">
      <w:r>
        <w:t>Česká republika se připojila k Evropské unii 1. května 2004. Jak již bylo dříve zmíněno, členstvím v</w:t>
      </w:r>
      <w:r w:rsidR="00017285">
        <w:t> </w:t>
      </w:r>
      <w:r>
        <w:t>E</w:t>
      </w:r>
      <w:r w:rsidR="00017285">
        <w:t>vropské unii</w:t>
      </w:r>
      <w:r>
        <w:t xml:space="preserve"> se ČR zavázala k přijetí eura, ale až poté, co splní vše</w:t>
      </w:r>
      <w:r w:rsidR="004F7CE8">
        <w:t>chny maastrichtská kritéria. P</w:t>
      </w:r>
      <w:r>
        <w:t>ředpokládané datum přijetí eura zatím není uvedeno. Na tuto zm</w:t>
      </w:r>
      <w:r w:rsidR="004F7CE8">
        <w:t>ěnu, ať už v dobrém slova smyslu</w:t>
      </w:r>
      <w:r>
        <w:t xml:space="preserve"> či špatném, se každý z nás musí řádně připravit. Bude zapotřebí vyměnit české koruny za eura, přeorientovat se na jiné ceny a </w:t>
      </w:r>
      <w:r w:rsidR="00EA58B2">
        <w:t>také</w:t>
      </w:r>
      <w:r>
        <w:t xml:space="preserve"> zvyknout si na nové bankovky a mince. </w:t>
      </w:r>
    </w:p>
    <w:p w:rsidR="004F7CE8" w:rsidRDefault="00C95804" w:rsidP="00005D0E">
      <w:r>
        <w:t>Členství v eurozóně přináší řadu výhod, ale i nevýhod. Záleží na k</w:t>
      </w:r>
      <w:r w:rsidR="00EA58B2">
        <w:t>aždém z nás</w:t>
      </w:r>
      <w:r w:rsidR="004F7CE8">
        <w:t xml:space="preserve"> jaký přístup k euru</w:t>
      </w:r>
      <w:r>
        <w:t xml:space="preserve"> </w:t>
      </w:r>
      <w:r w:rsidR="004F7CE8">
        <w:t>zastane</w:t>
      </w:r>
      <w:r>
        <w:t xml:space="preserve">. Vláda v roce 2006 </w:t>
      </w:r>
      <w:r w:rsidR="004F7CE8">
        <w:t>s</w:t>
      </w:r>
      <w:r>
        <w:t>chválila Národní plán pro zavedení eura v České republice</w:t>
      </w:r>
      <w:r w:rsidR="00EA58B2">
        <w:rPr>
          <w:vertAlign w:val="superscript"/>
        </w:rPr>
        <w:t>7</w:t>
      </w:r>
      <w:r>
        <w:t>.</w:t>
      </w:r>
      <w:r w:rsidR="00DA4A47">
        <w:t xml:space="preserve"> </w:t>
      </w:r>
      <w:r w:rsidR="00A97789">
        <w:t>Tento plán má usnadnit přechod z české koruny na EUR.</w:t>
      </w:r>
      <w:r w:rsidR="007F1285">
        <w:t xml:space="preserve"> Zároveň je </w:t>
      </w:r>
      <w:r w:rsidR="00EA58B2">
        <w:t xml:space="preserve">také </w:t>
      </w:r>
      <w:r w:rsidR="007F1285">
        <w:t>potřeba zreformovat zdravotnictví a důchodovou reformu v celém rozsahu. Pokud se tento problém nevyřeší, tak vládní rozpočet nebude lepš</w:t>
      </w:r>
      <w:r w:rsidR="00EA58B2">
        <w:t>,</w:t>
      </w:r>
      <w:r w:rsidR="007F1285">
        <w:t xml:space="preserve"> a </w:t>
      </w:r>
      <w:r w:rsidR="00EA58B2">
        <w:t xml:space="preserve">my </w:t>
      </w:r>
      <w:r w:rsidR="007F1285">
        <w:t xml:space="preserve">nebudeme schopni splnit dané kritérium pro přijetí eura. </w:t>
      </w:r>
    </w:p>
    <w:p w:rsidR="004F7CE8" w:rsidRDefault="007F1285" w:rsidP="00005D0E">
      <w:r>
        <w:t>Zkoumáním pružnosti české ekonomiky se zabývá Ministerstvo f</w:t>
      </w:r>
      <w:r w:rsidR="00EA58B2">
        <w:t>inancí ČR a Česká národní banka. Tyto dvě instituce zároveň řeší rok přijetí eura</w:t>
      </w:r>
      <w:r>
        <w:t>. Euro mělo být u nás již přijato v letech 2009-2010</w:t>
      </w:r>
      <w:r w:rsidR="00706F04">
        <w:t xml:space="preserve"> za následujích podmínek.</w:t>
      </w:r>
      <w:r>
        <w:t xml:space="preserve"> </w:t>
      </w:r>
      <w:r w:rsidR="00706F04">
        <w:t>Mělo dojít</w:t>
      </w:r>
      <w:r>
        <w:t xml:space="preserve"> ke zvýšení přužnosti české ekonomiky a ČR </w:t>
      </w:r>
      <w:r w:rsidR="00706F04">
        <w:t>se měla sloučit</w:t>
      </w:r>
      <w:r>
        <w:t xml:space="preserve"> s hospodářským cyklem eurozóny. V roce 2007 ČNB nedoporučila vstup do ERM II, tudíž nám byl </w:t>
      </w:r>
      <w:r w:rsidR="00706F04">
        <w:t>také znemožněn pří</w:t>
      </w:r>
      <w:r>
        <w:t xml:space="preserve">stup do eurozóny v již výše uvedených letech. Od tohoto data se každý rok předkládá návrh přístupu do </w:t>
      </w:r>
      <w:r w:rsidR="00964BEF">
        <w:t>ERM II</w:t>
      </w:r>
      <w:r w:rsidR="00706F04">
        <w:t>. T</w:t>
      </w:r>
      <w:r>
        <w:t xml:space="preserve">ento návrh je vytvářen Českou národní bankou a Minsterstvem financí ČR. Díky tomuto procesu je vláda v neustálém kontaktu s Českou národní bankou a také díky tomu </w:t>
      </w:r>
      <w:r w:rsidR="004F7CE8">
        <w:t xml:space="preserve">se </w:t>
      </w:r>
      <w:r>
        <w:t xml:space="preserve">euro nestane promlčenou záležitostí. </w:t>
      </w:r>
    </w:p>
    <w:p w:rsidR="00706F04" w:rsidRDefault="007F1285" w:rsidP="00005D0E">
      <w:r>
        <w:t xml:space="preserve">Pokud se jedná o veřejnost, tak ta je k přijetí eura spíše na straně </w:t>
      </w:r>
      <w:r w:rsidR="00706F04">
        <w:t>opoziční</w:t>
      </w:r>
      <w:r>
        <w:t xml:space="preserve">. Je to zároveň díky problémům, které se dějí v jiných členský státech EU. Občané ČR se obávají výrazného zhoršení ekonomiky a zároveň vidí, že i před přijetím eura se vládní dluh zhoršuje, takže se obávají zvyšování cen, daní, snižování mezd, atd. </w:t>
      </w:r>
    </w:p>
    <w:p w:rsidR="00706F04" w:rsidRDefault="00706F04" w:rsidP="00706F04">
      <w:r>
        <w:t>___________________</w:t>
      </w:r>
    </w:p>
    <w:p w:rsidR="00706F04" w:rsidRDefault="00706F04" w:rsidP="00005D0E">
      <w:pPr>
        <w:rPr>
          <w:sz w:val="16"/>
          <w:szCs w:val="16"/>
        </w:rPr>
      </w:pPr>
      <w:r>
        <w:rPr>
          <w:sz w:val="16"/>
          <w:szCs w:val="16"/>
          <w:vertAlign w:val="superscript"/>
        </w:rPr>
        <w:t>7</w:t>
      </w:r>
      <w:r w:rsidRPr="00EA1649">
        <w:rPr>
          <w:sz w:val="16"/>
          <w:szCs w:val="16"/>
          <w:vertAlign w:val="superscript"/>
        </w:rPr>
        <w:t xml:space="preserve"> </w:t>
      </w:r>
      <w:r w:rsidRPr="00EA1649">
        <w:rPr>
          <w:sz w:val="16"/>
          <w:szCs w:val="16"/>
        </w:rPr>
        <w:t xml:space="preserve">ČNB, </w:t>
      </w:r>
      <w:hyperlink r:id="rId31" w:history="1">
        <w:r w:rsidRPr="00EA1649">
          <w:rPr>
            <w:rStyle w:val="Hyperlink"/>
            <w:sz w:val="16"/>
            <w:szCs w:val="16"/>
          </w:rPr>
          <w:t>http://www.cnb.cz/cs/mezinarodni_vztahy/cr_eu_integrace/#cr</w:t>
        </w:r>
      </w:hyperlink>
      <w:r>
        <w:rPr>
          <w:rStyle w:val="Hyperlink"/>
          <w:sz w:val="16"/>
          <w:szCs w:val="16"/>
        </w:rPr>
        <w:t>.</w:t>
      </w:r>
    </w:p>
    <w:p w:rsidR="004F7CE8" w:rsidRPr="00706F04" w:rsidRDefault="00005D0E" w:rsidP="003247F8">
      <w:pPr>
        <w:rPr>
          <w:sz w:val="16"/>
          <w:szCs w:val="16"/>
        </w:rPr>
      </w:pPr>
      <w:r>
        <w:lastRenderedPageBreak/>
        <w:t xml:space="preserve">Díky </w:t>
      </w:r>
      <w:r w:rsidR="004F7CE8">
        <w:t xml:space="preserve">reformám, které vláda v posledních letech udělala (či se snažila udělat), obyvatelé ČR stávkují a nepřejí si, aby ČR vstoupila do eurozóny. Obyvatelé </w:t>
      </w:r>
      <w:r w:rsidR="00706F04">
        <w:t>můžeme rozdělít</w:t>
      </w:r>
      <w:r w:rsidR="004F7CE8">
        <w:t xml:space="preserve"> na tři </w:t>
      </w:r>
      <w:r w:rsidR="00706F04">
        <w:t>č</w:t>
      </w:r>
      <w:r w:rsidR="004F7CE8">
        <w:t>ásti. Na ty, co chtějí euro co nejdříve, na ty</w:t>
      </w:r>
      <w:r w:rsidR="00706F04">
        <w:t>,</w:t>
      </w:r>
      <w:r w:rsidR="004F7CE8">
        <w:t xml:space="preserve"> co ho chtějí co nejpozději</w:t>
      </w:r>
      <w:r w:rsidR="00706F04">
        <w:t>,</w:t>
      </w:r>
      <w:r w:rsidR="004F7CE8">
        <w:t xml:space="preserve"> a na ty</w:t>
      </w:r>
      <w:r w:rsidR="00706F04">
        <w:t>,</w:t>
      </w:r>
      <w:r w:rsidR="004F7CE8">
        <w:t xml:space="preserve"> co ho nechtějí vůbec.</w:t>
      </w:r>
    </w:p>
    <w:p w:rsidR="004F7CE8" w:rsidRDefault="004F7CE8" w:rsidP="003247F8">
      <w:r>
        <w:t>Česká republika si vyjednala dočasnou výjimku na zavedení eura</w:t>
      </w:r>
      <w:r w:rsidR="00706F04">
        <w:rPr>
          <w:vertAlign w:val="superscript"/>
        </w:rPr>
        <w:t>8</w:t>
      </w:r>
      <w:r>
        <w:t xml:space="preserve">. Díky této dočasné výjimce ČR přistupuje k přijetí </w:t>
      </w:r>
      <w:r w:rsidR="00706F04">
        <w:t>eura</w:t>
      </w:r>
      <w:r w:rsidR="003247F8">
        <w:t xml:space="preserve"> podle vlastního plánu</w:t>
      </w:r>
      <w:r w:rsidR="00964BEF">
        <w:t>, tzv. Eurostrategie</w:t>
      </w:r>
      <w:r w:rsidR="003247F8">
        <w:t xml:space="preserve">. </w:t>
      </w:r>
      <w:r w:rsidR="00964BEF">
        <w:t>Datum přijetí eura je. Z</w:t>
      </w:r>
      <w:r w:rsidR="00706F04">
        <w:t xml:space="preserve"> důvodů, které má v dnešní době eurozóna,</w:t>
      </w:r>
      <w:r w:rsidR="00964BEF">
        <w:t xml:space="preserve"> </w:t>
      </w:r>
      <w:r>
        <w:t>je nutné si</w:t>
      </w:r>
      <w:r w:rsidR="00964BEF">
        <w:t xml:space="preserve"> počkat</w:t>
      </w:r>
      <w:r>
        <w:t>,</w:t>
      </w:r>
      <w:r w:rsidR="00964BEF">
        <w:t xml:space="preserve"> jak se situace vyvine</w:t>
      </w:r>
      <w:r>
        <w:t>,</w:t>
      </w:r>
      <w:r w:rsidR="00964BEF">
        <w:t xml:space="preserve"> a jestli se euro udrží</w:t>
      </w:r>
      <w:r>
        <w:t>,</w:t>
      </w:r>
      <w:r w:rsidR="00964BEF">
        <w:t xml:space="preserve"> a j</w:t>
      </w:r>
      <w:r>
        <w:t>es</w:t>
      </w:r>
      <w:r w:rsidR="00964BEF">
        <w:t xml:space="preserve">tli </w:t>
      </w:r>
      <w:r w:rsidR="00706F04">
        <w:t>se eurozóna vítězně utká se svými</w:t>
      </w:r>
      <w:r w:rsidR="00964BEF">
        <w:t xml:space="preserve"> problémy. </w:t>
      </w:r>
    </w:p>
    <w:p w:rsidR="003247F8" w:rsidRDefault="00964BEF" w:rsidP="003247F8">
      <w:r>
        <w:t>Na základě</w:t>
      </w:r>
      <w:r w:rsidR="00706F04">
        <w:t xml:space="preserve"> toho</w:t>
      </w:r>
      <w:r>
        <w:t xml:space="preserve"> je velice spekulativní uvádět výhody či nevýhody vstupu do eurozóny, tj. přijetí eura. Výhody jsou více či méně jasné, ale pouze za předpokladu, že euro bude sta</w:t>
      </w:r>
      <w:r w:rsidR="00706F04">
        <w:t>bilnější, eurozóna se s problémy</w:t>
      </w:r>
      <w:r>
        <w:t xml:space="preserve"> vypořádá a že jiné členské státy se do problémů nedostanou. Nevýhody vysoce ovlivňují tyto problémy. </w:t>
      </w:r>
    </w:p>
    <w:p w:rsidR="003247F8" w:rsidRDefault="003247F8" w:rsidP="00005D0E"/>
    <w:p w:rsidR="00A97789" w:rsidRDefault="00A97789" w:rsidP="00A97789">
      <w:pPr>
        <w:pStyle w:val="Heading2"/>
        <w:ind w:left="578" w:hanging="578"/>
      </w:pPr>
      <w:bookmarkStart w:id="9" w:name="_Toc307949245"/>
      <w:r>
        <w:t>Výhody vstupu do eurozóny</w:t>
      </w:r>
      <w:bookmarkEnd w:id="9"/>
    </w:p>
    <w:p w:rsidR="00550E9B" w:rsidRDefault="00AC3106" w:rsidP="00DA4A47">
      <w:r>
        <w:t>V Národním plánu zavedení eura v České republice jsou uvedeny tři principy, které budou muset podnikatalé</w:t>
      </w:r>
      <w:r w:rsidR="00E4072A">
        <w:t xml:space="preserve"> a česká ekonomika dodržet</w:t>
      </w:r>
      <w:r w:rsidR="00706F04">
        <w:rPr>
          <w:vertAlign w:val="superscript"/>
        </w:rPr>
        <w:t>9</w:t>
      </w:r>
      <w:r w:rsidR="00E4072A">
        <w:t xml:space="preserve">. Princip právní jistoty, princip ochrany spotřebitele a princip minimalizace nákladů. </w:t>
      </w:r>
      <w:r w:rsidR="00E4072A" w:rsidRPr="00706F04">
        <w:rPr>
          <w:b/>
        </w:rPr>
        <w:t>Princip právní jistoty</w:t>
      </w:r>
      <w:r w:rsidR="00E4072A">
        <w:t xml:space="preserve"> se týká všech smluv, které byly uzavřeny před zavedením eura</w:t>
      </w:r>
      <w:r w:rsidR="00706F04">
        <w:t xml:space="preserve">. Tyto smlouvy </w:t>
      </w:r>
      <w:r w:rsidR="00E4072A">
        <w:t xml:space="preserve">budou nadále platné. </w:t>
      </w:r>
      <w:r w:rsidR="00E4072A" w:rsidRPr="00706F04">
        <w:rPr>
          <w:b/>
        </w:rPr>
        <w:t>Princip ochrany spotřebitele</w:t>
      </w:r>
      <w:r w:rsidR="00E4072A">
        <w:t xml:space="preserve"> znamená, že se ceny nebudou moci neodůvodněne zvyšovat. Po oznámení koeficientu, který bude sloužit k přepočítání z CZK na EUR se zavede povinnost tzv. duálního označování cen, což v realitě znamená, že obchodníci budou muset uvádět cenu v českých korunách, ale i v eurech za pomocí jednotného koeficientu. </w:t>
      </w:r>
      <w:r w:rsidR="002056A0">
        <w:t>S j</w:t>
      </w:r>
      <w:r w:rsidR="00706F04">
        <w:t>ednotným</w:t>
      </w:r>
      <w:r w:rsidR="002056A0">
        <w:t xml:space="preserve"> koeficientem se zavedou i pravidla zaokrouhlování, např. vratky daní směrem nahoru a poplatky občanů směrem dolů. Toto </w:t>
      </w:r>
    </w:p>
    <w:p w:rsidR="00550E9B" w:rsidRDefault="00550E9B" w:rsidP="00550E9B">
      <w:r>
        <w:t>___________________</w:t>
      </w:r>
    </w:p>
    <w:p w:rsidR="00550E9B" w:rsidRPr="00EA1649" w:rsidRDefault="00706F04" w:rsidP="00550E9B">
      <w:pPr>
        <w:rPr>
          <w:sz w:val="16"/>
          <w:szCs w:val="16"/>
        </w:rPr>
      </w:pPr>
      <w:r w:rsidRPr="00706F04">
        <w:rPr>
          <w:sz w:val="16"/>
          <w:szCs w:val="16"/>
          <w:vertAlign w:val="superscript"/>
        </w:rPr>
        <w:t>8</w:t>
      </w:r>
      <w:r w:rsidR="00550E9B" w:rsidRPr="00EA1649">
        <w:rPr>
          <w:sz w:val="16"/>
          <w:szCs w:val="16"/>
        </w:rPr>
        <w:t xml:space="preserve"> ČNB, </w:t>
      </w:r>
      <w:hyperlink r:id="rId32" w:history="1">
        <w:r w:rsidR="00550E9B" w:rsidRPr="00EA1649">
          <w:rPr>
            <w:rStyle w:val="Hyperlink"/>
            <w:sz w:val="16"/>
            <w:szCs w:val="16"/>
          </w:rPr>
          <w:t>http://www.cnb.cz/cs/mezinarodni_vztahy/cr_eu_integrace/#cr</w:t>
        </w:r>
      </w:hyperlink>
      <w:r w:rsidR="00EA1649">
        <w:rPr>
          <w:rStyle w:val="Hyperlink"/>
          <w:sz w:val="16"/>
          <w:szCs w:val="16"/>
        </w:rPr>
        <w:t>.</w:t>
      </w:r>
    </w:p>
    <w:p w:rsidR="00550E9B" w:rsidRPr="00EA1649" w:rsidRDefault="00706F04" w:rsidP="00DA4A47">
      <w:pPr>
        <w:rPr>
          <w:sz w:val="16"/>
          <w:szCs w:val="16"/>
        </w:rPr>
      </w:pPr>
      <w:r>
        <w:rPr>
          <w:sz w:val="16"/>
          <w:szCs w:val="16"/>
          <w:vertAlign w:val="superscript"/>
        </w:rPr>
        <w:t>9</w:t>
      </w:r>
      <w:r w:rsidR="00550E9B" w:rsidRPr="00EA1649">
        <w:rPr>
          <w:sz w:val="16"/>
          <w:szCs w:val="16"/>
          <w:vertAlign w:val="superscript"/>
        </w:rPr>
        <w:t xml:space="preserve"> </w:t>
      </w:r>
      <w:r w:rsidR="00550E9B" w:rsidRPr="00EA1649">
        <w:rPr>
          <w:sz w:val="16"/>
          <w:szCs w:val="16"/>
        </w:rPr>
        <w:t xml:space="preserve">Zavedení eura, </w:t>
      </w:r>
      <w:hyperlink r:id="rId33" w:history="1">
        <w:r w:rsidR="00550E9B" w:rsidRPr="00EA1649">
          <w:rPr>
            <w:rStyle w:val="Hyperlink"/>
            <w:sz w:val="16"/>
            <w:szCs w:val="16"/>
          </w:rPr>
          <w:t>http://www.zavedenieura.cz/cps/rde/xchg/euro/xsl/cr_euro.html</w:t>
        </w:r>
      </w:hyperlink>
      <w:r w:rsidR="00EA1649">
        <w:rPr>
          <w:rStyle w:val="Hyperlink"/>
          <w:sz w:val="16"/>
          <w:szCs w:val="16"/>
        </w:rPr>
        <w:t>.</w:t>
      </w:r>
    </w:p>
    <w:p w:rsidR="003244EA" w:rsidRDefault="00706F04" w:rsidP="00DA4A47">
      <w:r>
        <w:lastRenderedPageBreak/>
        <w:t xml:space="preserve">zaokrouhlování ale nebude platit pokud bude zapotřebí zaplatit částku ve prospěch státu za porušení právních </w:t>
      </w:r>
      <w:r w:rsidR="002056A0">
        <w:t xml:space="preserve">předpisů, např. zaplatit pokutu. </w:t>
      </w:r>
      <w:r w:rsidR="00E4072A">
        <w:t>A poslední</w:t>
      </w:r>
      <w:r>
        <w:t>,</w:t>
      </w:r>
      <w:r w:rsidR="00E4072A">
        <w:t xml:space="preserve"> neméně důležitý</w:t>
      </w:r>
      <w:r>
        <w:t>,</w:t>
      </w:r>
      <w:r w:rsidR="00E4072A">
        <w:t xml:space="preserve"> je princip </w:t>
      </w:r>
      <w:r w:rsidR="00E4072A" w:rsidRPr="00706F04">
        <w:rPr>
          <w:b/>
        </w:rPr>
        <w:t>minimalizace nákladů</w:t>
      </w:r>
      <w:r w:rsidR="00E4072A">
        <w:t>. Veřejný i soukromý sektor si bude muset náklady spojené s převodem na novou měnu uhradit sám. Díky tomu je nutné, aby byl na tuto  změnu připraven nejen veřejný, ale i soukromý sektor.</w:t>
      </w:r>
      <w:r w:rsidR="002056A0">
        <w:t xml:space="preserve"> Stát bude muset pouze včas informovat obě strany, aby došlo k minimalizaci veškerých nákladů.</w:t>
      </w:r>
    </w:p>
    <w:p w:rsidR="00706F04" w:rsidRDefault="002056A0" w:rsidP="00DA4A47">
      <w:r>
        <w:t>Mezi výhody vstupu České republiky do eurozóny můžeme zařadit srovnatelnost cen, mezd, daní, sociálních dávek, HDP a jiných ukazatelů. Toto výrazně pomůže</w:t>
      </w:r>
      <w:r w:rsidR="00550E9B">
        <w:t xml:space="preserve"> </w:t>
      </w:r>
      <w:r>
        <w:t>obyvatelům ČR zorientovat se lépe v jiných členských státech. Jednodušší porovnatelnost cen bude zvyšovat ko</w:t>
      </w:r>
      <w:r w:rsidR="00706F04">
        <w:t xml:space="preserve">nkurenceschopnost. </w:t>
      </w:r>
    </w:p>
    <w:p w:rsidR="00550E9B" w:rsidRDefault="00706F04" w:rsidP="00DA4A47">
      <w:r>
        <w:t>P</w:t>
      </w:r>
      <w:r w:rsidR="003244EA">
        <w:t xml:space="preserve">ři vycestování do zahraničí se ušetří na </w:t>
      </w:r>
      <w:r w:rsidR="00A51378">
        <w:t>transakčních a zajišťovacích nákladech a to pomocí zániku měnových kurzů v rámci Evropy.</w:t>
      </w:r>
      <w:r w:rsidR="003244EA">
        <w:t xml:space="preserve"> Pokud bude vš</w:t>
      </w:r>
      <w:r w:rsidR="00550E9B">
        <w:t>ude jednotná měna euro, tak se</w:t>
      </w:r>
      <w:r w:rsidR="003244EA">
        <w:t xml:space="preserve"> ušetří spousta času s výměnou měny a hledáním výhodného kurzu v bance nebo ve směnárně.</w:t>
      </w:r>
      <w:r w:rsidR="00A51378">
        <w:t xml:space="preserve"> Tato změna ulehčí obyvatelům, kteří cestují, či podnikatelům, kteří </w:t>
      </w:r>
      <w:r w:rsidR="00BC3025">
        <w:t>obchodují</w:t>
      </w:r>
      <w:r>
        <w:t xml:space="preserve"> </w:t>
      </w:r>
      <w:r w:rsidR="00A51378">
        <w:t xml:space="preserve">s jinými členskými státy EU. </w:t>
      </w:r>
    </w:p>
    <w:p w:rsidR="003244EA" w:rsidRDefault="00550E9B" w:rsidP="00DA4A47">
      <w:r>
        <w:t>Také</w:t>
      </w:r>
      <w:r w:rsidR="00A51378">
        <w:t xml:space="preserve"> se bude lépe obchodovat i s jinými zeměmi mimo EU, neboť euro bude mezi dalšími nejvíce rozšířenějšími měnami světa</w:t>
      </w:r>
      <w:r>
        <w:t>,</w:t>
      </w:r>
      <w:r w:rsidR="00A51378">
        <w:t xml:space="preserve"> a tím </w:t>
      </w:r>
      <w:r>
        <w:t xml:space="preserve">se </w:t>
      </w:r>
      <w:r w:rsidR="00A51378">
        <w:t>ulehčí všechny náklady spojené s výměnou na jiné kurzy. Pokud mluvíme o podnicích, tak musíme zároveň podotknout, že se nejen zjednoduš</w:t>
      </w:r>
      <w:r w:rsidR="00706F04">
        <w:t>š</w:t>
      </w:r>
      <w:r w:rsidR="00A51378">
        <w:t>í dovoz a vývoz, ale zároveň i účetnictví</w:t>
      </w:r>
      <w:r>
        <w:t>,</w:t>
      </w:r>
      <w:r w:rsidR="00A51378">
        <w:t xml:space="preserve"> a sníží se i finanční nejistota. </w:t>
      </w:r>
    </w:p>
    <w:p w:rsidR="00E03621" w:rsidRDefault="00E03621" w:rsidP="00DA4A47">
      <w:r>
        <w:t>Podnikatelé a občané nebudou muset platit za dva účty</w:t>
      </w:r>
      <w:r w:rsidR="00706F04">
        <w:t>,</w:t>
      </w:r>
      <w:r>
        <w:t xml:space="preserve"> obchodují-li či mají částky </w:t>
      </w:r>
      <w:r w:rsidR="00706F04">
        <w:t>k uložení v českých korunách a eure</w:t>
      </w:r>
      <w:r>
        <w:t>ch. Bankovní účty u nás jsou mnohem dražší pro cizí měnu než pro českou korunu.</w:t>
      </w:r>
    </w:p>
    <w:p w:rsidR="003244EA" w:rsidRDefault="00A51378" w:rsidP="00DA4A47">
      <w:r>
        <w:t>Mluv</w:t>
      </w:r>
      <w:r w:rsidR="00F9702A">
        <w:t>íme-li také o cenách v EU, které</w:t>
      </w:r>
      <w:r>
        <w:t xml:space="preserve"> budou v eurech, je nutné připomenout, že obchodování s cennými papíry se také zjednodušší a to opět díky porovnatelných cenám. </w:t>
      </w:r>
    </w:p>
    <w:p w:rsidR="00DA4A47" w:rsidRDefault="00A51378" w:rsidP="00DA4A47">
      <w:r>
        <w:t>Díky maastrichtským kritériím je nutnost každé země dosáhnout určité úrovně, jak bylo uvedeno ve výše uvedené kapitole. Díky těmto podmínkám je zaručen</w:t>
      </w:r>
      <w:r w:rsidR="003247F8">
        <w:t xml:space="preserve"> ekonomický růst a veřejný rozpočet v dobré výší pro ČR. </w:t>
      </w:r>
    </w:p>
    <w:p w:rsidR="003247F8" w:rsidRDefault="003247F8" w:rsidP="00DA4A47">
      <w:r>
        <w:lastRenderedPageBreak/>
        <w:t>Mezi další výhodu řadíme stejnou měnu a díky ní odpadnou obavy o problémech vzn</w:t>
      </w:r>
      <w:r w:rsidR="003244EA">
        <w:t>ikléch díky kurzovým vychýlením a náklady na snižování kurzového rizika (pojištění).</w:t>
      </w:r>
    </w:p>
    <w:p w:rsidR="003244EA" w:rsidRDefault="003244EA" w:rsidP="00DA4A47">
      <w:r>
        <w:t>A v neposlední řadě se eurem dá platit téměř všude na světě. To samé se nedá říc</w:t>
      </w:r>
      <w:bookmarkStart w:id="10" w:name="_GoBack"/>
      <w:bookmarkEnd w:id="10"/>
      <w:r>
        <w:t>t o české koruně.</w:t>
      </w:r>
    </w:p>
    <w:p w:rsidR="00E03621" w:rsidRDefault="00F9702A" w:rsidP="00DA4A47">
      <w:r>
        <w:t>Dále se v</w:t>
      </w:r>
      <w:r w:rsidR="00E03621">
        <w:t>ytvoří platební prostor SEPA (Jednotný eurový platební prostor / Single Euro Payment Area), který zaručí další snížení t</w:t>
      </w:r>
      <w:r>
        <w:t>ransakčních nákladů. Převod pře</w:t>
      </w:r>
      <w:r w:rsidR="00E03621">
        <w:t>s prostor SEPA bude stejně rychlý a stejně drahý jako u domácích transakcí.</w:t>
      </w:r>
    </w:p>
    <w:p w:rsidR="00E03621" w:rsidRDefault="00E03621" w:rsidP="00DA4A47">
      <w:r>
        <w:t>Eurozóna zaručí také nižší úrokové sazby. Do</w:t>
      </w:r>
      <w:r w:rsidR="00F9702A">
        <w:t>mácí</w:t>
      </w:r>
      <w:r>
        <w:t xml:space="preserve"> banky stále nabízejí půjčky a úvěry s vyššími úrokovými sazbami než je v eurozóně běžné. Po přijetí eura zbyde prostor i pro snížení těchto nákladů.</w:t>
      </w:r>
    </w:p>
    <w:p w:rsidR="00AD1870" w:rsidRDefault="00AD1870" w:rsidP="00DA4A47"/>
    <w:p w:rsidR="00782893" w:rsidRDefault="00AD1870" w:rsidP="001A6DE7">
      <w:pPr>
        <w:pStyle w:val="Heading2"/>
        <w:ind w:left="578" w:hanging="578"/>
      </w:pPr>
      <w:bookmarkStart w:id="11" w:name="_Toc307949246"/>
      <w:r>
        <w:t>Nevýhody vstupu do euroz</w:t>
      </w:r>
      <w:r w:rsidR="007E1A9F">
        <w:t>óny</w:t>
      </w:r>
      <w:bookmarkEnd w:id="11"/>
    </w:p>
    <w:p w:rsidR="00A13727" w:rsidRDefault="007E1A9F" w:rsidP="007E1A9F">
      <w:r>
        <w:t>Do nevýhod přijetí eura můžeme jednoznačně zařadit měn</w:t>
      </w:r>
      <w:r w:rsidR="00F9702A">
        <w:t>ovou suverenitu. Tato suverenita</w:t>
      </w:r>
      <w:r>
        <w:t xml:space="preserve"> je v EU dána do nadnárodní, tzn. že přejde na ECB. Už v dokumentu Pakt stability a růstu jsou dohodnuty sankce pro země, které nebudou plnit plán. Pokud bychom ale váhali s přijetím eura díky této nevýhodě, tak si tím vůbec nepomůžeme, protože jinou m</w:t>
      </w:r>
      <w:r w:rsidR="00F9702A">
        <w:t>ěnu než národní musíme přijmout. Při vstupu do EU se všechny členské státy zavázaly k přijetí eura.</w:t>
      </w:r>
    </w:p>
    <w:p w:rsidR="007E1A9F" w:rsidRDefault="007E1A9F" w:rsidP="007E1A9F">
      <w:r>
        <w:t xml:space="preserve">Ve výhodách přijetí eura je uveden princip </w:t>
      </w:r>
      <w:r w:rsidR="00A13727">
        <w:t>ochrany spotřebitele. Naop</w:t>
      </w:r>
      <w:r w:rsidR="00F9702A">
        <w:t>ak ale obyvatelé tomuto principu</w:t>
      </w:r>
      <w:r w:rsidR="00A13727">
        <w:t xml:space="preserve"> moc nevěří. Převážně díky tomu občané nechtějí euro, protože se obávají zvýšení cen. Na jedné straně zajisté dojde ke zvýšení cen, ale na druhé by mělo dojít k zaokrouhlováním dolů např. u daní.</w:t>
      </w:r>
    </w:p>
    <w:p w:rsidR="00A13727" w:rsidRDefault="00A13727" w:rsidP="007E1A9F">
      <w:r>
        <w:t>Opět se musíme obráti</w:t>
      </w:r>
      <w:r w:rsidR="00F9702A">
        <w:t>t</w:t>
      </w:r>
      <w:r>
        <w:t xml:space="preserve"> na výhody přijetí eura a princip minimalizace nákladů. I přes  tento princip bude samozřejmě nutné zaplatit výdaje týkající se např. přeceňování zboží, nových katalagů ve všech odvětvích. I když princip by měl zajišť</w:t>
      </w:r>
      <w:r w:rsidR="00F9702A">
        <w:t>ovat, že peníze na náklady se sníží a že počkáme až penět bude dostatek</w:t>
      </w:r>
      <w:r>
        <w:t>, v budoucnosti se to může jevit naopak.</w:t>
      </w:r>
      <w:r w:rsidR="00F9702A">
        <w:t xml:space="preserve"> Můžeme také podotknout, že ne všichni finance na náklady mít budou.</w:t>
      </w:r>
    </w:p>
    <w:p w:rsidR="00A13727" w:rsidRDefault="00F9702A" w:rsidP="007E1A9F">
      <w:r>
        <w:lastRenderedPageBreak/>
        <w:t>Jako</w:t>
      </w:r>
      <w:r w:rsidR="00A13727">
        <w:t xml:space="preserve"> další nevýhodu můžeme udat zánik výnosu z ražebného. Výnos z ražebného je součástí příjmů státního rozpočtu, přesněji řečeno, jsou to zisky z emise no</w:t>
      </w:r>
      <w:r>
        <w:t>vých peněz. Nedojde díky tomu ke zvyšování</w:t>
      </w:r>
      <w:r w:rsidR="00A13727">
        <w:t xml:space="preserve"> bohatství</w:t>
      </w:r>
      <w:r>
        <w:t xml:space="preserve"> státu</w:t>
      </w:r>
      <w:r w:rsidR="00A13727">
        <w:t>.</w:t>
      </w:r>
    </w:p>
    <w:p w:rsidR="000D2D70" w:rsidRDefault="00CE1543" w:rsidP="007E1A9F">
      <w:r>
        <w:t>I přes všechny výhody a nevýhody je možné,</w:t>
      </w:r>
      <w:r w:rsidR="00F9702A">
        <w:t xml:space="preserve"> že nastanou problémy, které se udály v jiných členských státech.</w:t>
      </w:r>
    </w:p>
    <w:p w:rsidR="00CE1543" w:rsidRDefault="00CE1543" w:rsidP="007E1A9F"/>
    <w:p w:rsidR="00CE1543" w:rsidRDefault="00E75792" w:rsidP="00CE1543">
      <w:pPr>
        <w:pStyle w:val="Heading2"/>
        <w:ind w:left="578" w:hanging="578"/>
      </w:pPr>
      <w:bookmarkStart w:id="12" w:name="_Toc307949247"/>
      <w:r>
        <w:t>Porovnání ČR s eurozónou</w:t>
      </w:r>
      <w:bookmarkEnd w:id="12"/>
    </w:p>
    <w:p w:rsidR="009D3D61" w:rsidRDefault="00AF6E08" w:rsidP="00AF6E08">
      <w:r>
        <w:t xml:space="preserve">Pokud ekonomická situace v eurozóně bude dlouhodobně stabilní a Česká republika se jí bude moci podle podmínek rovnat, tak nepředpokládáme výrazné zvýšení nákladů ze ztráty vlastní měnové politiky. Čím vyšší bude podobná česká ekonomika s tou z eurozóny, tím nižší bude riziko přijetí společné měnové  jednotky. Naopak pokud se ekonomika v eurozóně bude nadále zhoršovat, respektive více států se zadluží a bude hrozit bankrot, tak není vhodné, aby Česká republika vstupovala do eurozóny. Takticky je lepší čekat, zároveň se snažit dosáhnout maastrichtských podmínek a pozorovat chyby zemí, které se dostaly do krize. I když je ekonomika v daném státě velice dobrá, či tendence se byla zlepšovat, na základě lidských chyb a špatné rozpočtové politice státu může dojít až k zadlužení, které daná země nemusí ustát. V takovémto případě je tu Evropská unie, aby vypomohla zadluženým státům. Ovšem může nastat i stav, kdy první ani druhá fáze finanční pomoci nebude stačit a dojde až k bankrotu a odebráním statusu členského státu EU. Tomuto konkrétnímu případu bychom se měli </w:t>
      </w:r>
      <w:r w:rsidR="00F9702A">
        <w:t>s</w:t>
      </w:r>
      <w:r w:rsidR="009D3D61">
        <w:t>n</w:t>
      </w:r>
      <w:r w:rsidR="00F9702A">
        <w:t>a</w:t>
      </w:r>
      <w:r w:rsidR="009D3D61">
        <w:t xml:space="preserve">žit </w:t>
      </w:r>
      <w:r>
        <w:t>vyhnout.</w:t>
      </w:r>
      <w:r w:rsidR="009D3D61">
        <w:t xml:space="preserve"> Podobnost ekonomiky ČR a ekonomiky eurozóny snižuje zároveň riziko asymetrických šoků. </w:t>
      </w:r>
    </w:p>
    <w:p w:rsidR="00A273DF" w:rsidRDefault="009D3D61" w:rsidP="00AF6E08">
      <w:r>
        <w:t>Vyšší stabilní vývoj ekonomiky je také dosažitelný pomocí vyšší</w:t>
      </w:r>
      <w:r w:rsidR="00F9702A">
        <w:t>ho</w:t>
      </w:r>
      <w:r>
        <w:t xml:space="preserve"> reálného stupně dosažitelné konvergence. Čím lepší konvergac</w:t>
      </w:r>
      <w:r w:rsidR="00F9702A">
        <w:t>e, tím se i může čekat navýšení</w:t>
      </w:r>
      <w:r>
        <w:t xml:space="preserve"> cen, ale zároveň se poté musí očekávat, že ce</w:t>
      </w:r>
      <w:r w:rsidR="00A273DF">
        <w:t xml:space="preserve">ny už se </w:t>
      </w:r>
      <w:r w:rsidR="00F9702A">
        <w:t>následně</w:t>
      </w:r>
      <w:r w:rsidR="00A273DF">
        <w:t xml:space="preserve"> o moc </w:t>
      </w:r>
      <w:r w:rsidR="00F9702A">
        <w:t>zvedat nebudou</w:t>
      </w:r>
      <w:r w:rsidR="00A273DF">
        <w:t xml:space="preserve">. </w:t>
      </w:r>
      <w:r>
        <w:t>Česká republika měla tendence konvergovat k eurozóně, v roce 2009 se ale vývoj pozastavil.</w:t>
      </w:r>
    </w:p>
    <w:p w:rsidR="00A273DF" w:rsidRDefault="00A273DF" w:rsidP="00AF6E08">
      <w:r>
        <w:t xml:space="preserve">Čím více bude naše ekonomika s eurozónou sladěná a šoky podobné, můžeme očekávat stabilnější měnovou politiku pod vedením ECB. </w:t>
      </w:r>
    </w:p>
    <w:p w:rsidR="00A273DF" w:rsidRDefault="00A273DF" w:rsidP="00AF6E08">
      <w:r>
        <w:lastRenderedPageBreak/>
        <w:t xml:space="preserve">Graf 1 </w:t>
      </w:r>
      <w:r w:rsidRPr="00EA1649">
        <w:rPr>
          <w:sz w:val="22"/>
          <w:szCs w:val="22"/>
        </w:rPr>
        <w:t>Porovnání růstu HDP v ČR a eurozóně</w:t>
      </w:r>
    </w:p>
    <w:p w:rsidR="00A273DF" w:rsidRDefault="00A273DF" w:rsidP="00AF6E08">
      <w:r>
        <w:rPr>
          <w:noProof/>
          <w:lang w:val="fr-FR" w:eastAsia="fr-FR"/>
        </w:rPr>
        <w:drawing>
          <wp:inline distT="0" distB="0" distL="0" distR="0" wp14:anchorId="6770C034" wp14:editId="3901D7B1">
            <wp:extent cx="5400040" cy="306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00040" cy="3065215"/>
                    </a:xfrm>
                    <a:prstGeom prst="rect">
                      <a:avLst/>
                    </a:prstGeom>
                  </pic:spPr>
                </pic:pic>
              </a:graphicData>
            </a:graphic>
          </wp:inline>
        </w:drawing>
      </w:r>
    </w:p>
    <w:p w:rsidR="00A273DF" w:rsidRDefault="00A273DF" w:rsidP="00AF6E08">
      <w:r>
        <w:t xml:space="preserve">Poznámky: </w:t>
      </w:r>
      <w:r w:rsidRPr="00A273DF">
        <w:rPr>
          <w:noProof/>
          <w:lang w:val="fr-FR" w:eastAsia="fr-FR"/>
        </w:rPr>
        <w:drawing>
          <wp:inline distT="0" distB="0" distL="0" distR="0" wp14:anchorId="04A78BA6" wp14:editId="2AA51C13">
            <wp:extent cx="352381" cy="17142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52381" cy="171429"/>
                    </a:xfrm>
                    <a:prstGeom prst="rect">
                      <a:avLst/>
                    </a:prstGeom>
                  </pic:spPr>
                </pic:pic>
              </a:graphicData>
            </a:graphic>
          </wp:inline>
        </w:drawing>
      </w:r>
      <w:r>
        <w:t xml:space="preserve"> ČR   </w:t>
      </w:r>
      <w:r w:rsidRPr="00A273DF">
        <w:rPr>
          <w:noProof/>
          <w:lang w:val="fr-FR" w:eastAsia="fr-FR"/>
        </w:rPr>
        <w:drawing>
          <wp:inline distT="0" distB="0" distL="0" distR="0" wp14:anchorId="1B32C44B" wp14:editId="05A13E5A">
            <wp:extent cx="314286" cy="13333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14286" cy="133333"/>
                    </a:xfrm>
                    <a:prstGeom prst="rect">
                      <a:avLst/>
                    </a:prstGeom>
                  </pic:spPr>
                </pic:pic>
              </a:graphicData>
            </a:graphic>
          </wp:inline>
        </w:drawing>
      </w:r>
      <w:r>
        <w:t xml:space="preserve"> eurozóna</w:t>
      </w:r>
    </w:p>
    <w:p w:rsidR="00A273DF" w:rsidRPr="00EA1649" w:rsidRDefault="00A273DF" w:rsidP="00A273DF">
      <w:pPr>
        <w:rPr>
          <w:sz w:val="22"/>
          <w:szCs w:val="22"/>
        </w:rPr>
      </w:pPr>
      <w:r w:rsidRPr="00EA1649">
        <w:rPr>
          <w:sz w:val="22"/>
          <w:szCs w:val="22"/>
        </w:rPr>
        <w:t>Zdroj: MFČR a ČNB, Vyhodnocení plnění Maastrichtských konvergenčních kritérií a stupně ekonomické sladěnosti ČR s eurozónou (ke dni 30.10.2011)</w:t>
      </w:r>
      <w:r w:rsidR="00EA1649">
        <w:rPr>
          <w:sz w:val="22"/>
          <w:szCs w:val="22"/>
        </w:rPr>
        <w:t>.</w:t>
      </w:r>
    </w:p>
    <w:p w:rsidR="00A273DF" w:rsidRDefault="00A273DF" w:rsidP="00A273DF">
      <w:r>
        <w:t>V grafu číslo 1 je k porovnání HDP České republiky s průměrným HDP v eurozóně. V minulých letech výrazně došlo k růstu HDP v ČR, od roku 2008 se začala ekonomika podobat ekonomi</w:t>
      </w:r>
      <w:r w:rsidR="00F9702A">
        <w:t>ce eurozóny a obě dvě klesaly. N</w:t>
      </w:r>
      <w:r>
        <w:t>yní se ekonomi</w:t>
      </w:r>
      <w:r w:rsidR="003D7DC6">
        <w:t>ka na obou stranách opět zvedla</w:t>
      </w:r>
      <w:r>
        <w:t>. V krátkodobých obdobích může nastat zlom, ale v dlouhodobém hledisku by to tak být nemělo.</w:t>
      </w:r>
      <w:r w:rsidR="003B4EED">
        <w:t xml:space="preserve"> V roce 2011 HDP mírně vzrostlo, dále mírně poroste v roce 2013 by mělo rapidně vzrůst.</w:t>
      </w:r>
      <w:r w:rsidR="003D7DC6">
        <w:t xml:space="preserve"> Díky výraznému poklesu HDP v České republice došlo k prohloubení vládního dluhu.</w:t>
      </w:r>
    </w:p>
    <w:p w:rsidR="003B4EED" w:rsidRDefault="003B4EED" w:rsidP="00A273DF">
      <w:r>
        <w:t>Ukazatelem možnosti sjednotit měnu na euro je i úroková míra. Jak je již uvedeno ve výhodách vstupu do eurozóny, komerční banky mají možnost klesat s výší úrokových mír ve snaze porovnat se EU. To by nám mělo přinést ušetření nákladů.</w:t>
      </w:r>
    </w:p>
    <w:p w:rsidR="003B4EED" w:rsidRDefault="00F9702A" w:rsidP="00A273DF">
      <w:r>
        <w:t xml:space="preserve">Mezi další indikátor pro vstup do EU </w:t>
      </w:r>
      <w:r w:rsidR="00140A84">
        <w:t>patří</w:t>
      </w:r>
      <w:r w:rsidR="003B4EED">
        <w:t xml:space="preserve"> i vysoký vývoz do jiných členských států než </w:t>
      </w:r>
      <w:r w:rsidR="00140A84">
        <w:t>na domácí trh</w:t>
      </w:r>
      <w:r w:rsidR="003B4EED">
        <w:t xml:space="preserve">. V grafu číslo 2 je možné zřetelně vidět výši vývozu oproti jiným zemím EU. Díky této výši vývozu, je jasné, že náklady výrazně po připojení do eurozóny </w:t>
      </w:r>
      <w:r w:rsidR="003B4EED">
        <w:lastRenderedPageBreak/>
        <w:t xml:space="preserve">klesnou a ostatní státy EU budou moci také lépe a jednodušeji dovážet své zboží nebo zprostředkovávat služby, které </w:t>
      </w:r>
      <w:r w:rsidR="00140A84">
        <w:t>jsoum na našem území nedostatkové či zbytečně</w:t>
      </w:r>
      <w:r w:rsidR="003B4EED">
        <w:t xml:space="preserve"> předražené českými výrobci.</w:t>
      </w:r>
    </w:p>
    <w:p w:rsidR="00140A84" w:rsidRDefault="00140A84" w:rsidP="00A273DF"/>
    <w:p w:rsidR="003B4EED" w:rsidRPr="003B4EED" w:rsidRDefault="003B4EED" w:rsidP="00A273DF">
      <w:r>
        <w:t xml:space="preserve">Graf 2 </w:t>
      </w:r>
      <w:r w:rsidRPr="00EA1649">
        <w:rPr>
          <w:sz w:val="22"/>
          <w:szCs w:val="22"/>
        </w:rPr>
        <w:t>Podíl vývozu do eurozóny oproti celkovému vývozu v %</w:t>
      </w:r>
    </w:p>
    <w:p w:rsidR="003B4EED" w:rsidRDefault="003B4EED" w:rsidP="00A273DF">
      <w:r>
        <w:rPr>
          <w:noProof/>
          <w:lang w:val="fr-FR" w:eastAsia="fr-FR"/>
        </w:rPr>
        <w:drawing>
          <wp:inline distT="0" distB="0" distL="0" distR="0" wp14:anchorId="00A84AD8" wp14:editId="5DEAF098">
            <wp:extent cx="5400040" cy="28523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400040" cy="2852329"/>
                    </a:xfrm>
                    <a:prstGeom prst="rect">
                      <a:avLst/>
                    </a:prstGeom>
                  </pic:spPr>
                </pic:pic>
              </a:graphicData>
            </a:graphic>
          </wp:inline>
        </w:drawing>
      </w:r>
    </w:p>
    <w:p w:rsidR="003B4EED" w:rsidRPr="00EA1649" w:rsidRDefault="003B4EED" w:rsidP="00A273DF">
      <w:pPr>
        <w:rPr>
          <w:sz w:val="22"/>
          <w:szCs w:val="22"/>
        </w:rPr>
      </w:pPr>
      <w:r w:rsidRPr="00EA1649">
        <w:rPr>
          <w:sz w:val="22"/>
          <w:szCs w:val="22"/>
        </w:rPr>
        <w:t xml:space="preserve">Zdroj: </w:t>
      </w:r>
      <w:r w:rsidR="003D7DC6" w:rsidRPr="00EA1649">
        <w:rPr>
          <w:sz w:val="22"/>
          <w:szCs w:val="22"/>
        </w:rPr>
        <w:t>MFČR a ČNB, Vyhodnocení plnění Maastrichtských konvergenčních kritérií a stupně ekonomické sladěnosti ČR s eurozónou (ke dni 30.10.2011)</w:t>
      </w:r>
      <w:r w:rsidR="00EA1649">
        <w:rPr>
          <w:sz w:val="22"/>
          <w:szCs w:val="22"/>
        </w:rPr>
        <w:t>.</w:t>
      </w:r>
    </w:p>
    <w:p w:rsidR="00140A84" w:rsidRDefault="00140A84" w:rsidP="00A273DF"/>
    <w:p w:rsidR="003D7DC6" w:rsidRDefault="003D7DC6" w:rsidP="00A273DF">
      <w:r>
        <w:t>Mezi další ukazatel patří finanční podíl na úvěrech. Tento trend česká ekonomika nepřesahuje a to je v rámci ekonomiky správně, protože eurozóna je vysoce před námi, což znamená, že členské státy, respektive jejich občané, se výrazně moc zadlužují.</w:t>
      </w:r>
    </w:p>
    <w:p w:rsidR="003D7DC6" w:rsidRDefault="003D7DC6" w:rsidP="00A273DF">
      <w:r>
        <w:t xml:space="preserve">Na rozdíl od dobrých indikátorů jsou tady bohužel i ukazatale špatné. </w:t>
      </w:r>
      <w:r w:rsidR="001B0C5A">
        <w:t>Jako příklad uvedeme horší situaci pro podnikatele na českých trzích než je v eurozóně. V ČR je to spíše administrativní problém a vyšší zdanění.</w:t>
      </w:r>
    </w:p>
    <w:p w:rsidR="001B0C5A" w:rsidRDefault="001B0C5A" w:rsidP="00A273DF">
      <w:r>
        <w:t xml:space="preserve">Mzdy vzrostly, ale stále jsme oproti eurozóně pozadu. Minimální mzda také mininálně vzrostla, ale motivace na nízké mzdy není dostačující. Mobilita pracovní síly do jiných členských států je výhodná, ale zároveň občanům </w:t>
      </w:r>
      <w:r w:rsidR="00140A84">
        <w:t>České republiky překáží převážně</w:t>
      </w:r>
      <w:r>
        <w:t xml:space="preserve"> </w:t>
      </w:r>
      <w:r>
        <w:lastRenderedPageBreak/>
        <w:t>jazyková bariéra. Na českém trhu práce je těžké se uplatnit a s mini</w:t>
      </w:r>
      <w:r w:rsidR="00140A84">
        <w:t>má</w:t>
      </w:r>
      <w:r>
        <w:t xml:space="preserve">lní mzdou je zároveň i nemožné </w:t>
      </w:r>
      <w:r w:rsidR="00140A84">
        <w:t>se vzdělávat, např. v jazycích.</w:t>
      </w:r>
    </w:p>
    <w:p w:rsidR="00C579B8" w:rsidRDefault="00914645" w:rsidP="00AF6E08">
      <w:r>
        <w:t>Další problémovým ukazatelem je nezaměstnanost. V České republice je nezaměstna</w:t>
      </w:r>
      <w:r w:rsidR="00140A84">
        <w:t>-</w:t>
      </w:r>
      <w:r>
        <w:t>nost na nižší úrovni než byla předím a to za září 8%. Nezaměstnanost v poslední d</w:t>
      </w:r>
      <w:r w:rsidR="00140A84">
        <w:t>obě klesala. Oproti například</w:t>
      </w:r>
      <w:r>
        <w:t xml:space="preserve"> Španělsku</w:t>
      </w:r>
      <w:r w:rsidR="00140A84">
        <w:t>, tam nezaměstnanots</w:t>
      </w:r>
      <w:r>
        <w:t xml:space="preserve"> letos vzrostla i na 20</w:t>
      </w:r>
      <w:r w:rsidRPr="00914645">
        <w:t xml:space="preserve">%. </w:t>
      </w:r>
      <w:r>
        <w:t>Zároveň ale musím</w:t>
      </w:r>
      <w:r w:rsidR="00140A84">
        <w:t>e brát</w:t>
      </w:r>
      <w:r>
        <w:t xml:space="preserve"> v potaz, že Španělsko je jednou z nejvyšší nezaměstnaností Evropské unie.</w:t>
      </w:r>
    </w:p>
    <w:p w:rsidR="00C579B8" w:rsidRDefault="00C579B8" w:rsidP="00AF6E08"/>
    <w:p w:rsidR="00C579B8" w:rsidRDefault="00C579B8" w:rsidP="00C579B8">
      <w:pPr>
        <w:pStyle w:val="Heading2"/>
      </w:pPr>
      <w:bookmarkStart w:id="13" w:name="_Toc307949248"/>
      <w:r>
        <w:t>Jak ven z krize?</w:t>
      </w:r>
      <w:bookmarkEnd w:id="13"/>
    </w:p>
    <w:p w:rsidR="00C579B8" w:rsidRDefault="00C579B8" w:rsidP="00AF6E08">
      <w:r>
        <w:t>V dnešní době je to nejspíše nejaktuálnější téma ekonomiky. Do problémů v eurozóně se dostaly nejen tzv. jižní státy</w:t>
      </w:r>
      <w:r w:rsidR="00140A84">
        <w:t xml:space="preserve"> (například Řecko, Portugalsko)</w:t>
      </w:r>
      <w:r>
        <w:t xml:space="preserve">, ale i Irsko. A jak se to všechno stalo? V polovině roku 2008 došlo ke krachu bank mimo Evropskou unii. </w:t>
      </w:r>
      <w:r w:rsidR="00140A84">
        <w:t xml:space="preserve">        </w:t>
      </w:r>
      <w:r>
        <w:t xml:space="preserve">I přesto, že banky v EU přetrvaly, výrazně se jich to </w:t>
      </w:r>
      <w:r w:rsidR="00140A84">
        <w:t>týka</w:t>
      </w:r>
      <w:r>
        <w:t>lo. V letech 2009/2010 se provalilo veřejné zadlužování zemí. Proto aby se dále zadlužován</w:t>
      </w:r>
      <w:r w:rsidR="00140A84">
        <w:t>í neprohlubovalo</w:t>
      </w:r>
      <w:r>
        <w:t>, byla nastavena určitá nápravná opatření, mezi něž patří i zpřísnění Paktu stability a růstu.</w:t>
      </w:r>
    </w:p>
    <w:p w:rsidR="00DF1CC7" w:rsidRDefault="00C579B8" w:rsidP="00AF6E08">
      <w:r>
        <w:t xml:space="preserve">Výrazně se do </w:t>
      </w:r>
      <w:r w:rsidR="00140A84">
        <w:t>dluhů</w:t>
      </w:r>
      <w:r>
        <w:t xml:space="preserve"> dostalo Řecko. Tomuto státu byla zapůjčena dohromady finanční částka 110 miliadr euro, z toho 80 miliard zapůjčila eurozóna a 30 miliard MMF.</w:t>
      </w:r>
      <w:r w:rsidR="00DF1CC7">
        <w:t xml:space="preserve"> Bohužel </w:t>
      </w:r>
      <w:r w:rsidR="00140A84">
        <w:t xml:space="preserve">ani </w:t>
      </w:r>
      <w:r w:rsidR="00DF1CC7">
        <w:t>to nepomohlo a země se znovu zadlužila v polovině letošního roku. Řecku byla zapůjčena i další částka a to 109 miliard eur. Ve výrazných potížích již b</w:t>
      </w:r>
      <w:r w:rsidR="00140A84">
        <w:t>ylo i Irsko a Portugalsko. Oběma</w:t>
      </w:r>
      <w:r w:rsidR="00DF1CC7">
        <w:t xml:space="preserve"> těmto zemím byla zapůjčena nemalá finanční částka, dohromady 163 miliard eur. </w:t>
      </w:r>
    </w:p>
    <w:p w:rsidR="0056065E" w:rsidRDefault="00DF1CC7" w:rsidP="00AF6E08">
      <w:r>
        <w:t>Je toto půjčování dostačující? Mělo by stačit, ale navzdory tomu se Řecko dále zadlužovalo. Tyto důvody dali za vznik Evropskému fondu finanční stability EFSF a Evropského mechanismu finanční stabilizace EMSM. Dohromody může jen samotná eurozóna vypůjčit 500 miliard eur zadluženým státům. Problém je ale v tom, zda budou zadlužené státy schopni splácet finanční půjčky. S již tak velkým zadlužením jako je Řecko, bude velice těžké vyplnit tzv. splátkový kalendář, tak aby byl akceptovaný oběma stranami. Nebo by bylo lepší Řecku tyto dluhy odpustit? Pokud by tak Evropská unie rozhodla,</w:t>
      </w:r>
      <w:r w:rsidR="00140A84">
        <w:t xml:space="preserve"> stalo by se, že by se přidávaly další členské státy, požadovaly</w:t>
      </w:r>
      <w:r>
        <w:t xml:space="preserve"> by finanční </w:t>
      </w:r>
      <w:r w:rsidR="00140A84">
        <w:lastRenderedPageBreak/>
        <w:t>půjčky a žádaly</w:t>
      </w:r>
      <w:r>
        <w:t xml:space="preserve"> by poté také odpuštění dluhu. V případě neudělání toho samého by mohlo dojít až k rozpadu Evropské unie a případně i válce o peníze. Pokud bychom jednomu státu odpustili dluh, je zároveň zřejmé, že jiné státy by se nesnažily</w:t>
      </w:r>
      <w:r w:rsidR="00140A84">
        <w:t>, tak jak by měly,</w:t>
      </w:r>
      <w:r>
        <w:t xml:space="preserve"> </w:t>
      </w:r>
      <w:r w:rsidR="0056065E">
        <w:t>mít stabilní ekonomiku. Když bychom dělali špatné ekonomické kroky, tak by nás někdo zachránil a my bychom za to neplatili nic? Bohužel jsou na vi</w:t>
      </w:r>
      <w:r w:rsidR="00140A84">
        <w:t>ně i další externí faktory</w:t>
      </w:r>
      <w:r w:rsidR="0056065E">
        <w:t xml:space="preserve">. Takto by EU nemohla dále fungovat. </w:t>
      </w:r>
    </w:p>
    <w:p w:rsidR="00C579B8" w:rsidRDefault="0056065E" w:rsidP="00AF6E08">
      <w:r>
        <w:t>Pokud by se do této situace dostala Česká republika, mimo jiné k tomu také pomalu směřujeme, tak bychom dostali finanční půjčku od EU a museli bychom ji splácet a zároveň dokázat, že jsme platebně schopni vše zvládat, že nám ekonomika po půjčce sto</w:t>
      </w:r>
      <w:r w:rsidR="00140A84">
        <w:t>upá a že se dále přibližujeme k</w:t>
      </w:r>
      <w:r>
        <w:t xml:space="preserve"> průměru eurozóny. Je vždy zapotřebí dokázat jaké kroky </w:t>
      </w:r>
      <w:r w:rsidR="00C579B8">
        <w:t xml:space="preserve"> </w:t>
      </w:r>
      <w:r>
        <w:t>byly udělány, aby se tomu předešlo a jaké kroky budou udělány, aby se ekonomika opět stala stabilní součástí ekonomiky eurozóny.</w:t>
      </w:r>
    </w:p>
    <w:p w:rsidR="0019034B" w:rsidRDefault="0019034B" w:rsidP="00AF6E08"/>
    <w:p w:rsidR="0019034B" w:rsidRDefault="0019034B" w:rsidP="0019034B">
      <w:pPr>
        <w:pStyle w:val="Heading2"/>
      </w:pPr>
      <w:bookmarkStart w:id="14" w:name="_Toc307949249"/>
      <w:r>
        <w:t>Hlas veřejnosti</w:t>
      </w:r>
      <w:bookmarkEnd w:id="14"/>
    </w:p>
    <w:p w:rsidR="00986E87" w:rsidRDefault="0019034B" w:rsidP="00986E87">
      <w:r w:rsidRPr="00986E87">
        <w:t xml:space="preserve">Na základě více aktuálních témat byl vytvořen dotazník </w:t>
      </w:r>
      <w:r w:rsidR="00986E87" w:rsidRPr="00986E87">
        <w:t xml:space="preserve">týkající se základních otázek o </w:t>
      </w:r>
      <w:r w:rsidR="00986E87">
        <w:t xml:space="preserve">euru a Evropské unii. Cílem dotazníku bylo zjistit zda lidé chtějí euro. Zjistili jsme také jaké výhody a nevýhody </w:t>
      </w:r>
      <w:r w:rsidR="00140A84">
        <w:t>přinese členství v eurozóně podle lidí</w:t>
      </w:r>
      <w:r w:rsidR="00986E87">
        <w:t>. Zásadní otázku je také považována otázka o problému v Řecku a zda jde ekonomika české státu podle našich představ. Odpo</w:t>
      </w:r>
      <w:r w:rsidR="00140A84">
        <w:t>vědi na většinu otázek se daly předem předpokládat</w:t>
      </w:r>
      <w:r w:rsidR="00986E87">
        <w:t>. Na pohlaví a na věku nezáleželo. Lidé odpovídali téměř stejně. Ne všichni věděli vše o euru, eurozóně a problémech v Řecku, ale všichni se zorientovali při otázce o chodu ekonomiky</w:t>
      </w:r>
      <w:r w:rsidR="00140A84">
        <w:t xml:space="preserve"> v České republice</w:t>
      </w:r>
      <w:r w:rsidR="00986E87">
        <w:t>. Otázk</w:t>
      </w:r>
      <w:r w:rsidR="00140A84">
        <w:t>y</w:t>
      </w:r>
      <w:r w:rsidR="00986E87">
        <w:t xml:space="preserve"> byly dávány studentům, pracujícím a nezaměstnaným. </w:t>
      </w:r>
    </w:p>
    <w:p w:rsidR="00D01D8A" w:rsidRDefault="00D01D8A" w:rsidP="00986E87">
      <w:r>
        <w:t>Otázky byly podávány formou ano a ne, následovaly poté i otevřené otázky a mezi nima i otázka o konkrétních výhodách či nevýhodách. Přesný přehled otázek je možné shlédnout v Příloze číslo 1.</w:t>
      </w:r>
    </w:p>
    <w:p w:rsidR="00437C08" w:rsidRDefault="00437C08" w:rsidP="00986E87"/>
    <w:p w:rsidR="00437C08" w:rsidRDefault="00437C08" w:rsidP="00437C08">
      <w:pPr>
        <w:pStyle w:val="Heading3"/>
      </w:pPr>
      <w:bookmarkStart w:id="15" w:name="_Toc307949250"/>
      <w:r>
        <w:lastRenderedPageBreak/>
        <w:t>Vyhodnocení dotazníku</w:t>
      </w:r>
      <w:bookmarkEnd w:id="15"/>
    </w:p>
    <w:p w:rsidR="00D01D8A" w:rsidRDefault="00D01D8A" w:rsidP="00986E87">
      <w:r>
        <w:t xml:space="preserve">Obyvatelé České republiky se převážně netvářili nadšeně při odpovídání na otázky týkající se nové měny, eura. Vyvolávalo to v nich patřičné emoce. Někteří občané se také více rozpovídali a tyto odpovědi jsem se snažila vyjádřit ve vyhodnocení dotazníku. Vyvolávalo to také diskuzi na téma co nám pomůže a nepomůže při vstupu do eurozóny. Na toto téma jsem se snažila odpovědět. I přesto tito lidé zastávali pořád svůj názor a nechtěli, abych jim ho vyvrátila. </w:t>
      </w:r>
    </w:p>
    <w:p w:rsidR="00D01D8A" w:rsidRDefault="00D01D8A" w:rsidP="00986E87"/>
    <w:p w:rsidR="00D01D8A" w:rsidRPr="00D01D8A" w:rsidRDefault="00ED2976" w:rsidP="00986E87">
      <w:pPr>
        <w:rPr>
          <w:sz w:val="22"/>
          <w:szCs w:val="22"/>
        </w:rPr>
      </w:pPr>
      <w:r>
        <w:t>Tabulka 6</w:t>
      </w:r>
      <w:r w:rsidR="00D01D8A">
        <w:t xml:space="preserve"> </w:t>
      </w:r>
      <w:r w:rsidR="00D01D8A" w:rsidRPr="00D01D8A">
        <w:rPr>
          <w:sz w:val="22"/>
          <w:szCs w:val="22"/>
        </w:rPr>
        <w:t>Odpovědi na dotazník udány v %</w:t>
      </w:r>
    </w:p>
    <w:p w:rsidR="00986E87" w:rsidRDefault="00D01D8A" w:rsidP="00986E87">
      <w:r>
        <w:rPr>
          <w:noProof/>
          <w:lang w:val="fr-FR" w:eastAsia="fr-FR"/>
        </w:rPr>
        <w:drawing>
          <wp:inline distT="0" distB="0" distL="0" distR="0" wp14:anchorId="7F1EAF54" wp14:editId="45B7B863">
            <wp:extent cx="5400040" cy="15128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400040" cy="1512869"/>
                    </a:xfrm>
                    <a:prstGeom prst="rect">
                      <a:avLst/>
                    </a:prstGeom>
                  </pic:spPr>
                </pic:pic>
              </a:graphicData>
            </a:graphic>
          </wp:inline>
        </w:drawing>
      </w:r>
    </w:p>
    <w:p w:rsidR="00550E9B" w:rsidRDefault="00D01D8A" w:rsidP="00986E87">
      <w:pPr>
        <w:rPr>
          <w:sz w:val="22"/>
          <w:szCs w:val="22"/>
        </w:rPr>
      </w:pPr>
      <w:r w:rsidRPr="00D01D8A">
        <w:rPr>
          <w:sz w:val="22"/>
          <w:szCs w:val="22"/>
        </w:rPr>
        <w:t>Poznámka: odpovědi jsou aktuální k datu 31.8.2011.</w:t>
      </w:r>
    </w:p>
    <w:p w:rsidR="00D01D8A" w:rsidRPr="00D01D8A" w:rsidRDefault="00D01D8A" w:rsidP="00986E87">
      <w:pPr>
        <w:rPr>
          <w:sz w:val="22"/>
          <w:szCs w:val="22"/>
        </w:rPr>
      </w:pPr>
    </w:p>
    <w:p w:rsidR="009F7281" w:rsidRDefault="00986E87" w:rsidP="00986E87">
      <w:r>
        <w:t xml:space="preserve">Na základě odpovědí bylo zjištěno, že většina obyvatel České republiky nechce v momentální době přijmout euro. Zbytek se spíše přiklání k názoru euro </w:t>
      </w:r>
      <w:r w:rsidR="00D01D8A">
        <w:t xml:space="preserve">ne nyní, ale </w:t>
      </w:r>
      <w:r>
        <w:t xml:space="preserve"> </w:t>
      </w:r>
      <w:r w:rsidR="00D01D8A">
        <w:t xml:space="preserve">ano </w:t>
      </w:r>
      <w:r>
        <w:t xml:space="preserve">časem. Za výhody obyvatelé ČR považují stejná měna a tím pádem zjednodušení cestování. Za nevýhody zdražování cen a obava z většího zadlužování  a bankrotu. Zdražování cen je opravdu fenoménem České republiky. </w:t>
      </w:r>
      <w:r w:rsidR="009F7281">
        <w:t xml:space="preserve">I přes opatření, která budou zavedena, tak obyvatelé se budou bát zdražování všech cen. Pravdou ale je, že v jiných členských státech se zdražování cen i přes všechna opatření také projevilo. Většina lidí neví o principu ochrany spotřebitelů a poté, co se jim byl snažen vyvrácen jejich názor, tak stále nevěřili. Jde o celorepublikový problém. O tom jak funguje princip ochrany spotřebitelů se dozvíme až po přijetí eura. Lidé se bojí spíše o to, co a o kolik se bude </w:t>
      </w:r>
      <w:r w:rsidR="009F7281">
        <w:lastRenderedPageBreak/>
        <w:t xml:space="preserve">zdražovat než o to, že dopadneme jako jiné země ve finanční krizi nebo až na pokraji bankrotu. </w:t>
      </w:r>
    </w:p>
    <w:p w:rsidR="00986E87" w:rsidRPr="00986E87" w:rsidRDefault="00D01D8A" w:rsidP="00986E87">
      <w:r>
        <w:t>Téměř dvoum třetinám tázaných občanů</w:t>
      </w:r>
      <w:r w:rsidR="009F7281">
        <w:t xml:space="preserve"> se nelíbí momentální chod politiky státu. Berou za nepřijatelné zdražování zdravotnických potřeb či důchodovou reformu. Bohužel </w:t>
      </w:r>
      <w:r>
        <w:t>důchodovou ale i zdravotnickou reformu</w:t>
      </w:r>
      <w:r w:rsidR="009F7281">
        <w:t xml:space="preserve"> je nutné udělat, </w:t>
      </w:r>
      <w:r>
        <w:t xml:space="preserve">proto </w:t>
      </w:r>
      <w:r w:rsidR="009F7281">
        <w:t xml:space="preserve">abychom mohli dosáhnout </w:t>
      </w:r>
      <w:r>
        <w:t xml:space="preserve">potřebné </w:t>
      </w:r>
      <w:r w:rsidR="009F7281">
        <w:t xml:space="preserve">úrovně </w:t>
      </w:r>
      <w:r>
        <w:t xml:space="preserve">pro vstup do </w:t>
      </w:r>
      <w:r w:rsidR="009F7281">
        <w:t>eurozóny. Na druhé straně je pravdou, že připlácet si za zdravotnické nadslužby je na úrovni korupce, a do důchodu nejspíš nepůjdeme vůbec. Ale to se děje dík</w:t>
      </w:r>
      <w:r>
        <w:t>y stárnutí obyvatelstva. Aby</w:t>
      </w:r>
      <w:r w:rsidR="009F7281">
        <w:t xml:space="preserve"> ekonomika byla z dlouhodobého hlediska stabilní je potřeba prodlužovat aktivní pracovní věk obyvatelstva. </w:t>
      </w:r>
    </w:p>
    <w:p w:rsidR="0019034B" w:rsidRDefault="0019034B" w:rsidP="00986E87"/>
    <w:p w:rsidR="00550E9B" w:rsidRDefault="00550E9B" w:rsidP="00986E87"/>
    <w:p w:rsidR="00550E9B" w:rsidRDefault="00550E9B" w:rsidP="00986E87"/>
    <w:p w:rsidR="00550E9B" w:rsidRDefault="00550E9B" w:rsidP="00986E87"/>
    <w:p w:rsidR="00550E9B" w:rsidRDefault="00550E9B" w:rsidP="00986E87"/>
    <w:p w:rsidR="00550E9B" w:rsidRDefault="00550E9B" w:rsidP="00986E87"/>
    <w:p w:rsidR="00550E9B" w:rsidRDefault="00550E9B" w:rsidP="00986E87"/>
    <w:p w:rsidR="00550E9B" w:rsidRDefault="00550E9B" w:rsidP="00986E87"/>
    <w:p w:rsidR="00D01D8A" w:rsidRDefault="00D01D8A" w:rsidP="00986E87"/>
    <w:p w:rsidR="00D01D8A" w:rsidRDefault="00D01D8A" w:rsidP="00986E87"/>
    <w:p w:rsidR="00D01D8A" w:rsidRDefault="00D01D8A" w:rsidP="00986E87"/>
    <w:p w:rsidR="00D01D8A" w:rsidRDefault="00D01D8A" w:rsidP="00986E87"/>
    <w:p w:rsidR="00D01D8A" w:rsidRDefault="00D01D8A" w:rsidP="00986E87"/>
    <w:p w:rsidR="00D01D8A" w:rsidRPr="00986E87" w:rsidRDefault="00D01D8A" w:rsidP="00986E87"/>
    <w:p w:rsidR="00990CF5" w:rsidRPr="003B0FCB" w:rsidRDefault="00990CF5" w:rsidP="00230DD1">
      <w:pPr>
        <w:pStyle w:val="Heading1"/>
      </w:pPr>
      <w:bookmarkStart w:id="16" w:name="_Toc307949251"/>
      <w:r w:rsidRPr="003B0FCB">
        <w:lastRenderedPageBreak/>
        <w:t>Závěr</w:t>
      </w:r>
      <w:bookmarkEnd w:id="16"/>
    </w:p>
    <w:p w:rsidR="0092197E" w:rsidRDefault="0092197E" w:rsidP="00DC4F81">
      <w:r>
        <w:t>Na závěr této práce je zapotřebí shrnout nejdůležitější body z celé bakalářské práce a zodpovězet na otázky, které byly položeny v na začátku.</w:t>
      </w:r>
    </w:p>
    <w:p w:rsidR="00990CF5" w:rsidRDefault="0092197E" w:rsidP="00DC4F81">
      <w:r>
        <w:t>Během psaní této práce bylo zjištěno, že eurozóna není momentálně optimální měnovou oblastí. Je to z toho důvodu, že Evropská unie není zatím až tak výhodným společen-stvím jak se na počátku zdálo. Jak bylo řečeno v těchto kapitolách, eurozóna je ve stádiu řešení výrazných problémů. V budoucnu se dokáže zda Evropská unie přežije vznikající problémy bez újmy. Podle názoru autora této bakalářské práce Evropská unie bude dále fungovat a po čase se její ekonomika bude zvedat, což znamená, že členské s</w:t>
      </w:r>
      <w:r w:rsidR="00DC4F81">
        <w:t xml:space="preserve">táty budou fungovat lépe a že životní úroveň se bude postupně zvedat. Všechno chce čas. Každé nové seskupení má ze začátku problémy. Pokud se s tím členové dokáží vypořádat a zvednout se opět ze dna, tak by to také mělo povzbudit státy, které ještě nejsou součástí eurozóny. Země by měly vidět, že Evropská unie se snaží vypomoci zadluženým státům a že na to nezůstanou úplně samy. </w:t>
      </w:r>
    </w:p>
    <w:p w:rsidR="00DC4F81" w:rsidRDefault="00DC4F81" w:rsidP="00DC4F81">
      <w:r>
        <w:t>Autor této práce je pro připojení České republiky do jednotného měnového prostoru, eurozóny. Během popisování eurozóny bylo dokázáno, že euro je jedna z nejvíce rozšířenějších měn na světě</w:t>
      </w:r>
      <w:r w:rsidR="009911A3">
        <w:t xml:space="preserve"> a že nám přináší více výhod či nevýhod</w:t>
      </w:r>
      <w:r>
        <w:t>. Pro přijení České republiky do eurozóny by ale mělo dojít výrazně později. Tento stát na připojení pořád není připravený a ani v blízké době nebude. Zároveň musím vzpomenou na maastrichtská kritéria díky nimž euro přijmout ještě nemůžeme, neboť jsme všech kritérií ještě nedosáhli. Zejména</w:t>
      </w:r>
      <w:r w:rsidR="009911A3">
        <w:t xml:space="preserve"> máme</w:t>
      </w:r>
      <w:r>
        <w:t xml:space="preserve"> problém ve vládním </w:t>
      </w:r>
      <w:r w:rsidR="009911A3">
        <w:t xml:space="preserve">deficitu, který se v nejbližsí době nezlepší. Je potřeba výrazně zlepšit ekonomiku České republiky a zbavit se především korupce, kterou je tento stát prolezlý. Také díky ní se finance dostávají jinam než mají a celkově jich je poté nedostatek. Zároveň je také potřeba, abychom se začlenili do ERM II. Bez minimálně dvouletého členství v ERM II do eurozóny vstoupit nemůžeme. </w:t>
      </w:r>
    </w:p>
    <w:p w:rsidR="00F43BE6" w:rsidRDefault="009911A3" w:rsidP="00DC4F81">
      <w:r>
        <w:t xml:space="preserve">Po připojení do eurozóny se ekonomika České republiky zhorší, ale jako Řecko bychom dopadnout neměli. </w:t>
      </w:r>
      <w:r w:rsidR="00F43BE6">
        <w:t xml:space="preserve">Proto abychom tak nedopadli, je zapotřebí výrazně zlepšit rozpočtovou politiku státu, vymazat korupci, jak už bylo dříve řečeno, a správně a včas připravit obyvatele na změnu národní měny. Pro mnoho lidí to bude znamenat také </w:t>
      </w:r>
      <w:r w:rsidR="00F43BE6">
        <w:lastRenderedPageBreak/>
        <w:t xml:space="preserve">ztrátu národního symbolu. Obyvatelé České republiky musí věřit, že náš stát se díky připojení k eurozóně povede lépe než doposud. Na to aby to také tak fungovalo, je zapotřebí správně využívat finance(dotace), které máme od EU, respektive, které mít můžeme. Po prudkém pádu české ekonomiky po přijetí eura, dosáhneme zlepšení a tento trend by měl nadále fungovat. Samozřejmě se nyní nebere ohled na jiné faktory, které tento trend můžou i výrazně zpomalit. Také musíme podotknout, že je dobře, že tento stát se nepřipojil k eurozóně již v letech 2009-2010 jak bylo dříve plánováno. Nyní máme větší možnost pozorovat jak to v eurozóně funguje a jak ekonomika EU je stabilní. Je také pro nás taktické počkat až jak a kdy se dluhy v Evropské unii vyřeší. Česká republika si vyjednala dočasnou výjimku o přijetí eura, takže se tento stát této změny stejně nevyhne. </w:t>
      </w:r>
    </w:p>
    <w:p w:rsidR="00BE4D72" w:rsidRDefault="00F43BE6" w:rsidP="00DC4F81">
      <w:r>
        <w:t>Přinese nám vstup do eurozóny spíše výhody nebo nevýhody? Po shrnutí těchto témat je nutné podotknout, že pokud bude ekonomika stabilní, tak nám přijetí eura přinese spíše více výhod. Především pro obyvatele. I když se to lidem nemusí zdát, výhoda eura jsou lepší. Bohužel hlavně díky médiím se euro ukazuje jako špatný krok. Je třeba připravit správně obyvatele, tak aby to spíše uvítali. Také se ovšem může přihodit pravý opak a to ten, že nevýhody převýší výhody. Jak už ale bylo řečeno předtím, ekonomika našeho státu zažije také boom, ale měla by se zvednout a životní úroveň by se měla zvedat.</w:t>
      </w:r>
    </w:p>
    <w:p w:rsidR="00BE4D72" w:rsidRDefault="00BE4D72" w:rsidP="00DC4F81">
      <w:r>
        <w:t>V porovnání s eurozónou jsme na tom již v něčem lépe. A to hlavně v zadluženosti. I když je na tom Česká republika z našeho pohledu špatně, respektive dlužíme kam se podíváme, jsme na tom pořád lépe než je maximální výše zadlužení pro přijetí do eurozóny. Po zdravotní a důchodové reformě se ukáže jak se česká ekonomika zlepší nebo zhorší a jak rychle se toto zlepšení či zhoršení projeví.</w:t>
      </w:r>
    </w:p>
    <w:p w:rsidR="00F43BE6" w:rsidRDefault="00F43BE6" w:rsidP="00DC4F81">
      <w:r>
        <w:t xml:space="preserve">Nyní je nutné se co nejdříve připravit a </w:t>
      </w:r>
      <w:r w:rsidR="00BE4D72">
        <w:t xml:space="preserve">je potřeba, </w:t>
      </w:r>
      <w:r>
        <w:t xml:space="preserve">aby politika a ekonomika státu fungovala tak ja má podle maastrichtských kritérií po delší dobu a nejen po pár let. </w:t>
      </w:r>
      <w:r w:rsidR="00BE4D72">
        <w:t>Nutnost je také potřeba v patřičné informovanosti obyvatel.</w:t>
      </w:r>
    </w:p>
    <w:p w:rsidR="00DC4F81" w:rsidRDefault="00BE4D72" w:rsidP="00DC4F81">
      <w:r>
        <w:t>Obyvatelé České republiky zatím nechtějí přijmout euro. Jak už ale bylo dříve řečeno, euro přijmout musíme, teď už je jen otázkou kdy a za jakých podmínek. Je zapotřebí lidem nastínit lépe výhody a nevýhody a celkovou nutnost přijetí jiné měny.</w:t>
      </w:r>
    </w:p>
    <w:p w:rsidR="00BE4D72" w:rsidRDefault="00BE4D72" w:rsidP="00DC4F81"/>
    <w:p w:rsidR="008B428D" w:rsidRDefault="00BE4D72" w:rsidP="00DC4F81">
      <w:r>
        <w:lastRenderedPageBreak/>
        <w:t xml:space="preserve">Na úplný závěr je vytvořen předpoklad pro přijetí eura v co nejjednodušší formě. </w:t>
      </w:r>
      <w:r w:rsidR="00FF02D2">
        <w:t xml:space="preserve">Je zapotřebí, aby lidé byli více a lépe informování. Z médií slyšíme pouze problémy, ale nikdy ne výhody. Mezi další problém patří také důvěry na nezvýšenín cen při přijetí eura. Stát udělá důležitý kroky proto, aby se toto neodůvodněné zdražovánín neudálo. Zároveň ale musíme předpokládat, že určitá část obchodníků bude i nadále zdražovat a všechny kroky dané státem obejde. </w:t>
      </w:r>
    </w:p>
    <w:p w:rsidR="00BE4D72" w:rsidRDefault="00FF02D2" w:rsidP="00DC4F81">
      <w:r>
        <w:t>Obyvatelé by mě</w:t>
      </w:r>
      <w:r w:rsidR="002B6A55">
        <w:t xml:space="preserve">li dostat více informací pomocí mluveného slova. Média by mohla založit pořad, který by trval například pouze 15 minut a ve kterém by se mluvilo pouze o Evropské unii. Co je v ní nového, co se děle špatně, jak jsou na tom ostatní státy a v neposlední řadě jak jsme na tom my. Díky médiím bychom mohli změnit náš názor na Evrospkou. </w:t>
      </w:r>
      <w:r w:rsidR="008B428D">
        <w:t xml:space="preserve">Podobné pořady již existují, ale jsou v nich uváděno pouze politické problémy našeho státu. Podle názoru autora by bylo i lepší, kdyby se zveřejnily tabulky, které jsou vyznačeny v této bakalářské práce. Moc obyvatel nemá hlubší vědomosti o Evropské unii a připojení do eurzóny. </w:t>
      </w:r>
    </w:p>
    <w:p w:rsidR="008B428D" w:rsidRDefault="008B428D" w:rsidP="00DC4F81">
      <w:r>
        <w:t>Jako další bod, který můžeme změnit v plánu pro připojení České republiky do eurozóny, je Velký třesk. Duální označování cen je vytvořeno správně. Jediná změna, která by mohla vypomoci lepšímu adaptování do eurozóny, je změna v bezhotovostních platbách. Po Velkém třesku nebudou fungovat platby v českých korunách. Bezhotovostní platby by bylo lepší i nadále udržet nějakou dobu v CZK. Nemuselo by to být tak dlouho jako se bude platit v hotovosti českými korunami, ale rozhodně by bylo lepší nechat lidem větší možnost přizpůsobit se.</w:t>
      </w:r>
    </w:p>
    <w:p w:rsidR="009B76E1" w:rsidRDefault="009B76E1" w:rsidP="00DC4F81">
      <w:r>
        <w:t xml:space="preserve">Přistoupení do eurozóny by bylo v aktuální době pouze jako politický krok. Výhody, které se očekávali, že budou se momentálně nezdají až tak významné. Ale to se jedná pouze o krátkodobé hledisko. Zároveň se také ještě nenaplnila očekávání o zvýšením hospodářském růstu a produktivity práce. Zvýšený hospodářský růst se může očekávat až v pozdější době. Produktivit práce se zvedne taky až časem. Na všechny zlepšení všech částí Evropské unie je třeba si počkat. </w:t>
      </w:r>
    </w:p>
    <w:p w:rsidR="009B76E1" w:rsidRDefault="009B76E1" w:rsidP="00DC4F81"/>
    <w:p w:rsidR="009B76E1" w:rsidRDefault="009B76E1" w:rsidP="00DC4F81"/>
    <w:p w:rsidR="002B6A55" w:rsidRDefault="002B6A55" w:rsidP="00DC4F81">
      <w:r>
        <w:lastRenderedPageBreak/>
        <w:t>Tímto tato bakalářská práce končí. A teď už můžeme pouze čekat, co se stane dále s Evropskou unií, eurzónou a eurem.</w:t>
      </w:r>
      <w:r w:rsidR="009B76E1">
        <w:t xml:space="preserve"> Věřím, že tato práce usnadnila přehled o eurozóně a euru jako takovém. </w:t>
      </w:r>
    </w:p>
    <w:p w:rsidR="00BB5120" w:rsidRPr="003B0FCB" w:rsidRDefault="00BB5120" w:rsidP="00DC4F81"/>
    <w:p w:rsidR="00990CF5" w:rsidRPr="003B0FCB" w:rsidRDefault="00990CF5" w:rsidP="00DC4F81"/>
    <w:p w:rsidR="00990CF5" w:rsidRDefault="00990CF5" w:rsidP="00DC4F81"/>
    <w:p w:rsidR="005B2EA5" w:rsidRPr="003B0FCB" w:rsidRDefault="00A93B0A" w:rsidP="00DC4F81">
      <w:pPr>
        <w:tabs>
          <w:tab w:val="left" w:pos="6690"/>
        </w:tabs>
      </w:pPr>
      <w:r>
        <w:tab/>
      </w:r>
    </w:p>
    <w:p w:rsidR="00260F8F" w:rsidRDefault="00260F8F">
      <w:pPr>
        <w:spacing w:after="0"/>
        <w:jc w:val="left"/>
        <w:rPr>
          <w:b/>
          <w:bCs/>
          <w:sz w:val="26"/>
          <w:szCs w:val="40"/>
        </w:rPr>
      </w:pPr>
      <w:r>
        <w:br w:type="page"/>
      </w:r>
    </w:p>
    <w:p w:rsidR="00990CF5" w:rsidRPr="003B0FCB" w:rsidRDefault="0001702C" w:rsidP="001F3C88">
      <w:pPr>
        <w:pStyle w:val="Heading1"/>
        <w:numPr>
          <w:ilvl w:val="0"/>
          <w:numId w:val="0"/>
        </w:numPr>
        <w:ind w:left="360" w:hanging="360"/>
      </w:pPr>
      <w:bookmarkStart w:id="17" w:name="_Toc307949252"/>
      <w:r>
        <w:lastRenderedPageBreak/>
        <w:t>Literatura</w:t>
      </w:r>
      <w:bookmarkEnd w:id="17"/>
    </w:p>
    <w:p w:rsidR="006E4F07" w:rsidRDefault="00581BA1" w:rsidP="00CE0DFD">
      <w:pPr>
        <w:pStyle w:val="Literatura-text"/>
        <w:rPr>
          <w:b/>
        </w:rPr>
      </w:pPr>
      <w:r w:rsidRPr="00145303">
        <w:rPr>
          <w:b/>
        </w:rPr>
        <w:t>Primární zdroje</w:t>
      </w:r>
    </w:p>
    <w:p w:rsidR="004D43E5" w:rsidRDefault="004D43E5" w:rsidP="00CE0DFD">
      <w:pPr>
        <w:pStyle w:val="Literatura-text"/>
      </w:pPr>
      <w:r>
        <w:t>Ministerstvo financí České republiky – Vyhodnocení plnění Maastrichtských konvergenčních kritérií</w:t>
      </w:r>
      <w:r w:rsidR="00784213">
        <w:t>.</w:t>
      </w:r>
    </w:p>
    <w:p w:rsidR="004D43E5" w:rsidRDefault="004D43E5" w:rsidP="00CE0DFD">
      <w:pPr>
        <w:pStyle w:val="Literatura-text"/>
      </w:pPr>
      <w:r>
        <w:t>MFČR – Fiskální výhled ČR 2011</w:t>
      </w:r>
      <w:r w:rsidR="00784213">
        <w:t>.</w:t>
      </w:r>
    </w:p>
    <w:p w:rsidR="004D43E5" w:rsidRDefault="004D43E5" w:rsidP="00CE0DFD">
      <w:pPr>
        <w:pStyle w:val="Literatura-text"/>
      </w:pPr>
      <w:r>
        <w:t>MFČR – Národní plán zavedení eura v České republice</w:t>
      </w:r>
      <w:r w:rsidR="00784213">
        <w:t>.</w:t>
      </w:r>
    </w:p>
    <w:p w:rsidR="004D43E5" w:rsidRDefault="004D43E5" w:rsidP="00CE0DFD">
      <w:pPr>
        <w:pStyle w:val="Literatura-text"/>
      </w:pPr>
    </w:p>
    <w:p w:rsidR="00581BA1" w:rsidRPr="00145303" w:rsidRDefault="00581BA1" w:rsidP="00CE0DFD">
      <w:pPr>
        <w:pStyle w:val="Literatura-text"/>
        <w:rPr>
          <w:b/>
        </w:rPr>
      </w:pPr>
      <w:r w:rsidRPr="00145303">
        <w:rPr>
          <w:b/>
        </w:rPr>
        <w:t>Monografie</w:t>
      </w:r>
    </w:p>
    <w:p w:rsidR="00581BA1" w:rsidRDefault="00784213" w:rsidP="00581BA1">
      <w:pPr>
        <w:pStyle w:val="Literatura-text"/>
      </w:pPr>
      <w:r>
        <w:t>BALDWIN, R., WYPLOSZ,A</w:t>
      </w:r>
      <w:r w:rsidR="00581BA1" w:rsidRPr="00581BA1">
        <w:t>.</w:t>
      </w:r>
      <w:r>
        <w:t xml:space="preserve">: </w:t>
      </w:r>
      <w:r w:rsidRPr="00784213">
        <w:rPr>
          <w:i/>
        </w:rPr>
        <w:t>Ekonomie evropské integrace</w:t>
      </w:r>
      <w:r w:rsidR="00581BA1">
        <w:t>.</w:t>
      </w:r>
      <w:r w:rsidR="00581BA1" w:rsidRPr="001F3C88">
        <w:t xml:space="preserve"> 1. vyd. Praha</w:t>
      </w:r>
      <w:r w:rsidR="00581BA1">
        <w:t xml:space="preserve"> :</w:t>
      </w:r>
      <w:r w:rsidR="00581BA1" w:rsidRPr="001F3C88">
        <w:t xml:space="preserve"> </w:t>
      </w:r>
      <w:r>
        <w:t>Grada</w:t>
      </w:r>
      <w:r w:rsidR="00581BA1">
        <w:t>,</w:t>
      </w:r>
      <w:r w:rsidR="00581BA1" w:rsidRPr="001F3C88">
        <w:t xml:space="preserve"> 200</w:t>
      </w:r>
      <w:r>
        <w:t>8</w:t>
      </w:r>
      <w:r w:rsidR="00581BA1" w:rsidRPr="001F3C88">
        <w:t xml:space="preserve">. </w:t>
      </w:r>
      <w:r>
        <w:t>478</w:t>
      </w:r>
      <w:r w:rsidR="00581BA1">
        <w:t xml:space="preserve"> s</w:t>
      </w:r>
      <w:r>
        <w:t>. ISBN 978-80-247-1807</w:t>
      </w:r>
      <w:r w:rsidR="00581BA1" w:rsidRPr="001F3C88">
        <w:t>.</w:t>
      </w:r>
    </w:p>
    <w:p w:rsidR="00784213" w:rsidRDefault="00784213" w:rsidP="00581BA1">
      <w:pPr>
        <w:pStyle w:val="Literatura-text"/>
      </w:pPr>
      <w:r>
        <w:t xml:space="preserve">BRŮŽEK, A., SMRČKOVÁ, G., ZÁKLASNÍK, M.: </w:t>
      </w:r>
      <w:r w:rsidRPr="00784213">
        <w:rPr>
          <w:i/>
        </w:rPr>
        <w:t>Evropská měnová integrace a Česká republika</w:t>
      </w:r>
      <w:r>
        <w:t>. 1. vyd. Praha: Velryba, 2007. 197 s. ISBN 978-80-85860-19.</w:t>
      </w:r>
    </w:p>
    <w:p w:rsidR="00784213" w:rsidRDefault="00784213" w:rsidP="00581BA1">
      <w:pPr>
        <w:pStyle w:val="Literatura-text"/>
      </w:pPr>
      <w:r>
        <w:t xml:space="preserve">DYSON, K.: </w:t>
      </w:r>
      <w:r w:rsidRPr="00784213">
        <w:rPr>
          <w:i/>
        </w:rPr>
        <w:t>European states and the Euro: europeanization, variation and convergence</w:t>
      </w:r>
      <w:r>
        <w:t>. 1st p. Oxford: Oxfor University Press, 2002. 418 s. ISBN 0-19-925025-1.</w:t>
      </w:r>
    </w:p>
    <w:p w:rsidR="0023186F" w:rsidRPr="0023186F" w:rsidRDefault="0023186F" w:rsidP="0023186F">
      <w:pPr>
        <w:rPr>
          <w:sz w:val="22"/>
          <w:szCs w:val="22"/>
        </w:rPr>
      </w:pPr>
      <w:r w:rsidRPr="0023186F">
        <w:rPr>
          <w:sz w:val="22"/>
          <w:szCs w:val="22"/>
        </w:rPr>
        <w:t xml:space="preserve">HAMERNÍKOVÁ B., KUBÁTOVÁ K.: </w:t>
      </w:r>
      <w:r w:rsidRPr="0023186F">
        <w:rPr>
          <w:i/>
          <w:sz w:val="22"/>
          <w:szCs w:val="22"/>
        </w:rPr>
        <w:t>Veřejné finance</w:t>
      </w:r>
      <w:r w:rsidRPr="0023186F">
        <w:rPr>
          <w:sz w:val="22"/>
          <w:szCs w:val="22"/>
        </w:rPr>
        <w:t xml:space="preserve">. 2. vyd. Praha - Eurolex Bohemia, 2004, </w:t>
      </w:r>
      <w:r>
        <w:rPr>
          <w:sz w:val="22"/>
          <w:szCs w:val="22"/>
        </w:rPr>
        <w:t xml:space="preserve">355 s. </w:t>
      </w:r>
      <w:r w:rsidRPr="0023186F">
        <w:rPr>
          <w:sz w:val="22"/>
          <w:szCs w:val="22"/>
        </w:rPr>
        <w:t>ISBN 80-86432-88-2.</w:t>
      </w:r>
    </w:p>
    <w:p w:rsidR="00145303" w:rsidRDefault="00784213" w:rsidP="00581BA1">
      <w:pPr>
        <w:pStyle w:val="Literatura-text"/>
      </w:pPr>
      <w:r>
        <w:t xml:space="preserve">PEČÍNKOVA, I.: </w:t>
      </w:r>
      <w:r w:rsidRPr="00784213">
        <w:rPr>
          <w:i/>
        </w:rPr>
        <w:t>Euro versus koruna: rizika a přínosy jednotné evropské měny pro ČR</w:t>
      </w:r>
      <w:r>
        <w:t>. 1. Vyd. Brno: Centrum pro studium demokracie a kultury, 2007. 191 s. ISBN 978-80-7325-120.</w:t>
      </w:r>
    </w:p>
    <w:p w:rsidR="00784213" w:rsidRDefault="00784213" w:rsidP="00581BA1">
      <w:pPr>
        <w:pStyle w:val="Literatura-text"/>
      </w:pPr>
    </w:p>
    <w:p w:rsidR="00581BA1" w:rsidRPr="00145303" w:rsidRDefault="00581BA1" w:rsidP="00581BA1">
      <w:pPr>
        <w:pStyle w:val="Literatura-text"/>
        <w:rPr>
          <w:b/>
        </w:rPr>
      </w:pPr>
      <w:r w:rsidRPr="00145303">
        <w:rPr>
          <w:b/>
        </w:rPr>
        <w:t>Odborné knihy a časopisy</w:t>
      </w:r>
    </w:p>
    <w:p w:rsidR="00581BA1" w:rsidRDefault="0023186F" w:rsidP="00581BA1">
      <w:pPr>
        <w:pStyle w:val="Literatura-text"/>
      </w:pPr>
      <w:r>
        <w:t>Hospodářské noviny – rok 2011</w:t>
      </w:r>
      <w:r w:rsidR="002C4C50">
        <w:t>.</w:t>
      </w:r>
    </w:p>
    <w:p w:rsidR="0023186F" w:rsidRDefault="0023186F" w:rsidP="00581BA1">
      <w:pPr>
        <w:pStyle w:val="Literatura-text"/>
      </w:pPr>
    </w:p>
    <w:p w:rsidR="0023186F" w:rsidRPr="001F3C88" w:rsidRDefault="0023186F" w:rsidP="00581BA1">
      <w:pPr>
        <w:pStyle w:val="Literatura-text"/>
      </w:pPr>
    </w:p>
    <w:p w:rsidR="00581BA1" w:rsidRDefault="00581BA1" w:rsidP="00CE0DFD">
      <w:pPr>
        <w:pStyle w:val="Literatura-text"/>
      </w:pPr>
    </w:p>
    <w:p w:rsidR="00581BA1" w:rsidRPr="00145303" w:rsidRDefault="00581BA1" w:rsidP="00CE0DFD">
      <w:pPr>
        <w:pStyle w:val="Literatura-text"/>
        <w:rPr>
          <w:b/>
        </w:rPr>
      </w:pPr>
      <w:r w:rsidRPr="00145303">
        <w:rPr>
          <w:b/>
        </w:rPr>
        <w:lastRenderedPageBreak/>
        <w:t>Internetové zdroje</w:t>
      </w:r>
    </w:p>
    <w:p w:rsidR="002C4C50" w:rsidRDefault="00ED6E3B" w:rsidP="00ED6E3B">
      <w:pPr>
        <w:pStyle w:val="Literatura-text"/>
      </w:pPr>
      <w:r w:rsidRPr="00581BA1">
        <w:t>ČNB:</w:t>
      </w:r>
      <w:r w:rsidRPr="001F3C88">
        <w:t xml:space="preserve"> </w:t>
      </w:r>
      <w:r>
        <w:t>Dostupné z WWW: &lt;</w:t>
      </w:r>
      <w:r w:rsidR="002C4C50">
        <w:t xml:space="preserve">http://www.cnb.cz </w:t>
      </w:r>
      <w:r>
        <w:t>&gt;</w:t>
      </w:r>
      <w:r w:rsidRPr="001F3C88">
        <w:t>.</w:t>
      </w:r>
    </w:p>
    <w:p w:rsidR="002C4C50" w:rsidRDefault="002C4C50" w:rsidP="00ED6E3B">
      <w:pPr>
        <w:pStyle w:val="Literatura-text"/>
      </w:pPr>
      <w:r>
        <w:t>ECB: Dostupné z WWW: &lt;http://www.ecb.int/bc&gt;</w:t>
      </w:r>
      <w:r w:rsidRPr="001F3C88">
        <w:t>.</w:t>
      </w:r>
    </w:p>
    <w:p w:rsidR="002C4C50" w:rsidRDefault="002C4C50" w:rsidP="00ED6E3B">
      <w:pPr>
        <w:pStyle w:val="Literatura-text"/>
      </w:pPr>
      <w:r>
        <w:t>PARLMENTNÍ LISTY: Dostupné z WWW: &lt;http://www.europortal.parlamentnilisty.cz&gt;</w:t>
      </w:r>
      <w:r w:rsidRPr="001F3C88">
        <w:t>.</w:t>
      </w:r>
    </w:p>
    <w:p w:rsidR="002C4C50" w:rsidRDefault="002C4C50" w:rsidP="00ED6E3B">
      <w:pPr>
        <w:pStyle w:val="Literatura-text"/>
      </w:pPr>
      <w:r>
        <w:t>EUROSKOP: Dostupné z WWW: &lt;http://www.euroskop.cz&gt;</w:t>
      </w:r>
      <w:r w:rsidRPr="001F3C88">
        <w:t>.</w:t>
      </w:r>
    </w:p>
    <w:p w:rsidR="002C4C50" w:rsidRDefault="002C4C50" w:rsidP="00ED6E3B">
      <w:pPr>
        <w:pStyle w:val="Literatura-text"/>
      </w:pPr>
      <w:r>
        <w:t>MFČR: Dostupné z WWW: &lt;http://www.mfcr.cz&gt;</w:t>
      </w:r>
      <w:r w:rsidRPr="001F3C88">
        <w:t>.</w:t>
      </w:r>
    </w:p>
    <w:p w:rsidR="002C4C50" w:rsidRPr="001F3C88" w:rsidRDefault="002C4C50" w:rsidP="00ED6E3B">
      <w:pPr>
        <w:pStyle w:val="Literatura-text"/>
      </w:pPr>
      <w:r>
        <w:t>MVČR: Dostupné z WWW: &lt;http://www.mvcr.cz&gt;</w:t>
      </w:r>
      <w:r w:rsidRPr="001F3C88">
        <w:t>.</w:t>
      </w:r>
    </w:p>
    <w:p w:rsidR="00DD24BC" w:rsidRDefault="00DD24BC" w:rsidP="001F3C88">
      <w:pPr>
        <w:pStyle w:val="Literatura-text"/>
      </w:pPr>
      <w:r>
        <w:t>…</w:t>
      </w:r>
    </w:p>
    <w:p w:rsidR="00DD24BC" w:rsidRPr="001F3C88" w:rsidRDefault="00DD24BC" w:rsidP="001F3C88">
      <w:pPr>
        <w:pStyle w:val="Literatura-text"/>
      </w:pPr>
    </w:p>
    <w:p w:rsidR="0001702C" w:rsidRDefault="0001702C" w:rsidP="0014355A">
      <w:pPr>
        <w:jc w:val="left"/>
      </w:pPr>
    </w:p>
    <w:p w:rsidR="00011C39" w:rsidRDefault="0078685E">
      <w:pPr>
        <w:spacing w:after="0"/>
        <w:jc w:val="left"/>
        <w:sectPr w:rsidR="00011C39" w:rsidSect="00265875">
          <w:headerReference w:type="default" r:id="rId39"/>
          <w:footerReference w:type="default" r:id="rId40"/>
          <w:pgSz w:w="11906" w:h="16838" w:code="9"/>
          <w:pgMar w:top="1276" w:right="1134" w:bottom="1418" w:left="2268" w:header="709" w:footer="12" w:gutter="0"/>
          <w:pgNumType w:start="1"/>
          <w:cols w:space="708"/>
          <w:docGrid w:linePitch="326"/>
        </w:sectPr>
      </w:pPr>
      <w:r>
        <w:br w:type="page"/>
      </w:r>
    </w:p>
    <w:p w:rsidR="00831212" w:rsidRDefault="0001702C" w:rsidP="00E77216">
      <w:pPr>
        <w:pStyle w:val="Heading1"/>
        <w:numPr>
          <w:ilvl w:val="0"/>
          <w:numId w:val="0"/>
        </w:numPr>
        <w:ind w:left="360" w:hanging="360"/>
      </w:pPr>
      <w:bookmarkStart w:id="18" w:name="_Toc307949253"/>
      <w:r>
        <w:lastRenderedPageBreak/>
        <w:t>Přílohy</w:t>
      </w:r>
      <w:bookmarkEnd w:id="18"/>
    </w:p>
    <w:p w:rsidR="001F4FF2" w:rsidRPr="0018781B" w:rsidRDefault="001F4FF2" w:rsidP="001F4FF2">
      <w:pPr>
        <w:rPr>
          <w:b/>
          <w:sz w:val="32"/>
          <w:szCs w:val="32"/>
        </w:rPr>
      </w:pPr>
      <w:r w:rsidRPr="0018781B">
        <w:rPr>
          <w:b/>
          <w:sz w:val="32"/>
          <w:szCs w:val="32"/>
        </w:rPr>
        <w:t>DOTAZNÍK O EUROZÓNĚ</w:t>
      </w:r>
    </w:p>
    <w:p w:rsidR="001F4FF2" w:rsidRDefault="001F4FF2" w:rsidP="001F4FF2"/>
    <w:p w:rsidR="001F4FF2" w:rsidRDefault="001F4FF2" w:rsidP="001F4FF2">
      <w:pPr>
        <w:pStyle w:val="ListParagraph"/>
        <w:numPr>
          <w:ilvl w:val="0"/>
          <w:numId w:val="15"/>
        </w:numPr>
        <w:spacing w:after="200" w:line="276" w:lineRule="auto"/>
        <w:jc w:val="left"/>
      </w:pPr>
      <w:r>
        <w:t>Vyměnili byste českou korunu za euro?</w:t>
      </w:r>
    </w:p>
    <w:p w:rsidR="001F4FF2" w:rsidRDefault="001F4FF2" w:rsidP="001F4FF2">
      <w:pPr>
        <w:pStyle w:val="ListParagraph"/>
      </w:pPr>
    </w:p>
    <w:p w:rsidR="001F4FF2" w:rsidRDefault="001F4FF2" w:rsidP="001F4FF2">
      <w:pPr>
        <w:pStyle w:val="ListParagraph"/>
      </w:pPr>
      <w:r>
        <w:t>ANO      NE</w:t>
      </w:r>
    </w:p>
    <w:p w:rsidR="001F4FF2" w:rsidRDefault="001F4FF2" w:rsidP="001F4FF2">
      <w:pPr>
        <w:pStyle w:val="ListParagraph"/>
      </w:pPr>
    </w:p>
    <w:p w:rsidR="001F4FF2" w:rsidRDefault="001F4FF2" w:rsidP="001F4FF2">
      <w:pPr>
        <w:pStyle w:val="ListParagraph"/>
        <w:numPr>
          <w:ilvl w:val="0"/>
          <w:numId w:val="15"/>
        </w:numPr>
        <w:spacing w:after="200" w:line="276" w:lineRule="auto"/>
        <w:jc w:val="left"/>
      </w:pPr>
      <w:r>
        <w:t>Myslíte si, že nám členství v eurozóně přinese spíše výhody?</w:t>
      </w:r>
    </w:p>
    <w:p w:rsidR="001F4FF2" w:rsidRPr="0018781B" w:rsidRDefault="001F4FF2" w:rsidP="001F4FF2">
      <w:pPr>
        <w:pStyle w:val="ListParagraph"/>
      </w:pPr>
    </w:p>
    <w:p w:rsidR="001F4FF2" w:rsidRDefault="001F4FF2" w:rsidP="001F4FF2">
      <w:pPr>
        <w:pStyle w:val="ListParagraph"/>
      </w:pPr>
      <w:r>
        <w:t>ANO      NE</w:t>
      </w:r>
    </w:p>
    <w:p w:rsidR="001F4FF2" w:rsidRDefault="001F4FF2" w:rsidP="001F4FF2">
      <w:pPr>
        <w:pStyle w:val="ListParagraph"/>
      </w:pPr>
    </w:p>
    <w:p w:rsidR="001F4FF2" w:rsidRDefault="001F4FF2" w:rsidP="001F4FF2">
      <w:pPr>
        <w:pStyle w:val="ListParagraph"/>
        <w:numPr>
          <w:ilvl w:val="0"/>
          <w:numId w:val="15"/>
        </w:numPr>
        <w:spacing w:after="200" w:line="276" w:lineRule="auto"/>
        <w:jc w:val="left"/>
      </w:pPr>
      <w:r>
        <w:t>Myslíte si, že nám členství v eurozóně přinese spíše nevýhody?</w:t>
      </w:r>
    </w:p>
    <w:p w:rsidR="001F4FF2" w:rsidRDefault="001F4FF2" w:rsidP="001F4FF2">
      <w:pPr>
        <w:pStyle w:val="ListParagraph"/>
      </w:pPr>
    </w:p>
    <w:p w:rsidR="001F4FF2" w:rsidRDefault="001F4FF2" w:rsidP="001F4FF2">
      <w:pPr>
        <w:pStyle w:val="ListParagraph"/>
      </w:pPr>
      <w:r>
        <w:t>ANO       NE</w:t>
      </w:r>
    </w:p>
    <w:p w:rsidR="001F4FF2" w:rsidRDefault="001F4FF2" w:rsidP="001F4FF2">
      <w:pPr>
        <w:pStyle w:val="ListParagraph"/>
      </w:pPr>
    </w:p>
    <w:p w:rsidR="001F4FF2" w:rsidRPr="0018781B" w:rsidRDefault="001F4FF2" w:rsidP="001F4FF2">
      <w:pPr>
        <w:pStyle w:val="ListParagraph"/>
        <w:numPr>
          <w:ilvl w:val="0"/>
          <w:numId w:val="15"/>
        </w:numPr>
        <w:spacing w:after="200" w:line="276" w:lineRule="auto"/>
        <w:jc w:val="left"/>
      </w:pPr>
      <w:r>
        <w:t>Popřípadě jaké výhody a nevýhody?</w:t>
      </w:r>
    </w:p>
    <w:p w:rsidR="001F4FF2" w:rsidRPr="0018781B" w:rsidRDefault="001F4FF2" w:rsidP="001F4FF2"/>
    <w:p w:rsidR="001F4FF2" w:rsidRDefault="001F4FF2" w:rsidP="001F4FF2">
      <w:pPr>
        <w:pStyle w:val="ListParagraph"/>
        <w:numPr>
          <w:ilvl w:val="0"/>
          <w:numId w:val="15"/>
        </w:numPr>
        <w:spacing w:after="200" w:line="276" w:lineRule="auto"/>
        <w:jc w:val="left"/>
      </w:pPr>
      <w:r>
        <w:t>Myslíte si, že dopadneme jako Řecko?</w:t>
      </w:r>
    </w:p>
    <w:p w:rsidR="001F4FF2" w:rsidRDefault="001F4FF2" w:rsidP="001F4FF2">
      <w:pPr>
        <w:pStyle w:val="ListParagraph"/>
      </w:pPr>
    </w:p>
    <w:p w:rsidR="001F4FF2" w:rsidRDefault="001F4FF2" w:rsidP="001F4FF2">
      <w:pPr>
        <w:pStyle w:val="ListParagraph"/>
      </w:pPr>
      <w:r>
        <w:t>ANO       NE</w:t>
      </w:r>
    </w:p>
    <w:p w:rsidR="001F4FF2" w:rsidRPr="0018781B" w:rsidRDefault="001F4FF2" w:rsidP="001F4FF2">
      <w:pPr>
        <w:pStyle w:val="ListParagraph"/>
      </w:pPr>
    </w:p>
    <w:p w:rsidR="001F4FF2" w:rsidRPr="00D000CF" w:rsidRDefault="001F4FF2" w:rsidP="001F4FF2">
      <w:pPr>
        <w:pStyle w:val="ListParagraph"/>
        <w:numPr>
          <w:ilvl w:val="0"/>
          <w:numId w:val="15"/>
        </w:numPr>
        <w:spacing w:after="200" w:line="276" w:lineRule="auto"/>
        <w:jc w:val="left"/>
      </w:pPr>
      <w:r>
        <w:t>Líbí se vám aktuální chod ekonomiky státu?</w:t>
      </w:r>
    </w:p>
    <w:p w:rsidR="001F4FF2" w:rsidRDefault="001F4FF2" w:rsidP="001F4FF2">
      <w:pPr>
        <w:pStyle w:val="ListParagraph"/>
      </w:pPr>
    </w:p>
    <w:p w:rsidR="001F4FF2" w:rsidRDefault="001F4FF2" w:rsidP="001F4FF2">
      <w:pPr>
        <w:pStyle w:val="ListParagraph"/>
      </w:pPr>
      <w:r>
        <w:t xml:space="preserve">ANO       NE         </w:t>
      </w:r>
    </w:p>
    <w:p w:rsidR="001F4FF2" w:rsidRDefault="001F4FF2" w:rsidP="001F4FF2">
      <w:pPr>
        <w:pStyle w:val="ListParagraph"/>
      </w:pPr>
    </w:p>
    <w:p w:rsidR="001F4FF2" w:rsidRPr="00273436" w:rsidRDefault="001F4FF2" w:rsidP="001F4FF2">
      <w:pPr>
        <w:pStyle w:val="ListParagraph"/>
        <w:numPr>
          <w:ilvl w:val="0"/>
          <w:numId w:val="15"/>
        </w:numPr>
        <w:spacing w:after="200" w:line="276" w:lineRule="auto"/>
        <w:jc w:val="left"/>
      </w:pPr>
      <w:r>
        <w:t>Máte jiné připomínky?</w:t>
      </w:r>
    </w:p>
    <w:p w:rsidR="001F4FF2" w:rsidRPr="001F4FF2" w:rsidRDefault="001F4FF2" w:rsidP="001F4FF2">
      <w:pPr>
        <w:pStyle w:val="Heading2"/>
        <w:numPr>
          <w:ilvl w:val="0"/>
          <w:numId w:val="0"/>
        </w:numPr>
        <w:ind w:left="576" w:hanging="576"/>
      </w:pPr>
    </w:p>
    <w:sectPr w:rsidR="001F4FF2" w:rsidRPr="001F4FF2" w:rsidSect="00265875">
      <w:footerReference w:type="default" r:id="rId41"/>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A9" w:rsidRDefault="008B17A9" w:rsidP="005A66CD">
      <w:pPr>
        <w:spacing w:after="0"/>
      </w:pPr>
      <w:r>
        <w:separator/>
      </w:r>
    </w:p>
  </w:endnote>
  <w:endnote w:type="continuationSeparator" w:id="0">
    <w:p w:rsidR="008B17A9" w:rsidRDefault="008B17A9"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Pr="00583FB0" w:rsidRDefault="0092197E" w:rsidP="00990CF5">
    <w:pPr>
      <w:pStyle w:val="Footer"/>
      <w:jc w:val="center"/>
      <w:rPr>
        <w:rFonts w:ascii="Verdana" w:hAnsi="Verdana"/>
        <w:b/>
        <w:bCs/>
        <w:sz w:val="20"/>
      </w:rPr>
    </w:pPr>
    <w:r w:rsidRPr="00583FB0">
      <w:rPr>
        <w:rFonts w:ascii="Verdana" w:hAnsi="Verdana"/>
        <w:b/>
        <w:bCs/>
        <w:sz w:val="20"/>
      </w:rPr>
      <w:t>Vysoká škola ekonomie a managementu</w:t>
    </w:r>
  </w:p>
  <w:p w:rsidR="0092197E" w:rsidRDefault="0092197E"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Default="0092197E" w:rsidP="00990CF5">
    <w:pPr>
      <w:pStyle w:val="Footer"/>
      <w:jc w:val="center"/>
      <w:rPr>
        <w:rFonts w:ascii="Verdana" w:hAnsi="Verdana"/>
        <w:sz w:val="20"/>
      </w:rPr>
    </w:pPr>
  </w:p>
  <w:p w:rsidR="0092197E" w:rsidRPr="00990CF5" w:rsidRDefault="0092197E" w:rsidP="00990CF5">
    <w:pPr>
      <w:pStyle w:val="Footer"/>
      <w:jc w:val="center"/>
      <w:rPr>
        <w:rFonts w:ascii="Verdana" w:hAnsi="Verdana"/>
        <w:sz w:val="20"/>
      </w:rPr>
    </w:pPr>
  </w:p>
  <w:p w:rsidR="0092197E" w:rsidRDefault="009219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Default="0092197E" w:rsidP="00990CF5">
    <w:pPr>
      <w:pStyle w:val="Footer"/>
      <w:jc w:val="center"/>
      <w:rPr>
        <w:rFonts w:ascii="Verdana" w:hAnsi="Verdana"/>
        <w:b/>
        <w:bCs/>
        <w:sz w:val="20"/>
      </w:rPr>
    </w:pPr>
  </w:p>
  <w:p w:rsidR="0092197E" w:rsidRDefault="0092197E"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Default="0092197E" w:rsidP="00990CF5">
    <w:pPr>
      <w:pStyle w:val="Footer"/>
      <w:jc w:val="center"/>
      <w:rPr>
        <w:rFonts w:ascii="Verdana" w:hAnsi="Verdana"/>
        <w:b/>
        <w:bCs/>
        <w:sz w:val="20"/>
      </w:rPr>
    </w:pPr>
  </w:p>
  <w:p w:rsidR="0092197E" w:rsidRPr="00583FB0" w:rsidRDefault="0092197E" w:rsidP="00990CF5">
    <w:pPr>
      <w:pStyle w:val="Footer"/>
      <w:jc w:val="center"/>
      <w:rPr>
        <w:rFonts w:ascii="Verdana" w:hAnsi="Verdana"/>
        <w:b/>
        <w:bCs/>
        <w:sz w:val="20"/>
      </w:rPr>
    </w:pPr>
    <w:r w:rsidRPr="00583FB0">
      <w:rPr>
        <w:rFonts w:ascii="Verdana" w:hAnsi="Verdana"/>
        <w:b/>
        <w:bCs/>
        <w:sz w:val="20"/>
      </w:rPr>
      <w:t>Vysoká škola ekonomie a managementu</w:t>
    </w:r>
  </w:p>
  <w:p w:rsidR="0092197E" w:rsidRPr="00990CF5" w:rsidRDefault="0092197E"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Pr="00DA4A47" w:rsidRDefault="0092197E"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92197E" w:rsidRPr="00DA4A47" w:rsidRDefault="0092197E" w:rsidP="0032047F">
    <w:pPr>
      <w:pStyle w:val="Footer"/>
      <w:jc w:val="center"/>
      <w:rPr>
        <w:rFonts w:ascii="Verdana" w:hAnsi="Verdana"/>
        <w:color w:val="808080"/>
        <w:sz w:val="20"/>
      </w:rPr>
    </w:pPr>
    <w:r w:rsidRPr="00DA4A47">
      <w:rPr>
        <w:rFonts w:ascii="Verdana" w:hAnsi="Verdana"/>
        <w:color w:val="808080"/>
        <w:sz w:val="20"/>
      </w:rPr>
      <w:t>+420 841 133 166 / info@vsem.cz / www.vsem.cz</w:t>
    </w:r>
  </w:p>
  <w:p w:rsidR="0092197E" w:rsidRDefault="0092197E"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Default="0092197E" w:rsidP="001706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Default="0092197E" w:rsidP="00990CF5">
    <w:pPr>
      <w:pStyle w:val="Footer"/>
      <w:jc w:val="center"/>
      <w:rPr>
        <w:rFonts w:ascii="Verdana" w:hAnsi="Verdana"/>
        <w:b/>
        <w:bCs/>
        <w:sz w:val="20"/>
      </w:rPr>
    </w:pPr>
  </w:p>
  <w:p w:rsidR="0092197E" w:rsidRDefault="0092197E" w:rsidP="004947CA">
    <w:pPr>
      <w:framePr w:w="706" w:h="421" w:hRule="exact" w:wrap="around" w:vAnchor="text" w:hAnchor="page" w:x="5761" w:y="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5A3B49">
      <w:rPr>
        <w:rStyle w:val="PageNumber"/>
        <w:noProof/>
      </w:rPr>
      <w:t>8</w:t>
    </w:r>
    <w:r>
      <w:rPr>
        <w:rStyle w:val="PageNumber"/>
      </w:rPr>
      <w:fldChar w:fldCharType="end"/>
    </w:r>
  </w:p>
  <w:p w:rsidR="0092197E" w:rsidRDefault="0092197E"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92197E" w:rsidRDefault="0092197E"/>
  <w:p w:rsidR="0092197E" w:rsidRDefault="0092197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Default="0092197E" w:rsidP="00990CF5">
    <w:pPr>
      <w:pStyle w:val="Footer"/>
      <w:jc w:val="center"/>
      <w:rPr>
        <w:rFonts w:ascii="Verdana" w:hAnsi="Verdana"/>
        <w:b/>
        <w:bCs/>
        <w:sz w:val="20"/>
      </w:rPr>
    </w:pPr>
  </w:p>
  <w:p w:rsidR="0092197E" w:rsidRDefault="0092197E"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92197E" w:rsidRDefault="0092197E"/>
  <w:p w:rsidR="0092197E" w:rsidRDefault="009219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A9" w:rsidRDefault="008B17A9">
      <w:pPr>
        <w:spacing w:after="0"/>
        <w:rPr>
          <w:iCs/>
          <w:sz w:val="20"/>
          <w:lang w:val="en-GB"/>
        </w:rPr>
      </w:pPr>
      <w:r>
        <w:separator/>
      </w:r>
    </w:p>
  </w:footnote>
  <w:footnote w:type="continuationSeparator" w:id="0">
    <w:p w:rsidR="008B17A9" w:rsidRDefault="008B17A9" w:rsidP="005A66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Pr="00583FB0" w:rsidRDefault="0092197E" w:rsidP="00990CF5">
    <w:pPr>
      <w:pStyle w:val="Header"/>
      <w:jc w:val="center"/>
      <w:rPr>
        <w:rFonts w:ascii="Verdana" w:hAnsi="Verdana"/>
        <w:b/>
        <w:bCs/>
        <w:szCs w:val="32"/>
      </w:rPr>
    </w:pPr>
    <w:r w:rsidRPr="00583FB0">
      <w:rPr>
        <w:rFonts w:ascii="Verdana" w:hAnsi="Verdana"/>
        <w:b/>
        <w:bCs/>
        <w:szCs w:val="32"/>
      </w:rPr>
      <w:t>VYSOKÁ ŠKOLA EKONOMIE A MANAGEMENTU</w:t>
    </w:r>
  </w:p>
  <w:p w:rsidR="0092197E" w:rsidRDefault="0092197E" w:rsidP="00990CF5">
    <w:pPr>
      <w:pStyle w:val="Header"/>
      <w:jc w:val="center"/>
      <w:rPr>
        <w:sz w:val="20"/>
      </w:rPr>
    </w:pPr>
    <w:r w:rsidRPr="00583FB0">
      <w:rPr>
        <w:rFonts w:ascii="Verdana" w:hAnsi="Verdana"/>
        <w:sz w:val="20"/>
      </w:rPr>
      <w:t>Nárožní 2600/9a, 158 00 Praha 5</w:t>
    </w:r>
  </w:p>
  <w:p w:rsidR="0092197E" w:rsidRDefault="00921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Pr="001706BD" w:rsidRDefault="0092197E"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92197E" w:rsidRDefault="0092197E" w:rsidP="0032047F">
    <w:pPr>
      <w:pStyle w:val="Header"/>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Pr="004947CA" w:rsidRDefault="0092197E" w:rsidP="004947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7E" w:rsidRPr="001706BD" w:rsidRDefault="0092197E" w:rsidP="001706BD">
    <w:pPr>
      <w:pStyle w:val="Footer"/>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360A5480"/>
    <w:multiLevelType w:val="hybridMultilevel"/>
    <w:tmpl w:val="7B6670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1F412A5"/>
    <w:multiLevelType w:val="multilevel"/>
    <w:tmpl w:val="D4DC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6C5312"/>
    <w:multiLevelType w:val="multilevel"/>
    <w:tmpl w:val="75BE90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1"/>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3"/>
  </w:num>
  <w:num w:numId="14">
    <w:abstractNumId w:val="5"/>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20A"/>
    <w:rsid w:val="000047F2"/>
    <w:rsid w:val="00005D0E"/>
    <w:rsid w:val="00011C39"/>
    <w:rsid w:val="0001702C"/>
    <w:rsid w:val="00017285"/>
    <w:rsid w:val="00026221"/>
    <w:rsid w:val="000317EA"/>
    <w:rsid w:val="00045555"/>
    <w:rsid w:val="00045F6C"/>
    <w:rsid w:val="000511C9"/>
    <w:rsid w:val="00054341"/>
    <w:rsid w:val="00065351"/>
    <w:rsid w:val="00072B9B"/>
    <w:rsid w:val="0007535B"/>
    <w:rsid w:val="00095D4E"/>
    <w:rsid w:val="000A4BE9"/>
    <w:rsid w:val="000A7E96"/>
    <w:rsid w:val="000B13F3"/>
    <w:rsid w:val="000B73D2"/>
    <w:rsid w:val="000C736E"/>
    <w:rsid w:val="000D2D70"/>
    <w:rsid w:val="000D2F14"/>
    <w:rsid w:val="000D4D9D"/>
    <w:rsid w:val="000F3725"/>
    <w:rsid w:val="000F4683"/>
    <w:rsid w:val="000F680B"/>
    <w:rsid w:val="00113F3C"/>
    <w:rsid w:val="00117EE0"/>
    <w:rsid w:val="00122A8E"/>
    <w:rsid w:val="0012770F"/>
    <w:rsid w:val="00134D19"/>
    <w:rsid w:val="00140A84"/>
    <w:rsid w:val="0014355A"/>
    <w:rsid w:val="00144279"/>
    <w:rsid w:val="00145303"/>
    <w:rsid w:val="001706BD"/>
    <w:rsid w:val="00177719"/>
    <w:rsid w:val="0018258C"/>
    <w:rsid w:val="001865BE"/>
    <w:rsid w:val="0019034B"/>
    <w:rsid w:val="00191D08"/>
    <w:rsid w:val="00193F3F"/>
    <w:rsid w:val="00194089"/>
    <w:rsid w:val="001A09FE"/>
    <w:rsid w:val="001A54EF"/>
    <w:rsid w:val="001A6DE7"/>
    <w:rsid w:val="001B087D"/>
    <w:rsid w:val="001B0C5A"/>
    <w:rsid w:val="001B2553"/>
    <w:rsid w:val="001B3607"/>
    <w:rsid w:val="001B4BD3"/>
    <w:rsid w:val="001B6C51"/>
    <w:rsid w:val="001C00E1"/>
    <w:rsid w:val="001C04CD"/>
    <w:rsid w:val="001C3BAC"/>
    <w:rsid w:val="001D2392"/>
    <w:rsid w:val="001D3CE7"/>
    <w:rsid w:val="001F0352"/>
    <w:rsid w:val="001F3C88"/>
    <w:rsid w:val="001F4FF2"/>
    <w:rsid w:val="001F70F2"/>
    <w:rsid w:val="002056A0"/>
    <w:rsid w:val="00205ECD"/>
    <w:rsid w:val="00206FBA"/>
    <w:rsid w:val="00217F26"/>
    <w:rsid w:val="00225E28"/>
    <w:rsid w:val="00226589"/>
    <w:rsid w:val="0022723F"/>
    <w:rsid w:val="00230DD1"/>
    <w:rsid w:val="0023186F"/>
    <w:rsid w:val="00234347"/>
    <w:rsid w:val="00234FE6"/>
    <w:rsid w:val="0023522F"/>
    <w:rsid w:val="00235BBF"/>
    <w:rsid w:val="00245336"/>
    <w:rsid w:val="00250D2B"/>
    <w:rsid w:val="0025128B"/>
    <w:rsid w:val="0026039B"/>
    <w:rsid w:val="00260F8F"/>
    <w:rsid w:val="00265875"/>
    <w:rsid w:val="002756C5"/>
    <w:rsid w:val="0027607F"/>
    <w:rsid w:val="00284E93"/>
    <w:rsid w:val="002901FB"/>
    <w:rsid w:val="002A0724"/>
    <w:rsid w:val="002A2F1A"/>
    <w:rsid w:val="002B1680"/>
    <w:rsid w:val="002B205E"/>
    <w:rsid w:val="002B6A55"/>
    <w:rsid w:val="002C2272"/>
    <w:rsid w:val="002C4079"/>
    <w:rsid w:val="002C45BA"/>
    <w:rsid w:val="002C4C50"/>
    <w:rsid w:val="002C594B"/>
    <w:rsid w:val="002F08E4"/>
    <w:rsid w:val="002F0B50"/>
    <w:rsid w:val="002F6913"/>
    <w:rsid w:val="00302110"/>
    <w:rsid w:val="0030233D"/>
    <w:rsid w:val="00305529"/>
    <w:rsid w:val="003068D3"/>
    <w:rsid w:val="003131C7"/>
    <w:rsid w:val="0032047F"/>
    <w:rsid w:val="00320E0F"/>
    <w:rsid w:val="003219A9"/>
    <w:rsid w:val="003244EA"/>
    <w:rsid w:val="003247F8"/>
    <w:rsid w:val="0032655D"/>
    <w:rsid w:val="003336A7"/>
    <w:rsid w:val="00335115"/>
    <w:rsid w:val="00355723"/>
    <w:rsid w:val="00361712"/>
    <w:rsid w:val="00361771"/>
    <w:rsid w:val="0036573D"/>
    <w:rsid w:val="003748ED"/>
    <w:rsid w:val="00384C28"/>
    <w:rsid w:val="00393748"/>
    <w:rsid w:val="00394F70"/>
    <w:rsid w:val="003B2AF9"/>
    <w:rsid w:val="003B3C54"/>
    <w:rsid w:val="003B4D2E"/>
    <w:rsid w:val="003B4EED"/>
    <w:rsid w:val="003B67D4"/>
    <w:rsid w:val="003B7F36"/>
    <w:rsid w:val="003D3324"/>
    <w:rsid w:val="003D7DC6"/>
    <w:rsid w:val="003F2A3C"/>
    <w:rsid w:val="003F5956"/>
    <w:rsid w:val="00407C8B"/>
    <w:rsid w:val="0041199D"/>
    <w:rsid w:val="00412B9C"/>
    <w:rsid w:val="0041307F"/>
    <w:rsid w:val="00432AAF"/>
    <w:rsid w:val="00434228"/>
    <w:rsid w:val="00435F4C"/>
    <w:rsid w:val="00437C08"/>
    <w:rsid w:val="004465E3"/>
    <w:rsid w:val="00450DD8"/>
    <w:rsid w:val="004522E5"/>
    <w:rsid w:val="00453B37"/>
    <w:rsid w:val="00455E8B"/>
    <w:rsid w:val="00456474"/>
    <w:rsid w:val="00462360"/>
    <w:rsid w:val="004705B8"/>
    <w:rsid w:val="00472479"/>
    <w:rsid w:val="004825D7"/>
    <w:rsid w:val="004947CA"/>
    <w:rsid w:val="004954B5"/>
    <w:rsid w:val="004B44A0"/>
    <w:rsid w:val="004C3C1B"/>
    <w:rsid w:val="004C3D83"/>
    <w:rsid w:val="004C4511"/>
    <w:rsid w:val="004D32FD"/>
    <w:rsid w:val="004D43E5"/>
    <w:rsid w:val="004D56FA"/>
    <w:rsid w:val="004E7350"/>
    <w:rsid w:val="004F736F"/>
    <w:rsid w:val="004F7CE8"/>
    <w:rsid w:val="005074E0"/>
    <w:rsid w:val="005076F3"/>
    <w:rsid w:val="005079BB"/>
    <w:rsid w:val="0051298C"/>
    <w:rsid w:val="005217CD"/>
    <w:rsid w:val="00522B1C"/>
    <w:rsid w:val="0053076D"/>
    <w:rsid w:val="00532BCE"/>
    <w:rsid w:val="00535282"/>
    <w:rsid w:val="005435F9"/>
    <w:rsid w:val="00545C54"/>
    <w:rsid w:val="00550E9B"/>
    <w:rsid w:val="00556E8E"/>
    <w:rsid w:val="0056002D"/>
    <w:rsid w:val="0056065E"/>
    <w:rsid w:val="0056630B"/>
    <w:rsid w:val="00567188"/>
    <w:rsid w:val="00567EF3"/>
    <w:rsid w:val="0057614C"/>
    <w:rsid w:val="00581BA1"/>
    <w:rsid w:val="0058258B"/>
    <w:rsid w:val="005852E9"/>
    <w:rsid w:val="00597B01"/>
    <w:rsid w:val="005A0EE8"/>
    <w:rsid w:val="005A33DD"/>
    <w:rsid w:val="005A3B49"/>
    <w:rsid w:val="005A66CD"/>
    <w:rsid w:val="005B2EA5"/>
    <w:rsid w:val="005B3949"/>
    <w:rsid w:val="005B4629"/>
    <w:rsid w:val="005B4882"/>
    <w:rsid w:val="005B560F"/>
    <w:rsid w:val="005B5686"/>
    <w:rsid w:val="005B6CE4"/>
    <w:rsid w:val="005C061E"/>
    <w:rsid w:val="005C124B"/>
    <w:rsid w:val="005C41F4"/>
    <w:rsid w:val="005D17EC"/>
    <w:rsid w:val="005D5691"/>
    <w:rsid w:val="005D7110"/>
    <w:rsid w:val="00600304"/>
    <w:rsid w:val="0060294C"/>
    <w:rsid w:val="00617002"/>
    <w:rsid w:val="00622F49"/>
    <w:rsid w:val="00634BEA"/>
    <w:rsid w:val="0064085E"/>
    <w:rsid w:val="006509E8"/>
    <w:rsid w:val="00663BAA"/>
    <w:rsid w:val="00674498"/>
    <w:rsid w:val="00697414"/>
    <w:rsid w:val="006A5EAE"/>
    <w:rsid w:val="006A6766"/>
    <w:rsid w:val="006A6C4F"/>
    <w:rsid w:val="006B122F"/>
    <w:rsid w:val="006B3875"/>
    <w:rsid w:val="006B682C"/>
    <w:rsid w:val="006C3CAC"/>
    <w:rsid w:val="006C75CC"/>
    <w:rsid w:val="006E026D"/>
    <w:rsid w:val="006E144D"/>
    <w:rsid w:val="006E273B"/>
    <w:rsid w:val="006E4F07"/>
    <w:rsid w:val="006F1C24"/>
    <w:rsid w:val="006F36A3"/>
    <w:rsid w:val="006F38FE"/>
    <w:rsid w:val="00706F04"/>
    <w:rsid w:val="007115D9"/>
    <w:rsid w:val="00711ED9"/>
    <w:rsid w:val="007219C7"/>
    <w:rsid w:val="00723C5F"/>
    <w:rsid w:val="007302DC"/>
    <w:rsid w:val="00735877"/>
    <w:rsid w:val="00744888"/>
    <w:rsid w:val="00757690"/>
    <w:rsid w:val="00761269"/>
    <w:rsid w:val="00764528"/>
    <w:rsid w:val="00772D49"/>
    <w:rsid w:val="00782893"/>
    <w:rsid w:val="00783D36"/>
    <w:rsid w:val="00784057"/>
    <w:rsid w:val="00784213"/>
    <w:rsid w:val="0078685E"/>
    <w:rsid w:val="00793AB3"/>
    <w:rsid w:val="007A1233"/>
    <w:rsid w:val="007A3E12"/>
    <w:rsid w:val="007A40AC"/>
    <w:rsid w:val="007A469B"/>
    <w:rsid w:val="007A6AB6"/>
    <w:rsid w:val="007B4C07"/>
    <w:rsid w:val="007C05E4"/>
    <w:rsid w:val="007D5C54"/>
    <w:rsid w:val="007E1A9F"/>
    <w:rsid w:val="007E49A4"/>
    <w:rsid w:val="007E684B"/>
    <w:rsid w:val="007F1285"/>
    <w:rsid w:val="007F1BB5"/>
    <w:rsid w:val="007F3E8B"/>
    <w:rsid w:val="007F5302"/>
    <w:rsid w:val="008020C9"/>
    <w:rsid w:val="008076E6"/>
    <w:rsid w:val="00810AC8"/>
    <w:rsid w:val="00831212"/>
    <w:rsid w:val="00832518"/>
    <w:rsid w:val="00837C09"/>
    <w:rsid w:val="008437AD"/>
    <w:rsid w:val="00845800"/>
    <w:rsid w:val="00851E1F"/>
    <w:rsid w:val="008539F6"/>
    <w:rsid w:val="0085537F"/>
    <w:rsid w:val="00861E7B"/>
    <w:rsid w:val="00867573"/>
    <w:rsid w:val="008730E4"/>
    <w:rsid w:val="00874DB0"/>
    <w:rsid w:val="008760C2"/>
    <w:rsid w:val="00876F72"/>
    <w:rsid w:val="00887089"/>
    <w:rsid w:val="00891348"/>
    <w:rsid w:val="00893915"/>
    <w:rsid w:val="008A5FFE"/>
    <w:rsid w:val="008B17A9"/>
    <w:rsid w:val="008B3978"/>
    <w:rsid w:val="008B4280"/>
    <w:rsid w:val="008B428D"/>
    <w:rsid w:val="008C3313"/>
    <w:rsid w:val="008D396D"/>
    <w:rsid w:val="008E2F65"/>
    <w:rsid w:val="008F27AE"/>
    <w:rsid w:val="008F3410"/>
    <w:rsid w:val="008F602B"/>
    <w:rsid w:val="008F6080"/>
    <w:rsid w:val="0090003D"/>
    <w:rsid w:val="00901B3C"/>
    <w:rsid w:val="00904FBA"/>
    <w:rsid w:val="00914645"/>
    <w:rsid w:val="00914B33"/>
    <w:rsid w:val="00917A4F"/>
    <w:rsid w:val="009217F2"/>
    <w:rsid w:val="0092197E"/>
    <w:rsid w:val="009231A8"/>
    <w:rsid w:val="00931568"/>
    <w:rsid w:val="00932D76"/>
    <w:rsid w:val="00935A3F"/>
    <w:rsid w:val="00954280"/>
    <w:rsid w:val="00955DEB"/>
    <w:rsid w:val="009565C1"/>
    <w:rsid w:val="00957AE1"/>
    <w:rsid w:val="00961597"/>
    <w:rsid w:val="00963D6E"/>
    <w:rsid w:val="0096414B"/>
    <w:rsid w:val="00964BEF"/>
    <w:rsid w:val="0097137F"/>
    <w:rsid w:val="0097157C"/>
    <w:rsid w:val="00971DFB"/>
    <w:rsid w:val="009836B6"/>
    <w:rsid w:val="00985A87"/>
    <w:rsid w:val="00986E87"/>
    <w:rsid w:val="00990CE6"/>
    <w:rsid w:val="00990CF5"/>
    <w:rsid w:val="009911A3"/>
    <w:rsid w:val="00997CB9"/>
    <w:rsid w:val="009A06FC"/>
    <w:rsid w:val="009A0A58"/>
    <w:rsid w:val="009A4C97"/>
    <w:rsid w:val="009A7FF3"/>
    <w:rsid w:val="009B2DAA"/>
    <w:rsid w:val="009B302F"/>
    <w:rsid w:val="009B76E1"/>
    <w:rsid w:val="009C5106"/>
    <w:rsid w:val="009D23E3"/>
    <w:rsid w:val="009D348D"/>
    <w:rsid w:val="009D3D61"/>
    <w:rsid w:val="009D50A3"/>
    <w:rsid w:val="009D5CB2"/>
    <w:rsid w:val="009E2406"/>
    <w:rsid w:val="009E2A04"/>
    <w:rsid w:val="009F2E40"/>
    <w:rsid w:val="009F6208"/>
    <w:rsid w:val="009F7281"/>
    <w:rsid w:val="00A073EF"/>
    <w:rsid w:val="00A074EB"/>
    <w:rsid w:val="00A101CA"/>
    <w:rsid w:val="00A13727"/>
    <w:rsid w:val="00A1409A"/>
    <w:rsid w:val="00A15B7D"/>
    <w:rsid w:val="00A273DF"/>
    <w:rsid w:val="00A318A0"/>
    <w:rsid w:val="00A31C7B"/>
    <w:rsid w:val="00A33864"/>
    <w:rsid w:val="00A34537"/>
    <w:rsid w:val="00A438B9"/>
    <w:rsid w:val="00A46C19"/>
    <w:rsid w:val="00A46F76"/>
    <w:rsid w:val="00A51378"/>
    <w:rsid w:val="00A53275"/>
    <w:rsid w:val="00A544D3"/>
    <w:rsid w:val="00A557E2"/>
    <w:rsid w:val="00A57EFA"/>
    <w:rsid w:val="00A63229"/>
    <w:rsid w:val="00A64AAD"/>
    <w:rsid w:val="00A71B27"/>
    <w:rsid w:val="00A82EC3"/>
    <w:rsid w:val="00A90358"/>
    <w:rsid w:val="00A93B0A"/>
    <w:rsid w:val="00A954DC"/>
    <w:rsid w:val="00A97789"/>
    <w:rsid w:val="00AA3689"/>
    <w:rsid w:val="00AA3F5F"/>
    <w:rsid w:val="00AA6F57"/>
    <w:rsid w:val="00AB08F7"/>
    <w:rsid w:val="00AB128F"/>
    <w:rsid w:val="00AB5825"/>
    <w:rsid w:val="00AC3106"/>
    <w:rsid w:val="00AC50C5"/>
    <w:rsid w:val="00AC5262"/>
    <w:rsid w:val="00AD0935"/>
    <w:rsid w:val="00AD1870"/>
    <w:rsid w:val="00AD187B"/>
    <w:rsid w:val="00AF6E08"/>
    <w:rsid w:val="00AF7149"/>
    <w:rsid w:val="00B00C00"/>
    <w:rsid w:val="00B11F03"/>
    <w:rsid w:val="00B13228"/>
    <w:rsid w:val="00B15373"/>
    <w:rsid w:val="00B33AA5"/>
    <w:rsid w:val="00B366F4"/>
    <w:rsid w:val="00B37352"/>
    <w:rsid w:val="00B37BC7"/>
    <w:rsid w:val="00B408CB"/>
    <w:rsid w:val="00B44B89"/>
    <w:rsid w:val="00B457F4"/>
    <w:rsid w:val="00B464FC"/>
    <w:rsid w:val="00B55AB9"/>
    <w:rsid w:val="00B60B67"/>
    <w:rsid w:val="00B72334"/>
    <w:rsid w:val="00B72F4B"/>
    <w:rsid w:val="00B8042A"/>
    <w:rsid w:val="00B8724A"/>
    <w:rsid w:val="00B878B5"/>
    <w:rsid w:val="00B9550B"/>
    <w:rsid w:val="00BA1381"/>
    <w:rsid w:val="00BA710F"/>
    <w:rsid w:val="00BB17A3"/>
    <w:rsid w:val="00BB5120"/>
    <w:rsid w:val="00BB5D7A"/>
    <w:rsid w:val="00BC14F1"/>
    <w:rsid w:val="00BC3025"/>
    <w:rsid w:val="00BC47A5"/>
    <w:rsid w:val="00BC4D78"/>
    <w:rsid w:val="00BD108A"/>
    <w:rsid w:val="00BD1533"/>
    <w:rsid w:val="00BD7149"/>
    <w:rsid w:val="00BE1BBF"/>
    <w:rsid w:val="00BE4D72"/>
    <w:rsid w:val="00BE60E7"/>
    <w:rsid w:val="00BF64D9"/>
    <w:rsid w:val="00C01222"/>
    <w:rsid w:val="00C02346"/>
    <w:rsid w:val="00C1342A"/>
    <w:rsid w:val="00C242F5"/>
    <w:rsid w:val="00C362D4"/>
    <w:rsid w:val="00C54DC7"/>
    <w:rsid w:val="00C579B8"/>
    <w:rsid w:val="00C607B8"/>
    <w:rsid w:val="00C62B30"/>
    <w:rsid w:val="00C66815"/>
    <w:rsid w:val="00C72D42"/>
    <w:rsid w:val="00C72FD5"/>
    <w:rsid w:val="00C83096"/>
    <w:rsid w:val="00C90850"/>
    <w:rsid w:val="00C91453"/>
    <w:rsid w:val="00C91C02"/>
    <w:rsid w:val="00C93052"/>
    <w:rsid w:val="00C95804"/>
    <w:rsid w:val="00CB1B52"/>
    <w:rsid w:val="00CB6F5D"/>
    <w:rsid w:val="00CC2CD8"/>
    <w:rsid w:val="00CC52B0"/>
    <w:rsid w:val="00CD47FE"/>
    <w:rsid w:val="00CD7090"/>
    <w:rsid w:val="00CE0DFD"/>
    <w:rsid w:val="00CE1543"/>
    <w:rsid w:val="00CE541B"/>
    <w:rsid w:val="00CF7054"/>
    <w:rsid w:val="00D01D8A"/>
    <w:rsid w:val="00D02EDA"/>
    <w:rsid w:val="00D04D8E"/>
    <w:rsid w:val="00D179FA"/>
    <w:rsid w:val="00D23352"/>
    <w:rsid w:val="00D302DC"/>
    <w:rsid w:val="00D4232F"/>
    <w:rsid w:val="00D43BD6"/>
    <w:rsid w:val="00D43EFC"/>
    <w:rsid w:val="00D4656D"/>
    <w:rsid w:val="00D53B32"/>
    <w:rsid w:val="00D5735F"/>
    <w:rsid w:val="00D57FD4"/>
    <w:rsid w:val="00D63CE4"/>
    <w:rsid w:val="00D643D0"/>
    <w:rsid w:val="00D6720A"/>
    <w:rsid w:val="00D70D10"/>
    <w:rsid w:val="00D735E2"/>
    <w:rsid w:val="00D74A39"/>
    <w:rsid w:val="00D76EC5"/>
    <w:rsid w:val="00D80224"/>
    <w:rsid w:val="00D81E0D"/>
    <w:rsid w:val="00D8245E"/>
    <w:rsid w:val="00D90FFC"/>
    <w:rsid w:val="00D977A7"/>
    <w:rsid w:val="00DA1337"/>
    <w:rsid w:val="00DA3ABB"/>
    <w:rsid w:val="00DA4A47"/>
    <w:rsid w:val="00DA57AC"/>
    <w:rsid w:val="00DB47B9"/>
    <w:rsid w:val="00DC4F81"/>
    <w:rsid w:val="00DC57FF"/>
    <w:rsid w:val="00DC632B"/>
    <w:rsid w:val="00DC6B57"/>
    <w:rsid w:val="00DD1F82"/>
    <w:rsid w:val="00DD24BC"/>
    <w:rsid w:val="00DD6695"/>
    <w:rsid w:val="00DE31B2"/>
    <w:rsid w:val="00DF1CC7"/>
    <w:rsid w:val="00DF25B9"/>
    <w:rsid w:val="00E01EBC"/>
    <w:rsid w:val="00E01F97"/>
    <w:rsid w:val="00E03621"/>
    <w:rsid w:val="00E14DCF"/>
    <w:rsid w:val="00E2064A"/>
    <w:rsid w:val="00E25516"/>
    <w:rsid w:val="00E3327C"/>
    <w:rsid w:val="00E37E1C"/>
    <w:rsid w:val="00E4072A"/>
    <w:rsid w:val="00E418F0"/>
    <w:rsid w:val="00E4395C"/>
    <w:rsid w:val="00E46633"/>
    <w:rsid w:val="00E543E4"/>
    <w:rsid w:val="00E54E9C"/>
    <w:rsid w:val="00E559AF"/>
    <w:rsid w:val="00E55D3D"/>
    <w:rsid w:val="00E65616"/>
    <w:rsid w:val="00E75792"/>
    <w:rsid w:val="00E75F48"/>
    <w:rsid w:val="00E77216"/>
    <w:rsid w:val="00E82303"/>
    <w:rsid w:val="00E86E13"/>
    <w:rsid w:val="00E87FD2"/>
    <w:rsid w:val="00E9193C"/>
    <w:rsid w:val="00EA075E"/>
    <w:rsid w:val="00EA15C9"/>
    <w:rsid w:val="00EA1649"/>
    <w:rsid w:val="00EA3CF9"/>
    <w:rsid w:val="00EA58B2"/>
    <w:rsid w:val="00EA7D4B"/>
    <w:rsid w:val="00EA7D56"/>
    <w:rsid w:val="00EB1693"/>
    <w:rsid w:val="00EB513B"/>
    <w:rsid w:val="00EC2DBD"/>
    <w:rsid w:val="00EC2DDA"/>
    <w:rsid w:val="00EC7F8F"/>
    <w:rsid w:val="00ED2976"/>
    <w:rsid w:val="00ED48F9"/>
    <w:rsid w:val="00ED4958"/>
    <w:rsid w:val="00ED6E3B"/>
    <w:rsid w:val="00EE0032"/>
    <w:rsid w:val="00EE410D"/>
    <w:rsid w:val="00EE7290"/>
    <w:rsid w:val="00EE72AA"/>
    <w:rsid w:val="00EF42E4"/>
    <w:rsid w:val="00EF547C"/>
    <w:rsid w:val="00EF54F6"/>
    <w:rsid w:val="00EF6EBD"/>
    <w:rsid w:val="00EF7086"/>
    <w:rsid w:val="00EF7AF2"/>
    <w:rsid w:val="00F05477"/>
    <w:rsid w:val="00F162A2"/>
    <w:rsid w:val="00F1714B"/>
    <w:rsid w:val="00F177ED"/>
    <w:rsid w:val="00F21758"/>
    <w:rsid w:val="00F328B9"/>
    <w:rsid w:val="00F43BE6"/>
    <w:rsid w:val="00F4518F"/>
    <w:rsid w:val="00F47B37"/>
    <w:rsid w:val="00F51641"/>
    <w:rsid w:val="00F54320"/>
    <w:rsid w:val="00F57066"/>
    <w:rsid w:val="00F61245"/>
    <w:rsid w:val="00F72854"/>
    <w:rsid w:val="00F738CA"/>
    <w:rsid w:val="00F75D76"/>
    <w:rsid w:val="00F86EC0"/>
    <w:rsid w:val="00F9702A"/>
    <w:rsid w:val="00FA2631"/>
    <w:rsid w:val="00FA317D"/>
    <w:rsid w:val="00FA378F"/>
    <w:rsid w:val="00FB4225"/>
    <w:rsid w:val="00FC4663"/>
    <w:rsid w:val="00FC4D1B"/>
    <w:rsid w:val="00FC6287"/>
    <w:rsid w:val="00FC7C2A"/>
    <w:rsid w:val="00FD0E68"/>
    <w:rsid w:val="00FD3BAF"/>
    <w:rsid w:val="00FD7859"/>
    <w:rsid w:val="00FE3B68"/>
    <w:rsid w:val="00FF02D2"/>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8E"/>
    <w:pPr>
      <w:spacing w:after="240" w:line="360" w:lineRule="auto"/>
      <w:jc w:val="both"/>
    </w:pPr>
    <w:rPr>
      <w:sz w:val="24"/>
    </w:rPr>
  </w:style>
  <w:style w:type="paragraph" w:styleId="Heading1">
    <w:name w:val="heading 1"/>
    <w:basedOn w:val="Normal"/>
    <w:next w:val="Heading2"/>
    <w:qFormat/>
    <w:rsid w:val="00723C5F"/>
    <w:pPr>
      <w:keepNext/>
      <w:numPr>
        <w:numId w:val="4"/>
      </w:numPr>
      <w:ind w:left="357" w:hanging="357"/>
      <w:jc w:val="left"/>
      <w:outlineLvl w:val="0"/>
    </w:pPr>
    <w:rPr>
      <w:b/>
      <w:bCs/>
      <w:sz w:val="32"/>
      <w:szCs w:val="40"/>
    </w:rPr>
  </w:style>
  <w:style w:type="paragraph" w:styleId="Heading2">
    <w:name w:val="heading 2"/>
    <w:basedOn w:val="Normal"/>
    <w:next w:val="Heading3"/>
    <w:qFormat/>
    <w:rsid w:val="00723C5F"/>
    <w:pPr>
      <w:keepNext/>
      <w:numPr>
        <w:ilvl w:val="1"/>
        <w:numId w:val="4"/>
      </w:numPr>
      <w:jc w:val="left"/>
      <w:outlineLvl w:val="1"/>
    </w:pPr>
    <w:rPr>
      <w:b/>
      <w:bCs/>
      <w:sz w:val="28"/>
      <w:szCs w:val="24"/>
    </w:rPr>
  </w:style>
  <w:style w:type="paragraph" w:styleId="Heading3">
    <w:name w:val="heading 3"/>
    <w:basedOn w:val="Normal"/>
    <w:next w:val="Heading4"/>
    <w:qFormat/>
    <w:rsid w:val="00723C5F"/>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qFormat/>
    <w:rsid w:val="00723C5F"/>
    <w:pPr>
      <w:keepNext/>
      <w:numPr>
        <w:ilvl w:val="3"/>
        <w:numId w:val="4"/>
      </w:numPr>
      <w:jc w:val="left"/>
      <w:outlineLvl w:val="3"/>
    </w:pPr>
    <w:rPr>
      <w:b/>
      <w:bCs/>
      <w:szCs w:val="28"/>
    </w:rPr>
  </w:style>
  <w:style w:type="paragraph" w:styleId="Heading5">
    <w:name w:val="heading 5"/>
    <w:basedOn w:val="Normal"/>
    <w:next w:val="Normal"/>
    <w:rsid w:val="002A0724"/>
    <w:pPr>
      <w:keepNext/>
      <w:numPr>
        <w:ilvl w:val="4"/>
        <w:numId w:val="4"/>
      </w:numPr>
      <w:spacing w:after="0"/>
      <w:ind w:left="1009" w:hanging="1009"/>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nhideWhenUsed/>
    <w:rsid w:val="00990CF5"/>
    <w:pPr>
      <w:tabs>
        <w:tab w:val="center" w:pos="4536"/>
        <w:tab w:val="right" w:pos="9072"/>
      </w:tabs>
      <w:spacing w:after="0"/>
    </w:pPr>
  </w:style>
  <w:style w:type="character" w:customStyle="1" w:styleId="FooterChar">
    <w:name w:val="Footer Char"/>
    <w:basedOn w:val="DefaultParagraphFont"/>
    <w:link w:val="Footer"/>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Summary-nadpis">
    <w:name w:val="Abstract/Summary - nadpis"/>
    <w:basedOn w:val="Normal"/>
    <w:rsid w:val="00831212"/>
    <w:pPr>
      <w:tabs>
        <w:tab w:val="num" w:pos="0"/>
      </w:tabs>
      <w:spacing w:before="240"/>
      <w:jc w:val="left"/>
    </w:pPr>
    <w:rPr>
      <w:b/>
      <w:szCs w:val="24"/>
    </w:rPr>
  </w:style>
  <w:style w:type="paragraph" w:customStyle="1" w:styleId="AbstractSummary-text">
    <w:name w:val="Abstract/Summary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738CA"/>
    <w:pPr>
      <w:tabs>
        <w:tab w:val="left" w:pos="440"/>
        <w:tab w:val="right" w:leader="dot" w:pos="8494"/>
      </w:tabs>
      <w:spacing w:after="100" w:line="276" w:lineRule="auto"/>
      <w:ind w:left="284" w:hanging="284"/>
      <w:jc w:val="left"/>
    </w:pPr>
    <w:rPr>
      <w:noProof/>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B55AB9"/>
    <w:pPr>
      <w:jc w:val="center"/>
    </w:pPr>
    <w:rPr>
      <w:rFonts w:ascii="Verdana" w:hAnsi="Verdana"/>
      <w:b/>
      <w:bCs/>
      <w:caps/>
    </w:rPr>
  </w:style>
  <w:style w:type="character" w:styleId="FollowedHyperlink">
    <w:name w:val="FollowedHyperlink"/>
    <w:basedOn w:val="DefaultParagraphFont"/>
    <w:uiPriority w:val="99"/>
    <w:semiHidden/>
    <w:unhideWhenUsed/>
    <w:rsid w:val="000A7E96"/>
    <w:rPr>
      <w:color w:val="800080" w:themeColor="followedHyperlink"/>
      <w:u w:val="single"/>
    </w:rPr>
  </w:style>
  <w:style w:type="character" w:styleId="Strong">
    <w:name w:val="Strong"/>
    <w:basedOn w:val="DefaultParagraphFont"/>
    <w:uiPriority w:val="22"/>
    <w:qFormat/>
    <w:rsid w:val="002901FB"/>
    <w:rPr>
      <w:b/>
      <w:bCs/>
    </w:rPr>
  </w:style>
  <w:style w:type="paragraph" w:styleId="ListParagraph">
    <w:name w:val="List Paragraph"/>
    <w:basedOn w:val="Normal"/>
    <w:uiPriority w:val="34"/>
    <w:qFormat/>
    <w:rsid w:val="00C930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86335645">
      <w:bodyDiv w:val="1"/>
      <w:marLeft w:val="0"/>
      <w:marRight w:val="0"/>
      <w:marTop w:val="0"/>
      <w:marBottom w:val="0"/>
      <w:divBdr>
        <w:top w:val="none" w:sz="0" w:space="0" w:color="auto"/>
        <w:left w:val="none" w:sz="0" w:space="0" w:color="auto"/>
        <w:bottom w:val="none" w:sz="0" w:space="0" w:color="auto"/>
        <w:right w:val="none" w:sz="0" w:space="0" w:color="auto"/>
      </w:divBdr>
      <w:divsChild>
        <w:div w:id="423847083">
          <w:marLeft w:val="0"/>
          <w:marRight w:val="0"/>
          <w:marTop w:val="0"/>
          <w:marBottom w:val="0"/>
          <w:divBdr>
            <w:top w:val="none" w:sz="0" w:space="0" w:color="auto"/>
            <w:left w:val="none" w:sz="0" w:space="0" w:color="auto"/>
            <w:bottom w:val="none" w:sz="0" w:space="0" w:color="auto"/>
            <w:right w:val="none" w:sz="0" w:space="0" w:color="auto"/>
          </w:divBdr>
          <w:divsChild>
            <w:div w:id="1144547790">
              <w:marLeft w:val="2700"/>
              <w:marRight w:val="2250"/>
              <w:marTop w:val="600"/>
              <w:marBottom w:val="0"/>
              <w:divBdr>
                <w:top w:val="none" w:sz="0" w:space="0" w:color="auto"/>
                <w:left w:val="none" w:sz="0" w:space="0" w:color="auto"/>
                <w:bottom w:val="none" w:sz="0" w:space="0" w:color="auto"/>
                <w:right w:val="none" w:sz="0" w:space="0" w:color="auto"/>
              </w:divBdr>
              <w:divsChild>
                <w:div w:id="6470583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986855617">
      <w:bodyDiv w:val="1"/>
      <w:marLeft w:val="0"/>
      <w:marRight w:val="0"/>
      <w:marTop w:val="0"/>
      <w:marBottom w:val="0"/>
      <w:divBdr>
        <w:top w:val="none" w:sz="0" w:space="0" w:color="auto"/>
        <w:left w:val="none" w:sz="0" w:space="0" w:color="auto"/>
        <w:bottom w:val="none" w:sz="0" w:space="0" w:color="auto"/>
        <w:right w:val="none" w:sz="0" w:space="0" w:color="auto"/>
      </w:divBdr>
      <w:divsChild>
        <w:div w:id="1897662526">
          <w:marLeft w:val="0"/>
          <w:marRight w:val="0"/>
          <w:marTop w:val="0"/>
          <w:marBottom w:val="0"/>
          <w:divBdr>
            <w:top w:val="none" w:sz="0" w:space="0" w:color="auto"/>
            <w:left w:val="none" w:sz="0" w:space="0" w:color="auto"/>
            <w:bottom w:val="none" w:sz="0" w:space="0" w:color="auto"/>
            <w:right w:val="none" w:sz="0" w:space="0" w:color="auto"/>
          </w:divBdr>
          <w:divsChild>
            <w:div w:id="613246252">
              <w:marLeft w:val="0"/>
              <w:marRight w:val="0"/>
              <w:marTop w:val="0"/>
              <w:marBottom w:val="0"/>
              <w:divBdr>
                <w:top w:val="none" w:sz="0" w:space="0" w:color="auto"/>
                <w:left w:val="none" w:sz="0" w:space="0" w:color="auto"/>
                <w:bottom w:val="none" w:sz="0" w:space="0" w:color="auto"/>
                <w:right w:val="none" w:sz="0" w:space="0" w:color="auto"/>
              </w:divBdr>
              <w:divsChild>
                <w:div w:id="6480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ecb.int/ecb/orga/tasks/html/index.cs.html" TargetMode="External"/><Relationship Id="rId26" Type="http://schemas.openxmlformats.org/officeDocument/2006/relationships/image" Target="media/image6.pn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zavedenieura.cz/cps/rde/xchg/euro/xsl/vyklad_slovnik.html?PG=O" TargetMode="External"/><Relationship Id="rId25" Type="http://schemas.openxmlformats.org/officeDocument/2006/relationships/image" Target="media/image5.png"/><Relationship Id="rId33" Type="http://schemas.openxmlformats.org/officeDocument/2006/relationships/hyperlink" Target="http://www.zavedenieura.cz/cps/rde/xchg/euro/xsl/cr_euro.html" TargetMode="External"/><Relationship Id="rId38"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ecb.int/euro/intro/html/map.cs.html" TargetMode="External"/><Relationship Id="rId29" Type="http://schemas.openxmlformats.org/officeDocument/2006/relationships/hyperlink" Target="http://www.cnb.cz/cs/mezinarodni_vztahy/euro/"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www.cnb.cz/cs/mezinarodni_vztahy/cr_eu_integrace/%23cr" TargetMode="External"/><Relationship Id="rId37" Type="http://schemas.openxmlformats.org/officeDocument/2006/relationships/image" Target="media/image11.png"/><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www.zavedenieura.cz/cps/rde/xchg/euro/xsl/euro_evrop_men_sys.html" TargetMode="External"/><Relationship Id="rId36"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yperlink" Target="http://www.cnb.cz/cs/mezinarodni_vztahy/cr_eu_integrace/%23cr"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zavedenieura.cz/cps/rde/xchg/euro/xsl/cr_euro_podminky_prijeti.html" TargetMode="External"/><Relationship Id="rId27" Type="http://schemas.openxmlformats.org/officeDocument/2006/relationships/hyperlink" Target="http://www.zavedenieura.cz/cps/rde/xchg/euro/xsl/euro_pakt_stabil_rust.html" TargetMode="External"/><Relationship Id="rId30" Type="http://schemas.openxmlformats.org/officeDocument/2006/relationships/image" Target="media/image7.png"/><Relationship Id="rId35" Type="http://schemas.openxmlformats.org/officeDocument/2006/relationships/image" Target="media/image9.png"/><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Placeholder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Placeholder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Placeholder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Placeholder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Placeholder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Placeholder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Placeholder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Placeholder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A14CD"/>
    <w:rsid w:val="00232EB6"/>
    <w:rsid w:val="002B5CE6"/>
    <w:rsid w:val="003C352E"/>
    <w:rsid w:val="00404A30"/>
    <w:rsid w:val="00523715"/>
    <w:rsid w:val="00554D03"/>
    <w:rsid w:val="00691AD4"/>
    <w:rsid w:val="006B46BE"/>
    <w:rsid w:val="00702D5C"/>
    <w:rsid w:val="008A2A62"/>
    <w:rsid w:val="009E46F5"/>
    <w:rsid w:val="00B17A03"/>
    <w:rsid w:val="00B72CCC"/>
    <w:rsid w:val="00B94876"/>
    <w:rsid w:val="00BA70DA"/>
    <w:rsid w:val="00C55E93"/>
    <w:rsid w:val="00D1264D"/>
    <w:rsid w:val="00D423CE"/>
    <w:rsid w:val="00D539B1"/>
    <w:rsid w:val="00E8366C"/>
    <w:rsid w:val="00E92CD7"/>
    <w:rsid w:val="00F15830"/>
    <w:rsid w:val="00F522BC"/>
    <w:rsid w:val="00F93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89BD6EB-FAD4-43D9-9F17-DDE7D116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1561</TotalTime>
  <Pages>42</Pages>
  <Words>8172</Words>
  <Characters>44952</Characters>
  <Application>Microsoft Office Word</Application>
  <DocSecurity>0</DocSecurity>
  <Lines>374</Lines>
  <Paragraphs>106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Bakalářská práce</vt:lpstr>
      <vt:lpstr>Díky své nepřehlédnutelnosti a nepřemístitelnosti jsou nemovitosti odedávna přirozeným předmětem daně</vt:lpstr>
    </vt:vector>
  </TitlesOfParts>
  <Company>VŠE</Company>
  <LinksUpToDate>false</LinksUpToDate>
  <CharactersWithSpaces>53018</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subject>Optiminální měnový prostor - výhody a nevýhody vstupu ČR do Eurozóny</dc:subject>
  <dc:creator>Veronika Frojdová</dc:creator>
  <cp:lastModifiedBy>Frojdova, Veronika</cp:lastModifiedBy>
  <cp:revision>86</cp:revision>
  <cp:lastPrinted>2010-09-12T11:19:00Z</cp:lastPrinted>
  <dcterms:created xsi:type="dcterms:W3CDTF">2011-02-22T09:29:00Z</dcterms:created>
  <dcterms:modified xsi:type="dcterms:W3CDTF">2011-11-01T21:33:00Z</dcterms:modified>
</cp:coreProperties>
</file>