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EA" w:rsidRPr="00F4486B" w:rsidRDefault="003A5BEA"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Univerzita Palackého v Olomouci</w:t>
      </w:r>
    </w:p>
    <w:p w:rsidR="003A5BEA" w:rsidRPr="00F4486B" w:rsidRDefault="003A5BEA"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Fakulta tělesné kultury</w:t>
      </w:r>
    </w:p>
    <w:p w:rsidR="003A5BEA" w:rsidRPr="00F4486B" w:rsidRDefault="003A5BEA" w:rsidP="00C30C12">
      <w:pPr>
        <w:spacing w:after="0"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DIPLOMOVÁ PRÁCE</w:t>
      </w: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(bakalářská)</w:t>
      </w:r>
    </w:p>
    <w:p w:rsidR="003A5BEA" w:rsidRPr="00F4486B" w:rsidRDefault="003A5BEA" w:rsidP="00C30C12">
      <w:pPr>
        <w:spacing w:after="0"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jc w:val="center"/>
        <w:rPr>
          <w:rFonts w:ascii="Times New Roman" w:hAnsi="Times New Roman" w:cs="Times New Roman"/>
          <w:sz w:val="24"/>
          <w:szCs w:val="24"/>
        </w:rPr>
      </w:pPr>
    </w:p>
    <w:p w:rsidR="003A5BEA" w:rsidRDefault="003A5BEA" w:rsidP="00CC1E9B">
      <w:pPr>
        <w:spacing w:line="360" w:lineRule="auto"/>
        <w:jc w:val="center"/>
        <w:rPr>
          <w:rFonts w:ascii="Times New Roman" w:hAnsi="Times New Roman" w:cs="Times New Roman"/>
          <w:sz w:val="24"/>
          <w:szCs w:val="24"/>
        </w:rPr>
      </w:pPr>
    </w:p>
    <w:p w:rsidR="00C30C12" w:rsidRDefault="00C30C12" w:rsidP="00CC1E9B">
      <w:pPr>
        <w:spacing w:line="360" w:lineRule="auto"/>
        <w:jc w:val="center"/>
        <w:rPr>
          <w:rFonts w:ascii="Times New Roman" w:hAnsi="Times New Roman" w:cs="Times New Roman"/>
          <w:sz w:val="24"/>
          <w:szCs w:val="24"/>
        </w:rPr>
      </w:pPr>
    </w:p>
    <w:p w:rsidR="00C30C12" w:rsidRPr="00F4486B" w:rsidRDefault="00C30C12" w:rsidP="00CC1E9B">
      <w:pPr>
        <w:spacing w:line="360" w:lineRule="auto"/>
        <w:jc w:val="center"/>
        <w:rPr>
          <w:rFonts w:ascii="Times New Roman" w:hAnsi="Times New Roman" w:cs="Times New Roman"/>
          <w:sz w:val="24"/>
          <w:szCs w:val="24"/>
        </w:rPr>
      </w:pPr>
    </w:p>
    <w:p w:rsidR="003A5BEA" w:rsidRPr="00F4486B" w:rsidRDefault="003A5BEA" w:rsidP="00CC1E9B">
      <w:pPr>
        <w:spacing w:line="360" w:lineRule="auto"/>
        <w:rPr>
          <w:rFonts w:ascii="Times New Roman" w:hAnsi="Times New Roman" w:cs="Times New Roman"/>
          <w:sz w:val="24"/>
          <w:szCs w:val="24"/>
        </w:rPr>
      </w:pPr>
      <w:r w:rsidRPr="00F4486B">
        <w:rPr>
          <w:rFonts w:ascii="Times New Roman" w:hAnsi="Times New Roman" w:cs="Times New Roman"/>
          <w:sz w:val="24"/>
          <w:szCs w:val="24"/>
        </w:rPr>
        <w:t>2012</w:t>
      </w:r>
      <w:r w:rsidRPr="00F4486B">
        <w:rPr>
          <w:rFonts w:ascii="Times New Roman" w:hAnsi="Times New Roman" w:cs="Times New Roman"/>
          <w:sz w:val="24"/>
          <w:szCs w:val="24"/>
        </w:rPr>
        <w:tab/>
      </w:r>
      <w:r w:rsidRPr="00F4486B">
        <w:rPr>
          <w:rFonts w:ascii="Times New Roman" w:hAnsi="Times New Roman" w:cs="Times New Roman"/>
          <w:sz w:val="24"/>
          <w:szCs w:val="24"/>
        </w:rPr>
        <w:tab/>
      </w:r>
      <w:r w:rsidRPr="00F4486B">
        <w:rPr>
          <w:rFonts w:ascii="Times New Roman" w:hAnsi="Times New Roman" w:cs="Times New Roman"/>
          <w:sz w:val="24"/>
          <w:szCs w:val="24"/>
        </w:rPr>
        <w:tab/>
      </w:r>
      <w:r w:rsidRPr="00F4486B">
        <w:rPr>
          <w:rFonts w:ascii="Times New Roman" w:hAnsi="Times New Roman" w:cs="Times New Roman"/>
          <w:sz w:val="24"/>
          <w:szCs w:val="24"/>
        </w:rPr>
        <w:tab/>
      </w:r>
      <w:r w:rsidRPr="00F4486B">
        <w:rPr>
          <w:rFonts w:ascii="Times New Roman" w:hAnsi="Times New Roman" w:cs="Times New Roman"/>
          <w:sz w:val="24"/>
          <w:szCs w:val="24"/>
        </w:rPr>
        <w:tab/>
      </w:r>
      <w:r w:rsidRPr="00F4486B">
        <w:rPr>
          <w:rFonts w:ascii="Times New Roman" w:hAnsi="Times New Roman" w:cs="Times New Roman"/>
          <w:sz w:val="24"/>
          <w:szCs w:val="24"/>
        </w:rPr>
        <w:tab/>
      </w:r>
      <w:r w:rsidRPr="00F4486B">
        <w:rPr>
          <w:rFonts w:ascii="Times New Roman" w:hAnsi="Times New Roman" w:cs="Times New Roman"/>
          <w:sz w:val="24"/>
          <w:szCs w:val="24"/>
        </w:rPr>
        <w:tab/>
      </w:r>
      <w:r w:rsidRPr="00F4486B">
        <w:rPr>
          <w:rFonts w:ascii="Times New Roman" w:hAnsi="Times New Roman" w:cs="Times New Roman"/>
          <w:sz w:val="24"/>
          <w:szCs w:val="24"/>
        </w:rPr>
        <w:tab/>
        <w:t xml:space="preserve">    </w:t>
      </w:r>
      <w:r w:rsidRPr="00F4486B">
        <w:rPr>
          <w:rFonts w:ascii="Times New Roman" w:hAnsi="Times New Roman" w:cs="Times New Roman"/>
          <w:sz w:val="24"/>
          <w:szCs w:val="24"/>
        </w:rPr>
        <w:tab/>
      </w:r>
      <w:r w:rsidRPr="00F4486B">
        <w:rPr>
          <w:rFonts w:ascii="Times New Roman" w:hAnsi="Times New Roman" w:cs="Times New Roman"/>
          <w:sz w:val="24"/>
          <w:szCs w:val="24"/>
        </w:rPr>
        <w:tab/>
        <w:t xml:space="preserve">   Miroslav SLAVÍK</w:t>
      </w: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lastRenderedPageBreak/>
        <w:t>Univerzita Palackého v Olomouci</w:t>
      </w: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Fakulta tělesné kultury</w:t>
      </w:r>
    </w:p>
    <w:p w:rsidR="003C5AAE" w:rsidRPr="00F4486B" w:rsidRDefault="003C5AAE" w:rsidP="00C30C12">
      <w:pPr>
        <w:spacing w:after="0"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SEMILONGITUDINÁLNÍ SLEDOVÁNÍ ÚROVNĚ</w:t>
      </w: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SOMATICKÝCH, KONDIČNÍCH A KOORDINAČNÍCH</w:t>
      </w:r>
    </w:p>
    <w:p w:rsidR="003C5AAE"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VÝKONNOSTNÍCH PŘEDPOKLADŮ TENISTŮ</w:t>
      </w:r>
    </w:p>
    <w:p w:rsidR="00C30C12" w:rsidRPr="00F4486B" w:rsidRDefault="00C30C12" w:rsidP="00C30C12">
      <w:pPr>
        <w:spacing w:after="0" w:line="360" w:lineRule="auto"/>
        <w:jc w:val="center"/>
        <w:rPr>
          <w:rFonts w:ascii="Times New Roman" w:hAnsi="Times New Roman" w:cs="Times New Roman"/>
          <w:sz w:val="24"/>
          <w:szCs w:val="24"/>
        </w:rPr>
      </w:pP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Diplomová práce</w:t>
      </w: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(bakalářská)</w:t>
      </w:r>
    </w:p>
    <w:p w:rsidR="003C5AAE" w:rsidRPr="00F4486B" w:rsidRDefault="003C5AAE" w:rsidP="00C30C12">
      <w:pPr>
        <w:spacing w:after="0"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3C5AAE" w:rsidRPr="00F4486B" w:rsidRDefault="003C5AAE" w:rsidP="00CC1E9B">
      <w:pPr>
        <w:spacing w:line="360" w:lineRule="auto"/>
        <w:jc w:val="center"/>
        <w:rPr>
          <w:rFonts w:ascii="Times New Roman" w:hAnsi="Times New Roman" w:cs="Times New Roman"/>
          <w:sz w:val="24"/>
          <w:szCs w:val="24"/>
        </w:rPr>
      </w:pPr>
    </w:p>
    <w:p w:rsidR="00C30C12" w:rsidRDefault="00C30C12" w:rsidP="00C30C12">
      <w:pPr>
        <w:spacing w:after="0" w:line="360" w:lineRule="auto"/>
        <w:jc w:val="center"/>
        <w:rPr>
          <w:rFonts w:ascii="Times New Roman" w:hAnsi="Times New Roman" w:cs="Times New Roman"/>
          <w:sz w:val="24"/>
          <w:szCs w:val="24"/>
        </w:rPr>
      </w:pPr>
    </w:p>
    <w:p w:rsidR="00C30C12" w:rsidRDefault="00C30C12" w:rsidP="00C30C12">
      <w:pPr>
        <w:spacing w:after="0" w:line="360" w:lineRule="auto"/>
        <w:jc w:val="center"/>
        <w:rPr>
          <w:rFonts w:ascii="Times New Roman" w:hAnsi="Times New Roman" w:cs="Times New Roman"/>
          <w:sz w:val="24"/>
          <w:szCs w:val="24"/>
        </w:rPr>
      </w:pPr>
    </w:p>
    <w:p w:rsidR="00C30C12" w:rsidRDefault="00C30C12" w:rsidP="00C30C12">
      <w:pPr>
        <w:spacing w:after="0" w:line="360" w:lineRule="auto"/>
        <w:jc w:val="center"/>
        <w:rPr>
          <w:rFonts w:ascii="Times New Roman" w:hAnsi="Times New Roman" w:cs="Times New Roman"/>
          <w:sz w:val="24"/>
          <w:szCs w:val="24"/>
        </w:rPr>
      </w:pPr>
    </w:p>
    <w:p w:rsidR="00C30C12" w:rsidRDefault="00C30C12" w:rsidP="00C30C12">
      <w:pPr>
        <w:spacing w:after="0" w:line="360" w:lineRule="auto"/>
        <w:jc w:val="center"/>
        <w:rPr>
          <w:rFonts w:ascii="Times New Roman" w:hAnsi="Times New Roman" w:cs="Times New Roman"/>
          <w:sz w:val="24"/>
          <w:szCs w:val="24"/>
        </w:rPr>
      </w:pPr>
    </w:p>
    <w:p w:rsidR="00C30C12" w:rsidRDefault="00C30C12" w:rsidP="00C30C12">
      <w:pPr>
        <w:spacing w:after="0" w:line="360" w:lineRule="auto"/>
        <w:jc w:val="center"/>
        <w:rPr>
          <w:rFonts w:ascii="Times New Roman" w:hAnsi="Times New Roman" w:cs="Times New Roman"/>
          <w:sz w:val="24"/>
          <w:szCs w:val="24"/>
        </w:rPr>
      </w:pP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Autor: Miroslav Slavík, tělesná vý</w:t>
      </w:r>
      <w:r w:rsidR="000D5484">
        <w:rPr>
          <w:rFonts w:ascii="Times New Roman" w:hAnsi="Times New Roman" w:cs="Times New Roman"/>
          <w:sz w:val="24"/>
          <w:szCs w:val="24"/>
        </w:rPr>
        <w:t>chova a sport</w:t>
      </w:r>
      <w:r w:rsidRPr="00F4486B">
        <w:rPr>
          <w:rFonts w:ascii="Times New Roman" w:hAnsi="Times New Roman" w:cs="Times New Roman"/>
          <w:sz w:val="24"/>
          <w:szCs w:val="24"/>
        </w:rPr>
        <w:t>,</w:t>
      </w: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tělesná výchova – německý jazyk</w:t>
      </w:r>
    </w:p>
    <w:p w:rsidR="003C5AAE" w:rsidRPr="00F4486B" w:rsidRDefault="003C5AAE"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Vedoucí práce: Mgr. Ondřej Hubáček</w:t>
      </w:r>
    </w:p>
    <w:p w:rsidR="008A2FFF" w:rsidRPr="00F4486B" w:rsidRDefault="008A2FFF" w:rsidP="00C30C12">
      <w:pPr>
        <w:spacing w:after="0" w:line="360" w:lineRule="auto"/>
        <w:jc w:val="center"/>
        <w:rPr>
          <w:rFonts w:ascii="Times New Roman" w:hAnsi="Times New Roman" w:cs="Times New Roman"/>
          <w:sz w:val="24"/>
          <w:szCs w:val="24"/>
        </w:rPr>
      </w:pPr>
      <w:r w:rsidRPr="00F4486B">
        <w:rPr>
          <w:rFonts w:ascii="Times New Roman" w:hAnsi="Times New Roman" w:cs="Times New Roman"/>
          <w:sz w:val="24"/>
          <w:szCs w:val="24"/>
        </w:rPr>
        <w:t>Olomouc 2012</w:t>
      </w:r>
    </w:p>
    <w:p w:rsidR="008A2FFF" w:rsidRPr="00F4486B" w:rsidRDefault="008A2FFF" w:rsidP="00C30C12">
      <w:pPr>
        <w:spacing w:after="0" w:line="360" w:lineRule="auto"/>
        <w:rPr>
          <w:rFonts w:ascii="Times New Roman" w:hAnsi="Times New Roman" w:cs="Times New Roman"/>
          <w:b/>
          <w:sz w:val="24"/>
          <w:szCs w:val="24"/>
        </w:rPr>
      </w:pPr>
      <w:r w:rsidRPr="00F4486B">
        <w:rPr>
          <w:rFonts w:ascii="Times New Roman" w:hAnsi="Times New Roman" w:cs="Times New Roman"/>
          <w:b/>
          <w:sz w:val="24"/>
          <w:szCs w:val="24"/>
        </w:rPr>
        <w:lastRenderedPageBreak/>
        <w:t>Bibliografická identifikace</w:t>
      </w:r>
    </w:p>
    <w:p w:rsidR="008A2FFF" w:rsidRPr="00F4486B" w:rsidRDefault="008A2FFF" w:rsidP="00C30C12">
      <w:pPr>
        <w:spacing w:after="0" w:line="360" w:lineRule="auto"/>
        <w:rPr>
          <w:rFonts w:ascii="Times New Roman" w:hAnsi="Times New Roman" w:cs="Times New Roman"/>
          <w:b/>
          <w:sz w:val="24"/>
          <w:szCs w:val="24"/>
        </w:rPr>
      </w:pPr>
    </w:p>
    <w:p w:rsidR="008A2FFF" w:rsidRPr="00F4486B" w:rsidRDefault="008A2FFF" w:rsidP="00C30C12">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 xml:space="preserve">Jméno a příjmení autora: </w:t>
      </w:r>
      <w:r w:rsidRPr="00F4486B">
        <w:rPr>
          <w:rFonts w:ascii="Times New Roman" w:hAnsi="Times New Roman" w:cs="Times New Roman"/>
          <w:sz w:val="24"/>
          <w:szCs w:val="24"/>
        </w:rPr>
        <w:t>Miroslav Slavík</w:t>
      </w:r>
    </w:p>
    <w:p w:rsidR="008A2FFF" w:rsidRPr="00F4486B" w:rsidRDefault="008A2FFF" w:rsidP="00C30C12">
      <w:pPr>
        <w:spacing w:after="0" w:line="360" w:lineRule="auto"/>
        <w:ind w:left="2552" w:hanging="2552"/>
        <w:rPr>
          <w:rFonts w:ascii="Times New Roman" w:hAnsi="Times New Roman" w:cs="Times New Roman"/>
          <w:sz w:val="24"/>
          <w:szCs w:val="24"/>
        </w:rPr>
      </w:pPr>
      <w:r w:rsidRPr="00F4486B">
        <w:rPr>
          <w:rFonts w:ascii="Times New Roman" w:hAnsi="Times New Roman" w:cs="Times New Roman"/>
          <w:b/>
          <w:sz w:val="24"/>
          <w:szCs w:val="24"/>
        </w:rPr>
        <w:t xml:space="preserve">Název diplomové práce: </w:t>
      </w:r>
      <w:r w:rsidRPr="00F4486B">
        <w:rPr>
          <w:rFonts w:ascii="Times New Roman" w:hAnsi="Times New Roman" w:cs="Times New Roman"/>
          <w:sz w:val="24"/>
          <w:szCs w:val="24"/>
        </w:rPr>
        <w:t>Semilongitudinální sledování úrovně somatických, kon</w:t>
      </w:r>
      <w:r w:rsidR="00EF7A53" w:rsidRPr="00F4486B">
        <w:rPr>
          <w:rFonts w:ascii="Times New Roman" w:hAnsi="Times New Roman" w:cs="Times New Roman"/>
          <w:sz w:val="24"/>
          <w:szCs w:val="24"/>
        </w:rPr>
        <w:t>dičních a koordinačních výkonnos</w:t>
      </w:r>
      <w:r w:rsidRPr="00F4486B">
        <w:rPr>
          <w:rFonts w:ascii="Times New Roman" w:hAnsi="Times New Roman" w:cs="Times New Roman"/>
          <w:sz w:val="24"/>
          <w:szCs w:val="24"/>
        </w:rPr>
        <w:t>tních předpokladů tenistů</w:t>
      </w:r>
    </w:p>
    <w:p w:rsidR="00EF7A53" w:rsidRPr="00F4486B" w:rsidRDefault="008A2FFF" w:rsidP="00C30C12">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 xml:space="preserve">Pracoviště: </w:t>
      </w:r>
      <w:r w:rsidRPr="00F4486B">
        <w:rPr>
          <w:rFonts w:ascii="Times New Roman" w:hAnsi="Times New Roman" w:cs="Times New Roman"/>
          <w:sz w:val="24"/>
          <w:szCs w:val="24"/>
        </w:rPr>
        <w:t xml:space="preserve">Katedra </w:t>
      </w:r>
      <w:r w:rsidR="00EF7A53" w:rsidRPr="00F4486B">
        <w:rPr>
          <w:rFonts w:ascii="Times New Roman" w:hAnsi="Times New Roman" w:cs="Times New Roman"/>
          <w:sz w:val="24"/>
          <w:szCs w:val="24"/>
        </w:rPr>
        <w:t xml:space="preserve">přírodních věd v kinantropologii </w:t>
      </w:r>
    </w:p>
    <w:p w:rsidR="008A2FFF" w:rsidRPr="00F4486B" w:rsidRDefault="008A2FFF" w:rsidP="00C30C12">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 xml:space="preserve">Vedoucí diplomové práce: </w:t>
      </w:r>
      <w:r w:rsidRPr="00F4486B">
        <w:rPr>
          <w:rFonts w:ascii="Times New Roman" w:hAnsi="Times New Roman" w:cs="Times New Roman"/>
          <w:sz w:val="24"/>
          <w:szCs w:val="24"/>
        </w:rPr>
        <w:t>Mgr. Ondřej Hubáček</w:t>
      </w:r>
    </w:p>
    <w:p w:rsidR="008A2FFF" w:rsidRPr="00F4486B" w:rsidRDefault="008A2FFF" w:rsidP="00C30C12">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 xml:space="preserve">Rok obhajoby diplomové práce: </w:t>
      </w:r>
      <w:r w:rsidRPr="00F4486B">
        <w:rPr>
          <w:rFonts w:ascii="Times New Roman" w:hAnsi="Times New Roman" w:cs="Times New Roman"/>
          <w:sz w:val="24"/>
          <w:szCs w:val="24"/>
        </w:rPr>
        <w:t>2012</w:t>
      </w:r>
    </w:p>
    <w:p w:rsidR="000D5484" w:rsidRPr="00446B69" w:rsidRDefault="008534C8" w:rsidP="00446B6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Abstrakt:</w:t>
      </w:r>
      <w:r w:rsidR="00446B69">
        <w:rPr>
          <w:rFonts w:ascii="Times New Roman" w:hAnsi="Times New Roman" w:cs="Times New Roman"/>
          <w:b/>
          <w:sz w:val="24"/>
          <w:szCs w:val="24"/>
        </w:rPr>
        <w:t xml:space="preserve"> </w:t>
      </w:r>
      <w:r w:rsidR="000D5484">
        <w:rPr>
          <w:rFonts w:ascii="Times New Roman" w:hAnsi="Times New Roman" w:cs="Times New Roman"/>
          <w:sz w:val="24"/>
          <w:szCs w:val="24"/>
        </w:rPr>
        <w:t>Cílem práce je sledování a posouzení úrovně somatických, kondičních a koordinačních výkonnostních předpokladů tenistů ve věku 9 – 19 let na základě výsledků testové baterie TENDIAG1, a to vzhledem k ontogenetickému vývoji. Bylo z</w:t>
      </w:r>
      <w:r w:rsidR="000D6D02">
        <w:rPr>
          <w:rFonts w:ascii="Times New Roman" w:hAnsi="Times New Roman" w:cs="Times New Roman"/>
          <w:sz w:val="24"/>
          <w:szCs w:val="24"/>
        </w:rPr>
        <w:t>jištěno, že měření tenisté (n=</w:t>
      </w:r>
      <w:r w:rsidR="00F71DDB">
        <w:rPr>
          <w:rFonts w:ascii="Times New Roman" w:hAnsi="Times New Roman" w:cs="Times New Roman"/>
          <w:sz w:val="24"/>
          <w:szCs w:val="24"/>
        </w:rPr>
        <w:t>641</w:t>
      </w:r>
      <w:r w:rsidR="000D5484">
        <w:rPr>
          <w:rFonts w:ascii="Times New Roman" w:hAnsi="Times New Roman" w:cs="Times New Roman"/>
          <w:sz w:val="24"/>
          <w:szCs w:val="24"/>
        </w:rPr>
        <w:t xml:space="preserve">) prokazovali po celou dobu testování relativně plynulý </w:t>
      </w:r>
      <w:r w:rsidR="000D5484" w:rsidRPr="00E857E4">
        <w:rPr>
          <w:rFonts w:ascii="Times New Roman" w:hAnsi="Times New Roman" w:cs="Times New Roman"/>
          <w:sz w:val="24"/>
          <w:szCs w:val="24"/>
        </w:rPr>
        <w:t>nárůst úrovně</w:t>
      </w:r>
      <w:r w:rsidR="000D5484">
        <w:rPr>
          <w:rFonts w:ascii="Times New Roman" w:hAnsi="Times New Roman" w:cs="Times New Roman"/>
          <w:sz w:val="24"/>
          <w:szCs w:val="24"/>
        </w:rPr>
        <w:t xml:space="preserve"> všech </w:t>
      </w:r>
      <w:r w:rsidR="000D5484" w:rsidRPr="00E857E4">
        <w:rPr>
          <w:rFonts w:ascii="Times New Roman" w:hAnsi="Times New Roman" w:cs="Times New Roman"/>
          <w:sz w:val="24"/>
          <w:szCs w:val="24"/>
        </w:rPr>
        <w:t>somatických a motorických</w:t>
      </w:r>
      <w:r w:rsidR="000D5484">
        <w:rPr>
          <w:rFonts w:ascii="Times New Roman" w:hAnsi="Times New Roman" w:cs="Times New Roman"/>
          <w:color w:val="FF0000"/>
          <w:sz w:val="24"/>
          <w:szCs w:val="24"/>
        </w:rPr>
        <w:t xml:space="preserve"> </w:t>
      </w:r>
      <w:r w:rsidR="000D5484">
        <w:rPr>
          <w:rFonts w:ascii="Times New Roman" w:hAnsi="Times New Roman" w:cs="Times New Roman"/>
          <w:sz w:val="24"/>
          <w:szCs w:val="24"/>
        </w:rPr>
        <w:t xml:space="preserve">předpokladů s výjimkou testů zaměřených na pohyblivost. Výsledky dospělé kategorie sledovaných tenistů byly porovnány s dostupnými hodnotami úrovně somatických předpokladů prvních 100 hráčů žebříčku ATP. </w:t>
      </w:r>
      <w:r w:rsidR="000D5484" w:rsidRPr="00E857E4">
        <w:rPr>
          <w:rFonts w:ascii="Times New Roman" w:hAnsi="Times New Roman" w:cs="Times New Roman"/>
          <w:sz w:val="24"/>
          <w:szCs w:val="24"/>
        </w:rPr>
        <w:t>Při tomto porovnání</w:t>
      </w:r>
      <w:r w:rsidR="000D5484">
        <w:rPr>
          <w:rFonts w:ascii="Times New Roman" w:hAnsi="Times New Roman" w:cs="Times New Roman"/>
          <w:sz w:val="24"/>
          <w:szCs w:val="24"/>
        </w:rPr>
        <w:t xml:space="preserve"> bylo zjištěno, že nejstarší testovaní tenisté mají průměrnou úroveň tělesné výšky a hmotnosti vyšší, než prvních 100 tenistů žebříčku ATP.</w:t>
      </w:r>
      <w:r w:rsidR="000D5484" w:rsidRPr="00E857E4">
        <w:rPr>
          <w:rFonts w:ascii="Times New Roman" w:hAnsi="Times New Roman" w:cs="Times New Roman"/>
          <w:sz w:val="24"/>
          <w:szCs w:val="24"/>
        </w:rPr>
        <w:t xml:space="preserve"> </w:t>
      </w:r>
    </w:p>
    <w:p w:rsidR="008A2FFF" w:rsidRPr="00F4486B" w:rsidRDefault="008A2FFF" w:rsidP="00CC1E9B">
      <w:pPr>
        <w:spacing w:line="360" w:lineRule="auto"/>
        <w:rPr>
          <w:rFonts w:ascii="Times New Roman" w:hAnsi="Times New Roman" w:cs="Times New Roman"/>
          <w:b/>
          <w:sz w:val="24"/>
          <w:szCs w:val="24"/>
        </w:rPr>
      </w:pPr>
    </w:p>
    <w:p w:rsidR="008A2FFF" w:rsidRPr="00F4486B" w:rsidRDefault="008A2FFF" w:rsidP="00CC1E9B">
      <w:pPr>
        <w:spacing w:line="360" w:lineRule="auto"/>
        <w:rPr>
          <w:rFonts w:ascii="Times New Roman" w:hAnsi="Times New Roman" w:cs="Times New Roman"/>
          <w:sz w:val="24"/>
          <w:szCs w:val="24"/>
        </w:rPr>
      </w:pPr>
    </w:p>
    <w:p w:rsidR="008A2FFF" w:rsidRPr="00F4486B" w:rsidRDefault="008A2FFF" w:rsidP="00CC1E9B">
      <w:pPr>
        <w:spacing w:line="360" w:lineRule="auto"/>
        <w:rPr>
          <w:rFonts w:ascii="Times New Roman" w:hAnsi="Times New Roman" w:cs="Times New Roman"/>
          <w:b/>
          <w:sz w:val="24"/>
          <w:szCs w:val="24"/>
        </w:rPr>
      </w:pPr>
    </w:p>
    <w:p w:rsidR="008A2FFF" w:rsidRPr="00F4486B" w:rsidRDefault="008A2FFF" w:rsidP="00CC1E9B">
      <w:pPr>
        <w:spacing w:line="360" w:lineRule="auto"/>
        <w:rPr>
          <w:rFonts w:ascii="Times New Roman" w:hAnsi="Times New Roman" w:cs="Times New Roman"/>
          <w:b/>
          <w:sz w:val="24"/>
          <w:szCs w:val="24"/>
        </w:rPr>
      </w:pPr>
    </w:p>
    <w:p w:rsidR="00C30C12" w:rsidRDefault="00C30C12" w:rsidP="00C30C12">
      <w:pPr>
        <w:spacing w:after="0" w:line="360" w:lineRule="auto"/>
        <w:rPr>
          <w:rFonts w:ascii="Times New Roman" w:hAnsi="Times New Roman" w:cs="Times New Roman"/>
          <w:b/>
          <w:sz w:val="24"/>
          <w:szCs w:val="24"/>
        </w:rPr>
      </w:pPr>
    </w:p>
    <w:p w:rsidR="00C30C12" w:rsidRDefault="00C30C12" w:rsidP="00C30C12">
      <w:pPr>
        <w:spacing w:after="0" w:line="360" w:lineRule="auto"/>
        <w:rPr>
          <w:rFonts w:ascii="Times New Roman" w:hAnsi="Times New Roman" w:cs="Times New Roman"/>
          <w:b/>
          <w:sz w:val="24"/>
          <w:szCs w:val="24"/>
        </w:rPr>
      </w:pPr>
    </w:p>
    <w:p w:rsidR="00C30C12" w:rsidRDefault="00C30C12" w:rsidP="00C30C12">
      <w:pPr>
        <w:spacing w:after="0" w:line="360" w:lineRule="auto"/>
        <w:rPr>
          <w:rFonts w:ascii="Times New Roman" w:hAnsi="Times New Roman" w:cs="Times New Roman"/>
          <w:b/>
          <w:sz w:val="24"/>
          <w:szCs w:val="24"/>
        </w:rPr>
      </w:pPr>
    </w:p>
    <w:p w:rsidR="00C30C12" w:rsidRDefault="00C30C12" w:rsidP="00C30C12">
      <w:pPr>
        <w:spacing w:after="0" w:line="360" w:lineRule="auto"/>
        <w:rPr>
          <w:rFonts w:ascii="Times New Roman" w:hAnsi="Times New Roman" w:cs="Times New Roman"/>
          <w:b/>
          <w:sz w:val="24"/>
          <w:szCs w:val="24"/>
        </w:rPr>
      </w:pPr>
    </w:p>
    <w:p w:rsidR="00C30C12" w:rsidRDefault="00C30C12" w:rsidP="00C30C12">
      <w:pPr>
        <w:spacing w:after="0" w:line="360" w:lineRule="auto"/>
        <w:rPr>
          <w:rFonts w:ascii="Times New Roman" w:hAnsi="Times New Roman" w:cs="Times New Roman"/>
          <w:b/>
          <w:sz w:val="24"/>
          <w:szCs w:val="24"/>
        </w:rPr>
      </w:pPr>
    </w:p>
    <w:p w:rsidR="00446B69" w:rsidRDefault="00446B69" w:rsidP="00C30C12">
      <w:pPr>
        <w:spacing w:after="0" w:line="360" w:lineRule="auto"/>
        <w:rPr>
          <w:rFonts w:ascii="Times New Roman" w:hAnsi="Times New Roman" w:cs="Times New Roman"/>
          <w:b/>
          <w:sz w:val="24"/>
          <w:szCs w:val="24"/>
        </w:rPr>
      </w:pPr>
    </w:p>
    <w:p w:rsidR="00C30C12" w:rsidRDefault="00C30C12" w:rsidP="00C30C12">
      <w:pPr>
        <w:spacing w:after="0" w:line="360" w:lineRule="auto"/>
        <w:rPr>
          <w:rFonts w:ascii="Times New Roman" w:hAnsi="Times New Roman" w:cs="Times New Roman"/>
          <w:b/>
          <w:sz w:val="24"/>
          <w:szCs w:val="24"/>
        </w:rPr>
      </w:pPr>
    </w:p>
    <w:p w:rsidR="008A2FFF" w:rsidRPr="00F4486B" w:rsidRDefault="008A2FFF" w:rsidP="00C30C12">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 xml:space="preserve">Klíčová slova: </w:t>
      </w:r>
      <w:r w:rsidRPr="00F4486B">
        <w:rPr>
          <w:rFonts w:ascii="Times New Roman" w:hAnsi="Times New Roman" w:cs="Times New Roman"/>
          <w:sz w:val="24"/>
          <w:szCs w:val="24"/>
        </w:rPr>
        <w:t>kondiční schopnosti, koordinační schopnosti</w:t>
      </w:r>
      <w:r w:rsidR="00145239" w:rsidRPr="00F4486B">
        <w:rPr>
          <w:rFonts w:ascii="Times New Roman" w:hAnsi="Times New Roman" w:cs="Times New Roman"/>
          <w:sz w:val="24"/>
          <w:szCs w:val="24"/>
        </w:rPr>
        <w:t>, sportovní výkon</w:t>
      </w:r>
      <w:r w:rsidRPr="00F4486B">
        <w:rPr>
          <w:rFonts w:ascii="Times New Roman" w:hAnsi="Times New Roman" w:cs="Times New Roman"/>
          <w:sz w:val="24"/>
          <w:szCs w:val="24"/>
        </w:rPr>
        <w:t>, diagnostika, tenis</w:t>
      </w:r>
    </w:p>
    <w:p w:rsidR="00145239" w:rsidRPr="00F4486B" w:rsidRDefault="00145239" w:rsidP="00C30C12">
      <w:pPr>
        <w:spacing w:after="0" w:line="360" w:lineRule="auto"/>
        <w:rPr>
          <w:rFonts w:ascii="Times New Roman" w:hAnsi="Times New Roman" w:cs="Times New Roman"/>
          <w:sz w:val="24"/>
          <w:szCs w:val="24"/>
        </w:rPr>
      </w:pPr>
    </w:p>
    <w:p w:rsidR="00145239" w:rsidRPr="00F4486B" w:rsidRDefault="00145239" w:rsidP="00C30C12">
      <w:pPr>
        <w:spacing w:after="0" w:line="360" w:lineRule="auto"/>
        <w:rPr>
          <w:rFonts w:ascii="Times New Roman" w:hAnsi="Times New Roman" w:cs="Times New Roman"/>
          <w:sz w:val="24"/>
          <w:szCs w:val="24"/>
        </w:rPr>
      </w:pPr>
      <w:r w:rsidRPr="00F4486B">
        <w:rPr>
          <w:rFonts w:ascii="Times New Roman" w:hAnsi="Times New Roman" w:cs="Times New Roman"/>
          <w:sz w:val="24"/>
          <w:szCs w:val="24"/>
        </w:rPr>
        <w:t>Souhlasím s půjčováním diplomové práce v rámci knihovních služeb.</w:t>
      </w:r>
    </w:p>
    <w:p w:rsidR="00FC3FE2" w:rsidRPr="00F4486B" w:rsidRDefault="00FC3FE2" w:rsidP="005B2486">
      <w:pPr>
        <w:spacing w:after="0" w:line="360" w:lineRule="auto"/>
        <w:rPr>
          <w:rFonts w:ascii="Times New Roman" w:hAnsi="Times New Roman" w:cs="Times New Roman"/>
          <w:b/>
          <w:sz w:val="24"/>
          <w:szCs w:val="24"/>
        </w:rPr>
      </w:pPr>
      <w:r w:rsidRPr="00F4486B">
        <w:rPr>
          <w:rFonts w:ascii="Times New Roman" w:hAnsi="Times New Roman" w:cs="Times New Roman"/>
          <w:b/>
          <w:sz w:val="24"/>
          <w:szCs w:val="24"/>
        </w:rPr>
        <w:lastRenderedPageBreak/>
        <w:t>Bibliographical identifikation</w:t>
      </w:r>
    </w:p>
    <w:p w:rsidR="00FC3FE2" w:rsidRPr="00F4486B" w:rsidRDefault="00FC3FE2" w:rsidP="005B2486">
      <w:pPr>
        <w:spacing w:after="0" w:line="360" w:lineRule="auto"/>
        <w:rPr>
          <w:rFonts w:ascii="Times New Roman" w:hAnsi="Times New Roman" w:cs="Times New Roman"/>
          <w:b/>
          <w:sz w:val="24"/>
          <w:szCs w:val="24"/>
        </w:rPr>
      </w:pPr>
    </w:p>
    <w:p w:rsidR="00FC3FE2" w:rsidRPr="00F4486B" w:rsidRDefault="00FC3FE2" w:rsidP="005B2486">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 xml:space="preserve">Autor´s first name and surname: </w:t>
      </w:r>
      <w:r w:rsidRPr="00F4486B">
        <w:rPr>
          <w:rFonts w:ascii="Times New Roman" w:hAnsi="Times New Roman" w:cs="Times New Roman"/>
          <w:sz w:val="24"/>
          <w:szCs w:val="24"/>
        </w:rPr>
        <w:t>Miroslav Slavík</w:t>
      </w:r>
    </w:p>
    <w:p w:rsidR="00FC3FE2" w:rsidRPr="00F4486B" w:rsidRDefault="00FC3FE2" w:rsidP="003B6204">
      <w:pPr>
        <w:spacing w:after="0" w:line="360" w:lineRule="auto"/>
        <w:ind w:left="2835" w:hanging="2835"/>
        <w:rPr>
          <w:rFonts w:ascii="Times New Roman" w:hAnsi="Times New Roman" w:cs="Times New Roman"/>
          <w:sz w:val="24"/>
          <w:szCs w:val="24"/>
        </w:rPr>
      </w:pPr>
      <w:r w:rsidRPr="00F4486B">
        <w:rPr>
          <w:rFonts w:ascii="Times New Roman" w:hAnsi="Times New Roman" w:cs="Times New Roman"/>
          <w:b/>
          <w:sz w:val="24"/>
          <w:szCs w:val="24"/>
        </w:rPr>
        <w:t>Title of the bachelor thesis:</w:t>
      </w:r>
      <w:r w:rsidR="003B6204">
        <w:rPr>
          <w:rFonts w:ascii="Times New Roman" w:hAnsi="Times New Roman" w:cs="Times New Roman"/>
          <w:b/>
          <w:sz w:val="24"/>
          <w:szCs w:val="24"/>
        </w:rPr>
        <w:t xml:space="preserve"> </w:t>
      </w:r>
      <w:r w:rsidR="000D5484">
        <w:rPr>
          <w:rFonts w:ascii="Times New Roman" w:hAnsi="Times New Roman" w:cs="Times New Roman"/>
          <w:sz w:val="24"/>
          <w:szCs w:val="24"/>
        </w:rPr>
        <w:t xml:space="preserve">Semilongitudinal monitoring </w:t>
      </w:r>
      <w:r w:rsidR="003B6204" w:rsidRPr="00800BB9">
        <w:rPr>
          <w:rFonts w:ascii="Times New Roman" w:hAnsi="Times New Roman" w:cs="Times New Roman"/>
          <w:sz w:val="24"/>
          <w:szCs w:val="24"/>
        </w:rPr>
        <w:t>the somatic, fitness and coordination performance assumptions of</w:t>
      </w:r>
      <w:r w:rsidR="003B6204">
        <w:rPr>
          <w:rFonts w:ascii="Times New Roman" w:hAnsi="Times New Roman" w:cs="Times New Roman"/>
          <w:sz w:val="24"/>
          <w:szCs w:val="24"/>
        </w:rPr>
        <w:t xml:space="preserve"> tennis players</w:t>
      </w:r>
    </w:p>
    <w:p w:rsidR="00FC3FE2" w:rsidRPr="00F4486B" w:rsidRDefault="00FC3FE2" w:rsidP="005B2486">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Department:</w:t>
      </w:r>
      <w:r w:rsidR="006032AF">
        <w:rPr>
          <w:rFonts w:ascii="Times New Roman" w:hAnsi="Times New Roman" w:cs="Times New Roman"/>
          <w:b/>
          <w:sz w:val="24"/>
          <w:szCs w:val="24"/>
        </w:rPr>
        <w:t xml:space="preserve"> </w:t>
      </w:r>
      <w:r w:rsidR="006032AF">
        <w:rPr>
          <w:rFonts w:ascii="Times New Roman" w:hAnsi="Times New Roman" w:cs="Times New Roman"/>
          <w:sz w:val="24"/>
          <w:szCs w:val="24"/>
        </w:rPr>
        <w:t>Department of Natural Sciences in Kynanthropology</w:t>
      </w:r>
      <w:r w:rsidRPr="00F4486B">
        <w:rPr>
          <w:rFonts w:ascii="Times New Roman" w:hAnsi="Times New Roman" w:cs="Times New Roman"/>
          <w:b/>
          <w:sz w:val="24"/>
          <w:szCs w:val="24"/>
        </w:rPr>
        <w:t xml:space="preserve"> </w:t>
      </w:r>
    </w:p>
    <w:p w:rsidR="00FC3FE2" w:rsidRPr="00F4486B" w:rsidRDefault="00FC3FE2" w:rsidP="005B2486">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 xml:space="preserve">Supervisor: </w:t>
      </w:r>
      <w:r w:rsidRPr="00F4486B">
        <w:rPr>
          <w:rFonts w:ascii="Times New Roman" w:hAnsi="Times New Roman" w:cs="Times New Roman"/>
          <w:sz w:val="24"/>
          <w:szCs w:val="24"/>
        </w:rPr>
        <w:t>Mgr. Ondřej Hubáček</w:t>
      </w:r>
    </w:p>
    <w:p w:rsidR="00FC3FE2" w:rsidRPr="00F4486B" w:rsidRDefault="00FC3FE2" w:rsidP="005B2486">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 xml:space="preserve">The year of presentation: </w:t>
      </w:r>
      <w:r w:rsidRPr="00F4486B">
        <w:rPr>
          <w:rFonts w:ascii="Times New Roman" w:hAnsi="Times New Roman" w:cs="Times New Roman"/>
          <w:sz w:val="24"/>
          <w:szCs w:val="24"/>
        </w:rPr>
        <w:t>2012</w:t>
      </w:r>
    </w:p>
    <w:p w:rsidR="00800BB9" w:rsidRPr="00446B69" w:rsidRDefault="00FC3FE2" w:rsidP="00446B69">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Abstract:</w:t>
      </w:r>
      <w:r w:rsidR="00446B69">
        <w:rPr>
          <w:rFonts w:ascii="Times New Roman" w:hAnsi="Times New Roman" w:cs="Times New Roman"/>
          <w:b/>
          <w:sz w:val="24"/>
          <w:szCs w:val="24"/>
        </w:rPr>
        <w:t xml:space="preserve"> </w:t>
      </w:r>
      <w:r w:rsidR="00800BB9" w:rsidRPr="00800BB9">
        <w:rPr>
          <w:rFonts w:ascii="Times New Roman" w:hAnsi="Times New Roman" w:cs="Times New Roman"/>
          <w:sz w:val="24"/>
          <w:szCs w:val="24"/>
        </w:rPr>
        <w:t>The aim of this thesis is monitoring and assessing the somatic, fitness and coordination performance assumptions of young tennis players aged  9</w:t>
      </w:r>
      <w:r w:rsidR="00800BB9">
        <w:rPr>
          <w:rFonts w:ascii="Times New Roman" w:hAnsi="Times New Roman" w:cs="Times New Roman"/>
          <w:sz w:val="24"/>
          <w:szCs w:val="24"/>
        </w:rPr>
        <w:t xml:space="preserve"> </w:t>
      </w:r>
      <w:r w:rsidR="00800BB9" w:rsidRPr="00800BB9">
        <w:rPr>
          <w:rFonts w:ascii="Times New Roman" w:hAnsi="Times New Roman" w:cs="Times New Roman"/>
          <w:sz w:val="24"/>
          <w:szCs w:val="24"/>
        </w:rPr>
        <w:t>-</w:t>
      </w:r>
      <w:r w:rsidR="00800BB9">
        <w:rPr>
          <w:rFonts w:ascii="Times New Roman" w:hAnsi="Times New Roman" w:cs="Times New Roman"/>
          <w:sz w:val="24"/>
          <w:szCs w:val="24"/>
        </w:rPr>
        <w:t xml:space="preserve"> </w:t>
      </w:r>
      <w:r w:rsidR="00800BB9" w:rsidRPr="00800BB9">
        <w:rPr>
          <w:rFonts w:ascii="Times New Roman" w:hAnsi="Times New Roman" w:cs="Times New Roman"/>
          <w:sz w:val="24"/>
          <w:szCs w:val="24"/>
        </w:rPr>
        <w:t xml:space="preserve">19 years due to results of a test battery TENDIAG1 and according to the ontogenetic evolution. </w:t>
      </w:r>
      <w:r w:rsidR="009447B4" w:rsidRPr="00800BB9">
        <w:rPr>
          <w:rFonts w:ascii="Times New Roman" w:hAnsi="Times New Roman" w:cs="Times New Roman"/>
          <w:sz w:val="24"/>
          <w:szCs w:val="24"/>
        </w:rPr>
        <w:t xml:space="preserve">It was found out, that the tested tennis players </w:t>
      </w:r>
      <w:r w:rsidR="000D6D02">
        <w:rPr>
          <w:rFonts w:ascii="Times New Roman" w:hAnsi="Times New Roman" w:cs="Times New Roman"/>
          <w:sz w:val="24"/>
          <w:szCs w:val="24"/>
        </w:rPr>
        <w:t>(n=</w:t>
      </w:r>
      <w:r w:rsidR="002433B1">
        <w:rPr>
          <w:rFonts w:ascii="Times New Roman" w:hAnsi="Times New Roman" w:cs="Times New Roman"/>
          <w:sz w:val="24"/>
          <w:szCs w:val="24"/>
        </w:rPr>
        <w:t>641</w:t>
      </w:r>
      <w:r w:rsidR="009447B4">
        <w:rPr>
          <w:rFonts w:ascii="Times New Roman" w:hAnsi="Times New Roman" w:cs="Times New Roman"/>
          <w:sz w:val="24"/>
          <w:szCs w:val="24"/>
        </w:rPr>
        <w:t xml:space="preserve">) </w:t>
      </w:r>
      <w:r w:rsidR="009447B4" w:rsidRPr="00800BB9">
        <w:rPr>
          <w:rFonts w:ascii="Times New Roman" w:hAnsi="Times New Roman" w:cs="Times New Roman"/>
          <w:sz w:val="24"/>
          <w:szCs w:val="24"/>
        </w:rPr>
        <w:t>were improving and developing all their skills and performance assumptions throughout the whole testing except for the tests that were foc</w:t>
      </w:r>
      <w:r w:rsidR="009447B4">
        <w:rPr>
          <w:rFonts w:ascii="Times New Roman" w:hAnsi="Times New Roman" w:cs="Times New Roman"/>
          <w:sz w:val="24"/>
          <w:szCs w:val="24"/>
        </w:rPr>
        <w:t>used on mobility</w:t>
      </w:r>
      <w:r w:rsidR="009447B4" w:rsidRPr="00800BB9">
        <w:rPr>
          <w:rFonts w:ascii="Times New Roman" w:hAnsi="Times New Roman" w:cs="Times New Roman"/>
          <w:sz w:val="24"/>
          <w:szCs w:val="24"/>
        </w:rPr>
        <w:t>.</w:t>
      </w:r>
      <w:r w:rsidR="009447B4">
        <w:rPr>
          <w:rFonts w:ascii="Times New Roman" w:hAnsi="Times New Roman" w:cs="Times New Roman"/>
          <w:sz w:val="24"/>
          <w:szCs w:val="24"/>
        </w:rPr>
        <w:t xml:space="preserve"> </w:t>
      </w:r>
      <w:r w:rsidR="00800BB9" w:rsidRPr="00800BB9">
        <w:rPr>
          <w:rFonts w:ascii="Times New Roman" w:hAnsi="Times New Roman" w:cs="Times New Roman"/>
          <w:sz w:val="24"/>
          <w:szCs w:val="24"/>
        </w:rPr>
        <w:t>The results of the oldest tennis players gained in this thesis were also compared with the results of the best 100 players of the ATP chart. While comparing the results of the oldest tennis players tested in this thesis and the to</w:t>
      </w:r>
      <w:r w:rsidR="00EF4AAB">
        <w:rPr>
          <w:rFonts w:ascii="Times New Roman" w:hAnsi="Times New Roman" w:cs="Times New Roman"/>
          <w:sz w:val="24"/>
          <w:szCs w:val="24"/>
        </w:rPr>
        <w:t>p world tennis players, the conclusion was made, that the</w:t>
      </w:r>
      <w:r w:rsidR="00EF4AAB" w:rsidRPr="00800BB9">
        <w:rPr>
          <w:rFonts w:ascii="Times New Roman" w:hAnsi="Times New Roman" w:cs="Times New Roman"/>
          <w:sz w:val="24"/>
          <w:szCs w:val="24"/>
        </w:rPr>
        <w:t xml:space="preserve"> old</w:t>
      </w:r>
      <w:r w:rsidR="00EF4AAB">
        <w:rPr>
          <w:rFonts w:ascii="Times New Roman" w:hAnsi="Times New Roman" w:cs="Times New Roman"/>
          <w:sz w:val="24"/>
          <w:szCs w:val="24"/>
        </w:rPr>
        <w:t>est tested</w:t>
      </w:r>
      <w:r w:rsidR="00EF4AAB" w:rsidRPr="00800BB9">
        <w:rPr>
          <w:rFonts w:ascii="Times New Roman" w:hAnsi="Times New Roman" w:cs="Times New Roman"/>
          <w:sz w:val="24"/>
          <w:szCs w:val="24"/>
        </w:rPr>
        <w:t xml:space="preserve"> t</w:t>
      </w:r>
      <w:r w:rsidR="00EF4AAB">
        <w:rPr>
          <w:rFonts w:ascii="Times New Roman" w:hAnsi="Times New Roman" w:cs="Times New Roman"/>
          <w:sz w:val="24"/>
          <w:szCs w:val="24"/>
        </w:rPr>
        <w:t xml:space="preserve">ennis players nowadays are taller and </w:t>
      </w:r>
      <w:r w:rsidR="00EF4AAB" w:rsidRPr="00800BB9">
        <w:rPr>
          <w:rFonts w:ascii="Times New Roman" w:hAnsi="Times New Roman" w:cs="Times New Roman"/>
          <w:sz w:val="24"/>
          <w:szCs w:val="24"/>
        </w:rPr>
        <w:t>heavier</w:t>
      </w:r>
      <w:r w:rsidR="00EF4AAB">
        <w:rPr>
          <w:rFonts w:ascii="Times New Roman" w:hAnsi="Times New Roman" w:cs="Times New Roman"/>
          <w:sz w:val="24"/>
          <w:szCs w:val="24"/>
        </w:rPr>
        <w:t xml:space="preserve">, than the </w:t>
      </w:r>
      <w:r w:rsidR="000213AB">
        <w:rPr>
          <w:rFonts w:ascii="Times New Roman" w:hAnsi="Times New Roman" w:cs="Times New Roman"/>
          <w:sz w:val="24"/>
          <w:szCs w:val="24"/>
        </w:rPr>
        <w:t xml:space="preserve">first 100 </w:t>
      </w:r>
      <w:r w:rsidR="00EF4AAB">
        <w:rPr>
          <w:rFonts w:ascii="Times New Roman" w:hAnsi="Times New Roman" w:cs="Times New Roman"/>
          <w:sz w:val="24"/>
          <w:szCs w:val="24"/>
        </w:rPr>
        <w:t>top world players.</w:t>
      </w:r>
    </w:p>
    <w:p w:rsidR="00800BB9" w:rsidRPr="00F4486B" w:rsidRDefault="00800BB9" w:rsidP="005B2486">
      <w:pPr>
        <w:spacing w:after="0" w:line="360" w:lineRule="auto"/>
        <w:rPr>
          <w:rFonts w:ascii="Times New Roman" w:hAnsi="Times New Roman" w:cs="Times New Roman"/>
          <w:sz w:val="24"/>
          <w:szCs w:val="24"/>
        </w:rPr>
      </w:pPr>
    </w:p>
    <w:p w:rsidR="00FC3FE2" w:rsidRPr="00F4486B" w:rsidRDefault="00FC3FE2" w:rsidP="005B2486">
      <w:pPr>
        <w:spacing w:after="0" w:line="360" w:lineRule="auto"/>
        <w:rPr>
          <w:rFonts w:ascii="Times New Roman" w:hAnsi="Times New Roman" w:cs="Times New Roman"/>
          <w:sz w:val="24"/>
          <w:szCs w:val="24"/>
        </w:rPr>
      </w:pPr>
    </w:p>
    <w:p w:rsidR="00FC3FE2" w:rsidRPr="00F4486B" w:rsidRDefault="00FC3FE2" w:rsidP="00CC1E9B">
      <w:pPr>
        <w:spacing w:line="360" w:lineRule="auto"/>
        <w:rPr>
          <w:rFonts w:ascii="Times New Roman" w:hAnsi="Times New Roman" w:cs="Times New Roman"/>
          <w:sz w:val="24"/>
          <w:szCs w:val="24"/>
        </w:rPr>
      </w:pPr>
    </w:p>
    <w:p w:rsidR="00FC3FE2" w:rsidRPr="00F4486B" w:rsidRDefault="00FC3FE2" w:rsidP="00CC1E9B">
      <w:pPr>
        <w:spacing w:line="360" w:lineRule="auto"/>
        <w:rPr>
          <w:rFonts w:ascii="Times New Roman" w:hAnsi="Times New Roman" w:cs="Times New Roman"/>
          <w:sz w:val="24"/>
          <w:szCs w:val="24"/>
        </w:rPr>
      </w:pPr>
    </w:p>
    <w:p w:rsidR="00FC3FE2" w:rsidRPr="00F4486B" w:rsidRDefault="00FC3FE2" w:rsidP="00CC1E9B">
      <w:pPr>
        <w:spacing w:line="360" w:lineRule="auto"/>
        <w:rPr>
          <w:rFonts w:ascii="Times New Roman" w:hAnsi="Times New Roman" w:cs="Times New Roman"/>
          <w:sz w:val="24"/>
          <w:szCs w:val="24"/>
        </w:rPr>
      </w:pPr>
    </w:p>
    <w:p w:rsidR="00FC3FE2" w:rsidRPr="00F4486B" w:rsidRDefault="00FC3FE2" w:rsidP="00CC1E9B">
      <w:pPr>
        <w:spacing w:line="360" w:lineRule="auto"/>
        <w:rPr>
          <w:rFonts w:ascii="Times New Roman" w:hAnsi="Times New Roman" w:cs="Times New Roman"/>
          <w:b/>
          <w:sz w:val="24"/>
          <w:szCs w:val="24"/>
        </w:rPr>
      </w:pPr>
    </w:p>
    <w:p w:rsidR="00FC3FE2" w:rsidRDefault="00FC3FE2" w:rsidP="00CC1E9B">
      <w:pPr>
        <w:spacing w:line="360" w:lineRule="auto"/>
        <w:rPr>
          <w:rFonts w:ascii="Times New Roman" w:hAnsi="Times New Roman" w:cs="Times New Roman"/>
          <w:b/>
          <w:sz w:val="24"/>
          <w:szCs w:val="24"/>
        </w:rPr>
      </w:pPr>
    </w:p>
    <w:p w:rsidR="00446B69" w:rsidRDefault="00446B69" w:rsidP="00CC1E9B">
      <w:pPr>
        <w:spacing w:line="360" w:lineRule="auto"/>
        <w:rPr>
          <w:rFonts w:ascii="Times New Roman" w:hAnsi="Times New Roman" w:cs="Times New Roman"/>
          <w:b/>
          <w:sz w:val="24"/>
          <w:szCs w:val="24"/>
        </w:rPr>
      </w:pPr>
    </w:p>
    <w:p w:rsidR="001A1090" w:rsidRPr="00F4486B" w:rsidRDefault="001A1090" w:rsidP="00CC1E9B">
      <w:pPr>
        <w:spacing w:line="360" w:lineRule="auto"/>
        <w:rPr>
          <w:rFonts w:ascii="Times New Roman" w:hAnsi="Times New Roman" w:cs="Times New Roman"/>
          <w:b/>
          <w:sz w:val="24"/>
          <w:szCs w:val="24"/>
        </w:rPr>
      </w:pPr>
    </w:p>
    <w:p w:rsidR="00FC3FE2" w:rsidRPr="00F4486B" w:rsidRDefault="00FC3FE2" w:rsidP="00610AE9">
      <w:pPr>
        <w:spacing w:after="0" w:line="360" w:lineRule="auto"/>
        <w:rPr>
          <w:rFonts w:ascii="Times New Roman" w:hAnsi="Times New Roman" w:cs="Times New Roman"/>
          <w:sz w:val="24"/>
          <w:szCs w:val="24"/>
        </w:rPr>
      </w:pPr>
      <w:r w:rsidRPr="00F4486B">
        <w:rPr>
          <w:rFonts w:ascii="Times New Roman" w:hAnsi="Times New Roman" w:cs="Times New Roman"/>
          <w:b/>
          <w:sz w:val="24"/>
          <w:szCs w:val="24"/>
        </w:rPr>
        <w:t xml:space="preserve">Key words: </w:t>
      </w:r>
      <w:r w:rsidRPr="00F4486B">
        <w:rPr>
          <w:rFonts w:ascii="Times New Roman" w:hAnsi="Times New Roman" w:cs="Times New Roman"/>
          <w:sz w:val="24"/>
          <w:szCs w:val="24"/>
        </w:rPr>
        <w:t>fitness abilities, coordination abilities, sports performance, diagnostics, tennis</w:t>
      </w:r>
    </w:p>
    <w:p w:rsidR="00FC3FE2" w:rsidRPr="00F4486B" w:rsidRDefault="00FC3FE2" w:rsidP="00610AE9">
      <w:pPr>
        <w:spacing w:after="0" w:line="360" w:lineRule="auto"/>
        <w:rPr>
          <w:rFonts w:ascii="Times New Roman" w:hAnsi="Times New Roman" w:cs="Times New Roman"/>
          <w:sz w:val="24"/>
          <w:szCs w:val="24"/>
        </w:rPr>
      </w:pPr>
    </w:p>
    <w:p w:rsidR="00FC3FE2" w:rsidRPr="00F4486B" w:rsidRDefault="00FC3FE2" w:rsidP="00610AE9">
      <w:pPr>
        <w:spacing w:after="0" w:line="360" w:lineRule="auto"/>
        <w:rPr>
          <w:rFonts w:ascii="Times New Roman" w:hAnsi="Times New Roman" w:cs="Times New Roman"/>
          <w:sz w:val="24"/>
          <w:szCs w:val="24"/>
        </w:rPr>
      </w:pPr>
      <w:r w:rsidRPr="00F4486B">
        <w:rPr>
          <w:rFonts w:ascii="Times New Roman" w:hAnsi="Times New Roman" w:cs="Times New Roman"/>
          <w:sz w:val="24"/>
          <w:szCs w:val="24"/>
        </w:rPr>
        <w:t>I agree the thesis paper to be lent within the library service.</w:t>
      </w: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105442" w:rsidRPr="00F4486B" w:rsidRDefault="00105442" w:rsidP="00CC1E9B">
      <w:pPr>
        <w:spacing w:line="360" w:lineRule="auto"/>
        <w:ind w:firstLine="397"/>
        <w:jc w:val="both"/>
        <w:rPr>
          <w:rFonts w:ascii="Times New Roman" w:hAnsi="Times New Roman" w:cs="Times New Roman"/>
          <w:sz w:val="24"/>
          <w:szCs w:val="24"/>
        </w:rPr>
      </w:pPr>
    </w:p>
    <w:p w:rsidR="00CC1E9B" w:rsidRPr="00F4486B" w:rsidRDefault="00CC1E9B" w:rsidP="00CC1E9B">
      <w:pPr>
        <w:spacing w:line="360" w:lineRule="auto"/>
        <w:jc w:val="both"/>
        <w:rPr>
          <w:rFonts w:ascii="Times New Roman" w:hAnsi="Times New Roman" w:cs="Times New Roman"/>
          <w:sz w:val="24"/>
          <w:szCs w:val="24"/>
        </w:rPr>
      </w:pPr>
    </w:p>
    <w:p w:rsidR="00CC1E9B" w:rsidRPr="00F4486B" w:rsidRDefault="00CC1E9B" w:rsidP="00CC1E9B">
      <w:pPr>
        <w:spacing w:line="360" w:lineRule="auto"/>
        <w:ind w:firstLine="708"/>
        <w:jc w:val="both"/>
        <w:rPr>
          <w:rFonts w:ascii="Times New Roman" w:hAnsi="Times New Roman" w:cs="Times New Roman"/>
          <w:sz w:val="24"/>
          <w:szCs w:val="24"/>
        </w:rPr>
      </w:pPr>
    </w:p>
    <w:p w:rsidR="00105442" w:rsidRPr="00F4486B" w:rsidRDefault="00105442" w:rsidP="00CC1E9B">
      <w:pPr>
        <w:spacing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 xml:space="preserve">Prohlašuji, že jsem diplomovou práci zpracoval samostatně pod vedením </w:t>
      </w:r>
      <w:r w:rsidR="00E71651">
        <w:rPr>
          <w:rFonts w:ascii="Times New Roman" w:hAnsi="Times New Roman" w:cs="Times New Roman"/>
          <w:sz w:val="24"/>
          <w:szCs w:val="24"/>
        </w:rPr>
        <w:t xml:space="preserve">              </w:t>
      </w:r>
      <w:r w:rsidRPr="00F4486B">
        <w:rPr>
          <w:rFonts w:ascii="Times New Roman" w:hAnsi="Times New Roman" w:cs="Times New Roman"/>
          <w:sz w:val="24"/>
          <w:szCs w:val="24"/>
        </w:rPr>
        <w:t>Mgr. Ondřeje Hubáčka, uvedl všechny použité literární a odborné zdroje a dodržoval zásady vědecké etiky.</w:t>
      </w:r>
    </w:p>
    <w:p w:rsidR="00105442" w:rsidRPr="00F4486B" w:rsidRDefault="00105442" w:rsidP="00CC1E9B">
      <w:pPr>
        <w:spacing w:line="360" w:lineRule="auto"/>
        <w:jc w:val="both"/>
        <w:rPr>
          <w:rFonts w:ascii="Times New Roman" w:hAnsi="Times New Roman" w:cs="Times New Roman"/>
          <w:sz w:val="24"/>
          <w:szCs w:val="24"/>
        </w:rPr>
      </w:pPr>
    </w:p>
    <w:p w:rsidR="00105442" w:rsidRPr="00F4486B" w:rsidRDefault="00CC1E9B" w:rsidP="00CC1E9B">
      <w:pPr>
        <w:spacing w:line="360" w:lineRule="auto"/>
        <w:rPr>
          <w:rFonts w:ascii="Times New Roman" w:hAnsi="Times New Roman" w:cs="Times New Roman"/>
          <w:sz w:val="24"/>
          <w:szCs w:val="24"/>
        </w:rPr>
      </w:pPr>
      <w:r w:rsidRPr="00F4486B">
        <w:rPr>
          <w:rFonts w:ascii="Times New Roman" w:hAnsi="Times New Roman" w:cs="Times New Roman"/>
          <w:sz w:val="24"/>
          <w:szCs w:val="24"/>
        </w:rPr>
        <w:t xml:space="preserve">V Olomouci </w:t>
      </w:r>
      <w:r w:rsidR="00105442" w:rsidRPr="00F4486B">
        <w:rPr>
          <w:rFonts w:ascii="Times New Roman" w:hAnsi="Times New Roman" w:cs="Times New Roman"/>
          <w:sz w:val="24"/>
          <w:szCs w:val="24"/>
        </w:rPr>
        <w:t xml:space="preserve">dne </w:t>
      </w:r>
      <w:r w:rsidR="00BF4905" w:rsidRPr="00F4486B">
        <w:rPr>
          <w:rFonts w:ascii="Times New Roman" w:hAnsi="Times New Roman" w:cs="Times New Roman"/>
          <w:sz w:val="24"/>
          <w:szCs w:val="24"/>
        </w:rPr>
        <w:t>30</w:t>
      </w:r>
      <w:r w:rsidRPr="00F4486B">
        <w:rPr>
          <w:rFonts w:ascii="Times New Roman" w:hAnsi="Times New Roman" w:cs="Times New Roman"/>
          <w:sz w:val="24"/>
          <w:szCs w:val="24"/>
        </w:rPr>
        <w:t xml:space="preserve">. dubna </w:t>
      </w:r>
      <w:r w:rsidR="00105442" w:rsidRPr="00F4486B">
        <w:rPr>
          <w:rFonts w:ascii="Times New Roman" w:hAnsi="Times New Roman" w:cs="Times New Roman"/>
          <w:sz w:val="24"/>
          <w:szCs w:val="24"/>
        </w:rPr>
        <w:t xml:space="preserve">2012                                                 </w:t>
      </w:r>
      <w:r w:rsidRPr="00F4486B">
        <w:rPr>
          <w:rFonts w:ascii="Times New Roman" w:hAnsi="Times New Roman" w:cs="Times New Roman"/>
          <w:sz w:val="24"/>
          <w:szCs w:val="24"/>
        </w:rPr>
        <w:t xml:space="preserve">               </w:t>
      </w:r>
      <w:r w:rsidR="00105442" w:rsidRPr="00F4486B">
        <w:rPr>
          <w:rFonts w:ascii="Times New Roman" w:hAnsi="Times New Roman" w:cs="Times New Roman"/>
          <w:sz w:val="24"/>
          <w:szCs w:val="24"/>
        </w:rPr>
        <w:t>……………………..</w:t>
      </w: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p>
    <w:p w:rsidR="00CC1E9B" w:rsidRPr="00F4486B" w:rsidRDefault="00CC1E9B" w:rsidP="00CC1E9B">
      <w:pPr>
        <w:spacing w:line="360" w:lineRule="auto"/>
        <w:ind w:firstLine="708"/>
        <w:rPr>
          <w:rFonts w:ascii="Times New Roman" w:hAnsi="Times New Roman" w:cs="Times New Roman"/>
          <w:sz w:val="24"/>
          <w:szCs w:val="24"/>
        </w:rPr>
      </w:pPr>
      <w:r w:rsidRPr="00F4486B">
        <w:rPr>
          <w:rFonts w:ascii="Times New Roman" w:hAnsi="Times New Roman" w:cs="Times New Roman"/>
          <w:sz w:val="24"/>
          <w:szCs w:val="24"/>
        </w:rPr>
        <w:t>Děkuji Mgr. Ondřeji Hubáčkovi a konzultantovi doc. RNDr. Jiřímu Zhánělovi, Dr. za pomoc, cenné rady a odborné vedení, které mi poskytli při zpracování diplomové práce.</w:t>
      </w:r>
    </w:p>
    <w:p w:rsidR="003546FE" w:rsidRPr="00F4486B" w:rsidRDefault="003546FE" w:rsidP="00CC1E9B">
      <w:pPr>
        <w:spacing w:line="360" w:lineRule="auto"/>
        <w:jc w:val="both"/>
        <w:rPr>
          <w:rFonts w:ascii="Times New Roman" w:hAnsi="Times New Roman" w:cs="Times New Roman"/>
          <w:sz w:val="24"/>
          <w:szCs w:val="24"/>
        </w:rPr>
      </w:pPr>
      <w:r w:rsidRPr="00F4486B">
        <w:rPr>
          <w:rFonts w:ascii="Times New Roman" w:hAnsi="Times New Roman" w:cs="Times New Roman"/>
          <w:sz w:val="24"/>
          <w:szCs w:val="24"/>
        </w:rPr>
        <w:lastRenderedPageBreak/>
        <w:t>OBSAH</w:t>
      </w:r>
    </w:p>
    <w:p w:rsidR="003546FE" w:rsidRPr="00F4486B" w:rsidRDefault="003546FE" w:rsidP="00CC1E9B">
      <w:pPr>
        <w:spacing w:line="360" w:lineRule="auto"/>
        <w:jc w:val="both"/>
        <w:rPr>
          <w:rFonts w:ascii="Times New Roman" w:hAnsi="Times New Roman" w:cs="Times New Roman"/>
          <w:sz w:val="24"/>
          <w:szCs w:val="24"/>
        </w:rPr>
      </w:pPr>
      <w:r w:rsidRPr="00F4486B">
        <w:rPr>
          <w:rFonts w:ascii="Times New Roman" w:hAnsi="Times New Roman" w:cs="Times New Roman"/>
          <w:sz w:val="24"/>
          <w:szCs w:val="24"/>
        </w:rPr>
        <w:tab/>
        <w:t>1 ÚVOD</w:t>
      </w:r>
      <w:r w:rsidR="00BA7675">
        <w:rPr>
          <w:rFonts w:ascii="Times New Roman" w:hAnsi="Times New Roman" w:cs="Times New Roman"/>
          <w:sz w:val="24"/>
          <w:szCs w:val="24"/>
        </w:rPr>
        <w:t>.............................................................................</w:t>
      </w:r>
      <w:r w:rsidR="00664CA5">
        <w:rPr>
          <w:rFonts w:ascii="Times New Roman" w:hAnsi="Times New Roman" w:cs="Times New Roman"/>
          <w:sz w:val="24"/>
          <w:szCs w:val="24"/>
        </w:rPr>
        <w:t>...................................</w:t>
      </w:r>
      <w:r w:rsidR="00664CA5">
        <w:rPr>
          <w:rFonts w:ascii="Times New Roman" w:hAnsi="Times New Roman" w:cs="Times New Roman"/>
          <w:sz w:val="24"/>
          <w:szCs w:val="24"/>
        </w:rPr>
        <w:tab/>
        <w:t xml:space="preserve">  9</w:t>
      </w:r>
    </w:p>
    <w:p w:rsidR="003546FE" w:rsidRPr="00F4486B" w:rsidRDefault="003546FE" w:rsidP="00CC1E9B">
      <w:pPr>
        <w:spacing w:line="360" w:lineRule="auto"/>
        <w:jc w:val="both"/>
        <w:rPr>
          <w:rFonts w:ascii="Times New Roman" w:hAnsi="Times New Roman" w:cs="Times New Roman"/>
          <w:sz w:val="24"/>
          <w:szCs w:val="24"/>
        </w:rPr>
      </w:pPr>
      <w:r w:rsidRPr="00F4486B">
        <w:rPr>
          <w:rFonts w:ascii="Times New Roman" w:hAnsi="Times New Roman" w:cs="Times New Roman"/>
          <w:sz w:val="24"/>
          <w:szCs w:val="24"/>
        </w:rPr>
        <w:tab/>
        <w:t>2 PŘEHLED POZNATKŮ</w:t>
      </w:r>
      <w:r w:rsidR="00BA7675">
        <w:rPr>
          <w:rFonts w:ascii="Times New Roman" w:hAnsi="Times New Roman" w:cs="Times New Roman"/>
          <w:sz w:val="24"/>
          <w:szCs w:val="24"/>
        </w:rPr>
        <w:t>……………………………………………………..</w:t>
      </w:r>
      <w:r w:rsidR="00BA7675">
        <w:rPr>
          <w:rFonts w:ascii="Times New Roman" w:hAnsi="Times New Roman" w:cs="Times New Roman"/>
          <w:sz w:val="24"/>
          <w:szCs w:val="24"/>
        </w:rPr>
        <w:tab/>
        <w:t>10</w:t>
      </w:r>
    </w:p>
    <w:p w:rsidR="000E3C0F" w:rsidRPr="00F4486B" w:rsidRDefault="000E3C0F" w:rsidP="00F9147C">
      <w:pPr>
        <w:spacing w:line="360" w:lineRule="auto"/>
        <w:ind w:firstLine="851"/>
        <w:jc w:val="both"/>
        <w:rPr>
          <w:rFonts w:ascii="Times New Roman" w:hAnsi="Times New Roman" w:cs="Times New Roman"/>
          <w:sz w:val="24"/>
          <w:szCs w:val="24"/>
        </w:rPr>
      </w:pPr>
      <w:r w:rsidRPr="00F4486B">
        <w:rPr>
          <w:rFonts w:ascii="Times New Roman" w:hAnsi="Times New Roman" w:cs="Times New Roman"/>
          <w:sz w:val="24"/>
          <w:szCs w:val="24"/>
        </w:rPr>
        <w:t>2.1 Sportovní výkon</w:t>
      </w:r>
      <w:r w:rsidR="00BA7675">
        <w:rPr>
          <w:rFonts w:ascii="Times New Roman" w:hAnsi="Times New Roman" w:cs="Times New Roman"/>
          <w:sz w:val="24"/>
          <w:szCs w:val="24"/>
        </w:rPr>
        <w:t>…………………………………………………………...</w:t>
      </w:r>
      <w:r w:rsidR="00BA7675">
        <w:rPr>
          <w:rFonts w:ascii="Times New Roman" w:hAnsi="Times New Roman" w:cs="Times New Roman"/>
          <w:sz w:val="24"/>
          <w:szCs w:val="24"/>
        </w:rPr>
        <w:tab/>
        <w:t>10</w:t>
      </w:r>
    </w:p>
    <w:p w:rsidR="000E3C0F" w:rsidRPr="00F4486B" w:rsidRDefault="000E3C0F" w:rsidP="00172DCC">
      <w:pPr>
        <w:spacing w:line="360" w:lineRule="auto"/>
        <w:ind w:firstLine="851"/>
        <w:jc w:val="both"/>
        <w:rPr>
          <w:rFonts w:ascii="Times New Roman" w:hAnsi="Times New Roman" w:cs="Times New Roman"/>
          <w:sz w:val="24"/>
          <w:szCs w:val="24"/>
        </w:rPr>
      </w:pPr>
      <w:r w:rsidRPr="00F4486B">
        <w:rPr>
          <w:rFonts w:ascii="Times New Roman" w:hAnsi="Times New Roman" w:cs="Times New Roman"/>
          <w:sz w:val="24"/>
          <w:szCs w:val="24"/>
        </w:rPr>
        <w:t>2.2 Tělesné rozměry</w:t>
      </w:r>
      <w:r w:rsidR="00BA7675">
        <w:rPr>
          <w:rFonts w:ascii="Times New Roman" w:hAnsi="Times New Roman" w:cs="Times New Roman"/>
          <w:sz w:val="24"/>
          <w:szCs w:val="24"/>
        </w:rPr>
        <w:t>…………………………………………………………...</w:t>
      </w:r>
      <w:r w:rsidR="00BA7675">
        <w:rPr>
          <w:rFonts w:ascii="Times New Roman" w:hAnsi="Times New Roman" w:cs="Times New Roman"/>
          <w:sz w:val="24"/>
          <w:szCs w:val="24"/>
        </w:rPr>
        <w:tab/>
        <w:t>13</w:t>
      </w:r>
    </w:p>
    <w:p w:rsidR="003546FE" w:rsidRPr="00F4486B" w:rsidRDefault="000E3C0F" w:rsidP="00172DCC">
      <w:pPr>
        <w:spacing w:line="360" w:lineRule="auto"/>
        <w:ind w:firstLine="851"/>
        <w:jc w:val="both"/>
        <w:rPr>
          <w:rFonts w:ascii="Times New Roman" w:hAnsi="Times New Roman" w:cs="Times New Roman"/>
          <w:sz w:val="24"/>
          <w:szCs w:val="24"/>
        </w:rPr>
      </w:pPr>
      <w:r w:rsidRPr="00F4486B">
        <w:rPr>
          <w:rFonts w:ascii="Times New Roman" w:hAnsi="Times New Roman" w:cs="Times New Roman"/>
          <w:sz w:val="24"/>
          <w:szCs w:val="24"/>
        </w:rPr>
        <w:t>2.3</w:t>
      </w:r>
      <w:r w:rsidR="003546FE" w:rsidRPr="00F4486B">
        <w:rPr>
          <w:rFonts w:ascii="Times New Roman" w:hAnsi="Times New Roman" w:cs="Times New Roman"/>
          <w:sz w:val="24"/>
          <w:szCs w:val="24"/>
        </w:rPr>
        <w:t xml:space="preserve"> Motorické předpoklady</w:t>
      </w:r>
      <w:r w:rsidR="00BA7675">
        <w:rPr>
          <w:rFonts w:ascii="Times New Roman" w:hAnsi="Times New Roman" w:cs="Times New Roman"/>
          <w:sz w:val="24"/>
          <w:szCs w:val="24"/>
        </w:rPr>
        <w:t>……………………………………………………</w:t>
      </w:r>
      <w:r w:rsidR="00BA7675">
        <w:rPr>
          <w:rFonts w:ascii="Times New Roman" w:hAnsi="Times New Roman" w:cs="Times New Roman"/>
          <w:sz w:val="24"/>
          <w:szCs w:val="24"/>
        </w:rPr>
        <w:tab/>
        <w:t>15</w:t>
      </w:r>
    </w:p>
    <w:p w:rsidR="003546FE" w:rsidRPr="00F4486B" w:rsidRDefault="000E3C0F" w:rsidP="00172DCC">
      <w:pPr>
        <w:spacing w:line="360" w:lineRule="auto"/>
        <w:ind w:firstLine="1276"/>
        <w:jc w:val="both"/>
        <w:rPr>
          <w:rFonts w:ascii="Times New Roman" w:hAnsi="Times New Roman" w:cs="Times New Roman"/>
          <w:sz w:val="24"/>
          <w:szCs w:val="24"/>
        </w:rPr>
      </w:pPr>
      <w:r w:rsidRPr="00F4486B">
        <w:rPr>
          <w:rFonts w:ascii="Times New Roman" w:hAnsi="Times New Roman" w:cs="Times New Roman"/>
          <w:sz w:val="24"/>
          <w:szCs w:val="24"/>
        </w:rPr>
        <w:t>2.3</w:t>
      </w:r>
      <w:r w:rsidR="003546FE" w:rsidRPr="00F4486B">
        <w:rPr>
          <w:rFonts w:ascii="Times New Roman" w:hAnsi="Times New Roman" w:cs="Times New Roman"/>
          <w:sz w:val="24"/>
          <w:szCs w:val="24"/>
        </w:rPr>
        <w:t>.1 Síla</w:t>
      </w:r>
      <w:r w:rsidR="00BA7675">
        <w:rPr>
          <w:rFonts w:ascii="Times New Roman" w:hAnsi="Times New Roman" w:cs="Times New Roman"/>
          <w:sz w:val="24"/>
          <w:szCs w:val="24"/>
        </w:rPr>
        <w:t>………………………………………………………………….</w:t>
      </w:r>
      <w:r w:rsidR="00BA7675">
        <w:rPr>
          <w:rFonts w:ascii="Times New Roman" w:hAnsi="Times New Roman" w:cs="Times New Roman"/>
          <w:sz w:val="24"/>
          <w:szCs w:val="24"/>
        </w:rPr>
        <w:tab/>
        <w:t>17</w:t>
      </w:r>
    </w:p>
    <w:p w:rsidR="003546FE" w:rsidRPr="00F4486B" w:rsidRDefault="000E3C0F" w:rsidP="00172DCC">
      <w:pPr>
        <w:spacing w:line="360" w:lineRule="auto"/>
        <w:ind w:firstLine="1276"/>
        <w:jc w:val="both"/>
        <w:rPr>
          <w:rFonts w:ascii="Times New Roman" w:hAnsi="Times New Roman" w:cs="Times New Roman"/>
          <w:sz w:val="24"/>
          <w:szCs w:val="24"/>
        </w:rPr>
      </w:pPr>
      <w:r w:rsidRPr="00F4486B">
        <w:rPr>
          <w:rFonts w:ascii="Times New Roman" w:hAnsi="Times New Roman" w:cs="Times New Roman"/>
          <w:sz w:val="24"/>
          <w:szCs w:val="24"/>
        </w:rPr>
        <w:t>2.3</w:t>
      </w:r>
      <w:r w:rsidR="003546FE" w:rsidRPr="00F4486B">
        <w:rPr>
          <w:rFonts w:ascii="Times New Roman" w:hAnsi="Times New Roman" w:cs="Times New Roman"/>
          <w:sz w:val="24"/>
          <w:szCs w:val="24"/>
        </w:rPr>
        <w:t>.2 Vytrvalost</w:t>
      </w:r>
      <w:r w:rsidR="00BA7675">
        <w:rPr>
          <w:rFonts w:ascii="Times New Roman" w:hAnsi="Times New Roman" w:cs="Times New Roman"/>
          <w:sz w:val="24"/>
          <w:szCs w:val="24"/>
        </w:rPr>
        <w:t>…………………………………………………………..</w:t>
      </w:r>
      <w:r w:rsidR="00BA7675">
        <w:rPr>
          <w:rFonts w:ascii="Times New Roman" w:hAnsi="Times New Roman" w:cs="Times New Roman"/>
          <w:sz w:val="24"/>
          <w:szCs w:val="24"/>
        </w:rPr>
        <w:tab/>
        <w:t>18</w:t>
      </w:r>
    </w:p>
    <w:p w:rsidR="003546FE" w:rsidRPr="00F4486B" w:rsidRDefault="000E3C0F" w:rsidP="00172DCC">
      <w:pPr>
        <w:spacing w:line="360" w:lineRule="auto"/>
        <w:ind w:firstLine="1276"/>
        <w:jc w:val="both"/>
        <w:rPr>
          <w:rFonts w:ascii="Times New Roman" w:hAnsi="Times New Roman" w:cs="Times New Roman"/>
          <w:sz w:val="24"/>
          <w:szCs w:val="24"/>
        </w:rPr>
      </w:pPr>
      <w:r w:rsidRPr="00F4486B">
        <w:rPr>
          <w:rFonts w:ascii="Times New Roman" w:hAnsi="Times New Roman" w:cs="Times New Roman"/>
          <w:sz w:val="24"/>
          <w:szCs w:val="24"/>
        </w:rPr>
        <w:t>2.3</w:t>
      </w:r>
      <w:r w:rsidR="003546FE" w:rsidRPr="00F4486B">
        <w:rPr>
          <w:rFonts w:ascii="Times New Roman" w:hAnsi="Times New Roman" w:cs="Times New Roman"/>
          <w:sz w:val="24"/>
          <w:szCs w:val="24"/>
        </w:rPr>
        <w:t>.3 Rychlost</w:t>
      </w:r>
      <w:r w:rsidR="00BA7675">
        <w:rPr>
          <w:rFonts w:ascii="Times New Roman" w:hAnsi="Times New Roman" w:cs="Times New Roman"/>
          <w:sz w:val="24"/>
          <w:szCs w:val="24"/>
        </w:rPr>
        <w:t>…………………………………………………………….</w:t>
      </w:r>
      <w:r w:rsidR="00BA7675">
        <w:rPr>
          <w:rFonts w:ascii="Times New Roman" w:hAnsi="Times New Roman" w:cs="Times New Roman"/>
          <w:sz w:val="24"/>
          <w:szCs w:val="24"/>
        </w:rPr>
        <w:tab/>
        <w:t>19</w:t>
      </w:r>
    </w:p>
    <w:p w:rsidR="003546FE" w:rsidRPr="00F4486B" w:rsidRDefault="000E3C0F" w:rsidP="00172DCC">
      <w:pPr>
        <w:spacing w:line="360" w:lineRule="auto"/>
        <w:ind w:firstLine="1276"/>
        <w:jc w:val="both"/>
        <w:rPr>
          <w:rFonts w:ascii="Times New Roman" w:hAnsi="Times New Roman" w:cs="Times New Roman"/>
          <w:sz w:val="24"/>
          <w:szCs w:val="24"/>
        </w:rPr>
      </w:pPr>
      <w:r w:rsidRPr="00F4486B">
        <w:rPr>
          <w:rFonts w:ascii="Times New Roman" w:hAnsi="Times New Roman" w:cs="Times New Roman"/>
          <w:sz w:val="24"/>
          <w:szCs w:val="24"/>
        </w:rPr>
        <w:t>2.3</w:t>
      </w:r>
      <w:r w:rsidR="003546FE" w:rsidRPr="00F4486B">
        <w:rPr>
          <w:rFonts w:ascii="Times New Roman" w:hAnsi="Times New Roman" w:cs="Times New Roman"/>
          <w:sz w:val="24"/>
          <w:szCs w:val="24"/>
        </w:rPr>
        <w:t>.4 Flexibilita</w:t>
      </w:r>
      <w:r w:rsidR="00303126">
        <w:rPr>
          <w:rFonts w:ascii="Times New Roman" w:hAnsi="Times New Roman" w:cs="Times New Roman"/>
          <w:sz w:val="24"/>
          <w:szCs w:val="24"/>
        </w:rPr>
        <w:t>……………………………………………………………</w:t>
      </w:r>
      <w:r w:rsidR="00303126">
        <w:rPr>
          <w:rFonts w:ascii="Times New Roman" w:hAnsi="Times New Roman" w:cs="Times New Roman"/>
          <w:sz w:val="24"/>
          <w:szCs w:val="24"/>
        </w:rPr>
        <w:tab/>
        <w:t>20</w:t>
      </w:r>
    </w:p>
    <w:p w:rsidR="003546FE" w:rsidRPr="00F4486B" w:rsidRDefault="000E3C0F" w:rsidP="00172DCC">
      <w:pPr>
        <w:spacing w:line="360" w:lineRule="auto"/>
        <w:ind w:firstLine="1276"/>
        <w:jc w:val="both"/>
        <w:rPr>
          <w:rFonts w:ascii="Times New Roman" w:hAnsi="Times New Roman" w:cs="Times New Roman"/>
          <w:sz w:val="24"/>
          <w:szCs w:val="24"/>
        </w:rPr>
      </w:pPr>
      <w:r w:rsidRPr="00F4486B">
        <w:rPr>
          <w:rFonts w:ascii="Times New Roman" w:hAnsi="Times New Roman" w:cs="Times New Roman"/>
          <w:sz w:val="24"/>
          <w:szCs w:val="24"/>
        </w:rPr>
        <w:t>2.3</w:t>
      </w:r>
      <w:r w:rsidR="003546FE" w:rsidRPr="00F4486B">
        <w:rPr>
          <w:rFonts w:ascii="Times New Roman" w:hAnsi="Times New Roman" w:cs="Times New Roman"/>
          <w:sz w:val="24"/>
          <w:szCs w:val="24"/>
        </w:rPr>
        <w:t>.5 Koordinace</w:t>
      </w:r>
      <w:r w:rsidR="00BA7675">
        <w:rPr>
          <w:rFonts w:ascii="Times New Roman" w:hAnsi="Times New Roman" w:cs="Times New Roman"/>
          <w:sz w:val="24"/>
          <w:szCs w:val="24"/>
        </w:rPr>
        <w:t>………………………………………………………….</w:t>
      </w:r>
      <w:r w:rsidR="00BA7675">
        <w:rPr>
          <w:rFonts w:ascii="Times New Roman" w:hAnsi="Times New Roman" w:cs="Times New Roman"/>
          <w:sz w:val="24"/>
          <w:szCs w:val="24"/>
        </w:rPr>
        <w:tab/>
        <w:t>21</w:t>
      </w:r>
    </w:p>
    <w:p w:rsidR="00172DCC" w:rsidRPr="00F4486B" w:rsidRDefault="00172DCC" w:rsidP="00172DCC">
      <w:pPr>
        <w:spacing w:line="360" w:lineRule="auto"/>
        <w:ind w:firstLine="851"/>
        <w:jc w:val="both"/>
        <w:rPr>
          <w:rFonts w:ascii="Times New Roman" w:hAnsi="Times New Roman" w:cs="Times New Roman"/>
          <w:sz w:val="24"/>
          <w:szCs w:val="24"/>
        </w:rPr>
      </w:pPr>
      <w:r w:rsidRPr="00F4486B">
        <w:rPr>
          <w:rFonts w:ascii="Times New Roman" w:hAnsi="Times New Roman" w:cs="Times New Roman"/>
          <w:sz w:val="24"/>
          <w:szCs w:val="24"/>
        </w:rPr>
        <w:t>2.4 Měření a testování</w:t>
      </w:r>
      <w:r w:rsidR="00664CA5">
        <w:rPr>
          <w:rFonts w:ascii="Times New Roman" w:hAnsi="Times New Roman" w:cs="Times New Roman"/>
          <w:sz w:val="24"/>
          <w:szCs w:val="24"/>
        </w:rPr>
        <w:t>…………………………………………………………</w:t>
      </w:r>
      <w:r w:rsidR="00664CA5">
        <w:rPr>
          <w:rFonts w:ascii="Times New Roman" w:hAnsi="Times New Roman" w:cs="Times New Roman"/>
          <w:sz w:val="24"/>
          <w:szCs w:val="24"/>
        </w:rPr>
        <w:tab/>
        <w:t>24</w:t>
      </w:r>
    </w:p>
    <w:p w:rsidR="000E3C0F" w:rsidRPr="00F4486B" w:rsidRDefault="00172DCC" w:rsidP="00172DCC">
      <w:pPr>
        <w:spacing w:line="360" w:lineRule="auto"/>
        <w:ind w:firstLine="851"/>
        <w:jc w:val="both"/>
        <w:rPr>
          <w:rFonts w:ascii="Times New Roman" w:hAnsi="Times New Roman" w:cs="Times New Roman"/>
          <w:sz w:val="24"/>
          <w:szCs w:val="24"/>
        </w:rPr>
      </w:pPr>
      <w:r w:rsidRPr="00F4486B">
        <w:rPr>
          <w:rFonts w:ascii="Times New Roman" w:hAnsi="Times New Roman" w:cs="Times New Roman"/>
          <w:sz w:val="24"/>
          <w:szCs w:val="24"/>
        </w:rPr>
        <w:t>2.5</w:t>
      </w:r>
      <w:r w:rsidR="000E3C0F" w:rsidRPr="00F4486B">
        <w:rPr>
          <w:rFonts w:ascii="Times New Roman" w:hAnsi="Times New Roman" w:cs="Times New Roman"/>
          <w:sz w:val="24"/>
          <w:szCs w:val="24"/>
        </w:rPr>
        <w:t xml:space="preserve"> Diagnostika</w:t>
      </w:r>
      <w:r w:rsidR="00664CA5">
        <w:rPr>
          <w:rFonts w:ascii="Times New Roman" w:hAnsi="Times New Roman" w:cs="Times New Roman"/>
          <w:sz w:val="24"/>
          <w:szCs w:val="24"/>
        </w:rPr>
        <w:t>………………………………………………………………..</w:t>
      </w:r>
      <w:r w:rsidR="00664CA5">
        <w:rPr>
          <w:rFonts w:ascii="Times New Roman" w:hAnsi="Times New Roman" w:cs="Times New Roman"/>
          <w:sz w:val="24"/>
          <w:szCs w:val="24"/>
        </w:rPr>
        <w:tab/>
        <w:t>26</w:t>
      </w:r>
    </w:p>
    <w:p w:rsidR="000E3C0F" w:rsidRPr="00F4486B" w:rsidRDefault="00172DCC" w:rsidP="00172DCC">
      <w:pPr>
        <w:spacing w:line="360" w:lineRule="auto"/>
        <w:ind w:firstLine="1276"/>
        <w:jc w:val="both"/>
        <w:rPr>
          <w:rFonts w:ascii="Times New Roman" w:hAnsi="Times New Roman" w:cs="Times New Roman"/>
          <w:sz w:val="24"/>
          <w:szCs w:val="24"/>
        </w:rPr>
      </w:pPr>
      <w:r w:rsidRPr="00F4486B">
        <w:rPr>
          <w:rFonts w:ascii="Times New Roman" w:hAnsi="Times New Roman" w:cs="Times New Roman"/>
          <w:sz w:val="24"/>
          <w:szCs w:val="24"/>
        </w:rPr>
        <w:t>2.5</w:t>
      </w:r>
      <w:r w:rsidR="000E3C0F" w:rsidRPr="00F4486B">
        <w:rPr>
          <w:rFonts w:ascii="Times New Roman" w:hAnsi="Times New Roman" w:cs="Times New Roman"/>
          <w:sz w:val="24"/>
          <w:szCs w:val="24"/>
        </w:rPr>
        <w:t>.1 Diagnostika ve sportu</w:t>
      </w:r>
      <w:r w:rsidR="00664CA5">
        <w:rPr>
          <w:rFonts w:ascii="Times New Roman" w:hAnsi="Times New Roman" w:cs="Times New Roman"/>
          <w:sz w:val="24"/>
          <w:szCs w:val="24"/>
        </w:rPr>
        <w:t>………………………………………………</w:t>
      </w:r>
      <w:r w:rsidR="00664CA5">
        <w:rPr>
          <w:rFonts w:ascii="Times New Roman" w:hAnsi="Times New Roman" w:cs="Times New Roman"/>
          <w:sz w:val="24"/>
          <w:szCs w:val="24"/>
        </w:rPr>
        <w:tab/>
        <w:t>26</w:t>
      </w:r>
    </w:p>
    <w:p w:rsidR="000E3C0F" w:rsidRPr="00F4486B" w:rsidRDefault="00172DCC" w:rsidP="00172DCC">
      <w:pPr>
        <w:spacing w:line="360" w:lineRule="auto"/>
        <w:ind w:firstLine="1276"/>
        <w:jc w:val="both"/>
        <w:rPr>
          <w:rFonts w:ascii="Times New Roman" w:hAnsi="Times New Roman" w:cs="Times New Roman"/>
          <w:sz w:val="24"/>
          <w:szCs w:val="24"/>
        </w:rPr>
      </w:pPr>
      <w:r w:rsidRPr="00F4486B">
        <w:rPr>
          <w:rFonts w:ascii="Times New Roman" w:hAnsi="Times New Roman" w:cs="Times New Roman"/>
          <w:sz w:val="24"/>
          <w:szCs w:val="24"/>
        </w:rPr>
        <w:t>2.5</w:t>
      </w:r>
      <w:r w:rsidR="000E3C0F" w:rsidRPr="00F4486B">
        <w:rPr>
          <w:rFonts w:ascii="Times New Roman" w:hAnsi="Times New Roman" w:cs="Times New Roman"/>
          <w:sz w:val="24"/>
          <w:szCs w:val="24"/>
        </w:rPr>
        <w:t>.2 Diagnostika v</w:t>
      </w:r>
      <w:r w:rsidR="00664CA5">
        <w:rPr>
          <w:rFonts w:ascii="Times New Roman" w:hAnsi="Times New Roman" w:cs="Times New Roman"/>
          <w:sz w:val="24"/>
          <w:szCs w:val="24"/>
        </w:rPr>
        <w:t> </w:t>
      </w:r>
      <w:r w:rsidR="000E3C0F" w:rsidRPr="00F4486B">
        <w:rPr>
          <w:rFonts w:ascii="Times New Roman" w:hAnsi="Times New Roman" w:cs="Times New Roman"/>
          <w:sz w:val="24"/>
          <w:szCs w:val="24"/>
        </w:rPr>
        <w:t>tenise</w:t>
      </w:r>
      <w:r w:rsidR="00664CA5">
        <w:rPr>
          <w:rFonts w:ascii="Times New Roman" w:hAnsi="Times New Roman" w:cs="Times New Roman"/>
          <w:sz w:val="24"/>
          <w:szCs w:val="24"/>
        </w:rPr>
        <w:t>………………………………………………..</w:t>
      </w:r>
      <w:r w:rsidR="00664CA5">
        <w:rPr>
          <w:rFonts w:ascii="Times New Roman" w:hAnsi="Times New Roman" w:cs="Times New Roman"/>
          <w:sz w:val="24"/>
          <w:szCs w:val="24"/>
        </w:rPr>
        <w:tab/>
        <w:t>27</w:t>
      </w:r>
    </w:p>
    <w:p w:rsidR="0005207C" w:rsidRPr="00F4486B" w:rsidRDefault="0005207C" w:rsidP="00CC1E9B">
      <w:pPr>
        <w:spacing w:line="360" w:lineRule="auto"/>
        <w:jc w:val="both"/>
        <w:rPr>
          <w:rFonts w:ascii="Times New Roman" w:hAnsi="Times New Roman" w:cs="Times New Roman"/>
          <w:sz w:val="24"/>
          <w:szCs w:val="24"/>
        </w:rPr>
      </w:pPr>
      <w:r w:rsidRPr="00F4486B">
        <w:rPr>
          <w:rFonts w:ascii="Times New Roman" w:hAnsi="Times New Roman" w:cs="Times New Roman"/>
          <w:sz w:val="24"/>
          <w:szCs w:val="24"/>
        </w:rPr>
        <w:tab/>
        <w:t>3 VÝZKUMNÉ OTÁZKY A CÍLE VÝZKUMU</w:t>
      </w:r>
      <w:r w:rsidR="00664CA5">
        <w:rPr>
          <w:rFonts w:ascii="Times New Roman" w:hAnsi="Times New Roman" w:cs="Times New Roman"/>
          <w:sz w:val="24"/>
          <w:szCs w:val="24"/>
        </w:rPr>
        <w:t>…………………………….</w:t>
      </w:r>
      <w:r w:rsidR="00664CA5">
        <w:rPr>
          <w:rFonts w:ascii="Times New Roman" w:hAnsi="Times New Roman" w:cs="Times New Roman"/>
          <w:sz w:val="24"/>
          <w:szCs w:val="24"/>
        </w:rPr>
        <w:tab/>
        <w:t>28</w:t>
      </w:r>
    </w:p>
    <w:p w:rsidR="00E62DA1" w:rsidRDefault="00E62DA1" w:rsidP="00CC1E9B">
      <w:pPr>
        <w:spacing w:line="360" w:lineRule="auto"/>
        <w:jc w:val="both"/>
        <w:rPr>
          <w:rFonts w:ascii="Times New Roman" w:hAnsi="Times New Roman" w:cs="Times New Roman"/>
          <w:sz w:val="24"/>
          <w:szCs w:val="24"/>
        </w:rPr>
      </w:pPr>
      <w:r w:rsidRPr="00F4486B">
        <w:rPr>
          <w:rFonts w:ascii="Times New Roman" w:hAnsi="Times New Roman" w:cs="Times New Roman"/>
          <w:sz w:val="24"/>
          <w:szCs w:val="24"/>
        </w:rPr>
        <w:tab/>
        <w:t>4 METODIKA</w:t>
      </w:r>
      <w:r w:rsidR="00664CA5">
        <w:rPr>
          <w:rFonts w:ascii="Times New Roman" w:hAnsi="Times New Roman" w:cs="Times New Roman"/>
          <w:sz w:val="24"/>
          <w:szCs w:val="24"/>
        </w:rPr>
        <w:t>………………………………………………………………….</w:t>
      </w:r>
      <w:r w:rsidR="00664CA5">
        <w:rPr>
          <w:rFonts w:ascii="Times New Roman" w:hAnsi="Times New Roman" w:cs="Times New Roman"/>
          <w:sz w:val="24"/>
          <w:szCs w:val="24"/>
        </w:rPr>
        <w:tab/>
        <w:t>29</w:t>
      </w:r>
    </w:p>
    <w:p w:rsidR="00ED1032" w:rsidRDefault="00ED1032" w:rsidP="00ED1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4.1 Charakteristika souboru…………………………………………………...</w:t>
      </w:r>
      <w:r>
        <w:rPr>
          <w:rFonts w:ascii="Times New Roman" w:hAnsi="Times New Roman" w:cs="Times New Roman"/>
          <w:sz w:val="24"/>
          <w:szCs w:val="24"/>
        </w:rPr>
        <w:tab/>
        <w:t>29</w:t>
      </w:r>
    </w:p>
    <w:p w:rsidR="00ED1032" w:rsidRDefault="00ED1032" w:rsidP="00ED10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4.2 Průběh testování……...…………………………………………………...</w:t>
      </w:r>
      <w:r>
        <w:rPr>
          <w:rFonts w:ascii="Times New Roman" w:hAnsi="Times New Roman" w:cs="Times New Roman"/>
          <w:sz w:val="24"/>
          <w:szCs w:val="24"/>
        </w:rPr>
        <w:tab/>
        <w:t>29</w:t>
      </w:r>
    </w:p>
    <w:p w:rsidR="00ED1032" w:rsidRPr="009A7FAA" w:rsidRDefault="00421832" w:rsidP="009A7FAA">
      <w:pPr>
        <w:spacing w:line="360" w:lineRule="auto"/>
        <w:ind w:firstLine="708"/>
        <w:jc w:val="both"/>
        <w:rPr>
          <w:rFonts w:ascii="Times New Roman" w:eastAsia="Calibri" w:hAnsi="Times New Roman" w:cs="Times New Roman"/>
          <w:b/>
          <w:color w:val="FF0000"/>
          <w:sz w:val="24"/>
          <w:szCs w:val="24"/>
        </w:rPr>
      </w:pPr>
      <w:r>
        <w:rPr>
          <w:rFonts w:ascii="Times New Roman" w:hAnsi="Times New Roman" w:cs="Times New Roman"/>
          <w:sz w:val="24"/>
          <w:szCs w:val="24"/>
        </w:rPr>
        <w:t xml:space="preserve">  </w:t>
      </w:r>
      <w:r w:rsidR="00ED1032">
        <w:rPr>
          <w:rFonts w:ascii="Times New Roman" w:hAnsi="Times New Roman" w:cs="Times New Roman"/>
          <w:sz w:val="24"/>
          <w:szCs w:val="24"/>
        </w:rPr>
        <w:t>4.3</w:t>
      </w:r>
      <w:r w:rsidR="009A7FAA" w:rsidRPr="009A7FAA">
        <w:rPr>
          <w:rFonts w:ascii="Times New Roman" w:eastAsia="Calibri" w:hAnsi="Times New Roman" w:cs="Times New Roman"/>
          <w:b/>
          <w:color w:val="FF0000"/>
          <w:sz w:val="24"/>
          <w:szCs w:val="24"/>
        </w:rPr>
        <w:t xml:space="preserve"> </w:t>
      </w:r>
      <w:r w:rsidR="009A7FAA" w:rsidRPr="00EF40E8">
        <w:rPr>
          <w:rFonts w:ascii="Times New Roman" w:eastAsia="Calibri" w:hAnsi="Times New Roman" w:cs="Times New Roman"/>
          <w:sz w:val="24"/>
          <w:szCs w:val="24"/>
        </w:rPr>
        <w:t>Analýza dat</w:t>
      </w:r>
      <w:r w:rsidR="00ED1032">
        <w:rPr>
          <w:rFonts w:ascii="Times New Roman" w:hAnsi="Times New Roman" w:cs="Times New Roman"/>
          <w:sz w:val="24"/>
          <w:szCs w:val="24"/>
        </w:rPr>
        <w:t>..…………………………………………</w:t>
      </w:r>
      <w:r>
        <w:rPr>
          <w:rFonts w:ascii="Times New Roman" w:hAnsi="Times New Roman" w:cs="Times New Roman"/>
          <w:sz w:val="24"/>
          <w:szCs w:val="24"/>
        </w:rPr>
        <w:t>..................</w:t>
      </w:r>
      <w:r w:rsidR="00ED1032">
        <w:rPr>
          <w:rFonts w:ascii="Times New Roman" w:hAnsi="Times New Roman" w:cs="Times New Roman"/>
          <w:sz w:val="24"/>
          <w:szCs w:val="24"/>
        </w:rPr>
        <w:t>……...</w:t>
      </w:r>
      <w:r w:rsidR="00EF40E8">
        <w:rPr>
          <w:rFonts w:ascii="Times New Roman" w:hAnsi="Times New Roman" w:cs="Times New Roman"/>
          <w:sz w:val="24"/>
          <w:szCs w:val="24"/>
        </w:rPr>
        <w:t>...</w:t>
      </w:r>
      <w:r w:rsidR="00ED1032">
        <w:rPr>
          <w:rFonts w:ascii="Times New Roman" w:hAnsi="Times New Roman" w:cs="Times New Roman"/>
          <w:sz w:val="24"/>
          <w:szCs w:val="24"/>
        </w:rPr>
        <w:tab/>
        <w:t>29</w:t>
      </w:r>
    </w:p>
    <w:p w:rsidR="00DE59C4" w:rsidRDefault="00DE59C4" w:rsidP="00CC1E9B">
      <w:pPr>
        <w:spacing w:line="360" w:lineRule="auto"/>
        <w:jc w:val="both"/>
        <w:rPr>
          <w:rFonts w:ascii="Times New Roman" w:hAnsi="Times New Roman" w:cs="Times New Roman"/>
          <w:sz w:val="24"/>
          <w:szCs w:val="24"/>
        </w:rPr>
      </w:pPr>
      <w:r>
        <w:rPr>
          <w:rFonts w:ascii="Times New Roman" w:hAnsi="Times New Roman" w:cs="Times New Roman"/>
          <w:sz w:val="24"/>
          <w:szCs w:val="24"/>
        </w:rPr>
        <w:tab/>
        <w:t>5 VÝSLEDKY A DISKUZE</w:t>
      </w:r>
      <w:r w:rsidR="00664CA5">
        <w:rPr>
          <w:rFonts w:ascii="Times New Roman" w:hAnsi="Times New Roman" w:cs="Times New Roman"/>
          <w:sz w:val="24"/>
          <w:szCs w:val="24"/>
        </w:rPr>
        <w:t>……………………………………………</w:t>
      </w:r>
      <w:r w:rsidR="00240DC2">
        <w:rPr>
          <w:rFonts w:ascii="Times New Roman" w:hAnsi="Times New Roman" w:cs="Times New Roman"/>
          <w:sz w:val="24"/>
          <w:szCs w:val="24"/>
        </w:rPr>
        <w:t>……..</w:t>
      </w:r>
      <w:r w:rsidR="00240DC2">
        <w:rPr>
          <w:rFonts w:ascii="Times New Roman" w:hAnsi="Times New Roman" w:cs="Times New Roman"/>
          <w:sz w:val="24"/>
          <w:szCs w:val="24"/>
        </w:rPr>
        <w:tab/>
        <w:t>31</w:t>
      </w:r>
    </w:p>
    <w:p w:rsidR="00F9147C" w:rsidRDefault="00BC24F1" w:rsidP="00BC24F1">
      <w:pPr>
        <w:spacing w:line="360" w:lineRule="auto"/>
        <w:ind w:firstLine="1276"/>
        <w:jc w:val="both"/>
        <w:rPr>
          <w:rFonts w:ascii="Times New Roman" w:hAnsi="Times New Roman" w:cs="Times New Roman"/>
          <w:sz w:val="24"/>
          <w:szCs w:val="24"/>
        </w:rPr>
      </w:pPr>
      <w:r>
        <w:rPr>
          <w:rFonts w:ascii="Times New Roman" w:hAnsi="Times New Roman" w:cs="Times New Roman"/>
          <w:sz w:val="24"/>
          <w:szCs w:val="24"/>
        </w:rPr>
        <w:t>5.1</w:t>
      </w:r>
      <w:r w:rsidR="00F9147C">
        <w:rPr>
          <w:rFonts w:ascii="Times New Roman" w:hAnsi="Times New Roman" w:cs="Times New Roman"/>
          <w:sz w:val="24"/>
          <w:szCs w:val="24"/>
        </w:rPr>
        <w:t xml:space="preserve"> Somatické parametry</w:t>
      </w:r>
      <w:r w:rsidR="00664CA5">
        <w:rPr>
          <w:rFonts w:ascii="Times New Roman" w:hAnsi="Times New Roman" w:cs="Times New Roman"/>
          <w:sz w:val="24"/>
          <w:szCs w:val="24"/>
        </w:rPr>
        <w:t>………………………………………………</w:t>
      </w:r>
      <w:r>
        <w:rPr>
          <w:rFonts w:ascii="Times New Roman" w:hAnsi="Times New Roman" w:cs="Times New Roman"/>
          <w:sz w:val="24"/>
          <w:szCs w:val="24"/>
        </w:rPr>
        <w:t>…</w:t>
      </w:r>
      <w:r w:rsidR="00240DC2">
        <w:rPr>
          <w:rFonts w:ascii="Times New Roman" w:hAnsi="Times New Roman" w:cs="Times New Roman"/>
          <w:sz w:val="24"/>
          <w:szCs w:val="24"/>
        </w:rPr>
        <w:tab/>
        <w:t>32</w:t>
      </w:r>
    </w:p>
    <w:p w:rsidR="00F9147C" w:rsidRDefault="00BC24F1" w:rsidP="00BC24F1">
      <w:pPr>
        <w:spacing w:line="360" w:lineRule="auto"/>
        <w:ind w:firstLine="1276"/>
        <w:jc w:val="both"/>
        <w:rPr>
          <w:rFonts w:ascii="Times New Roman" w:hAnsi="Times New Roman" w:cs="Times New Roman"/>
          <w:sz w:val="24"/>
          <w:szCs w:val="24"/>
        </w:rPr>
      </w:pPr>
      <w:r>
        <w:rPr>
          <w:rFonts w:ascii="Times New Roman" w:hAnsi="Times New Roman" w:cs="Times New Roman"/>
          <w:sz w:val="24"/>
          <w:szCs w:val="24"/>
        </w:rPr>
        <w:t>5.2</w:t>
      </w:r>
      <w:r w:rsidR="00F9147C">
        <w:rPr>
          <w:rFonts w:ascii="Times New Roman" w:hAnsi="Times New Roman" w:cs="Times New Roman"/>
          <w:sz w:val="24"/>
          <w:szCs w:val="24"/>
        </w:rPr>
        <w:t xml:space="preserve"> Kondiční parametry</w:t>
      </w:r>
      <w:r w:rsidR="00220393">
        <w:rPr>
          <w:rFonts w:ascii="Times New Roman" w:hAnsi="Times New Roman" w:cs="Times New Roman"/>
          <w:sz w:val="24"/>
          <w:szCs w:val="24"/>
        </w:rPr>
        <w:t>………………………………………………</w:t>
      </w:r>
      <w:r>
        <w:rPr>
          <w:rFonts w:ascii="Times New Roman" w:hAnsi="Times New Roman" w:cs="Times New Roman"/>
          <w:sz w:val="24"/>
          <w:szCs w:val="24"/>
        </w:rPr>
        <w:t>…..</w:t>
      </w:r>
      <w:r w:rsidR="00336D22">
        <w:rPr>
          <w:rFonts w:ascii="Times New Roman" w:hAnsi="Times New Roman" w:cs="Times New Roman"/>
          <w:sz w:val="24"/>
          <w:szCs w:val="24"/>
        </w:rPr>
        <w:tab/>
        <w:t>35</w:t>
      </w:r>
    </w:p>
    <w:p w:rsidR="00F9147C" w:rsidRDefault="00BC24F1" w:rsidP="00BC24F1">
      <w:pPr>
        <w:spacing w:line="360" w:lineRule="auto"/>
        <w:ind w:firstLine="1276"/>
        <w:jc w:val="both"/>
        <w:rPr>
          <w:rFonts w:ascii="Times New Roman" w:hAnsi="Times New Roman" w:cs="Times New Roman"/>
          <w:sz w:val="24"/>
          <w:szCs w:val="24"/>
        </w:rPr>
      </w:pPr>
      <w:r>
        <w:rPr>
          <w:rFonts w:ascii="Times New Roman" w:hAnsi="Times New Roman" w:cs="Times New Roman"/>
          <w:sz w:val="24"/>
          <w:szCs w:val="24"/>
        </w:rPr>
        <w:lastRenderedPageBreak/>
        <w:t>5.1.</w:t>
      </w:r>
      <w:r w:rsidR="00F9147C">
        <w:rPr>
          <w:rFonts w:ascii="Times New Roman" w:hAnsi="Times New Roman" w:cs="Times New Roman"/>
          <w:sz w:val="24"/>
          <w:szCs w:val="24"/>
        </w:rPr>
        <w:t xml:space="preserve"> Koordinační parametry</w:t>
      </w:r>
      <w:r w:rsidR="00220393">
        <w:rPr>
          <w:rFonts w:ascii="Times New Roman" w:hAnsi="Times New Roman" w:cs="Times New Roman"/>
          <w:sz w:val="24"/>
          <w:szCs w:val="24"/>
        </w:rPr>
        <w:t>……………………………………………</w:t>
      </w:r>
      <w:r>
        <w:rPr>
          <w:rFonts w:ascii="Times New Roman" w:hAnsi="Times New Roman" w:cs="Times New Roman"/>
          <w:sz w:val="24"/>
          <w:szCs w:val="24"/>
        </w:rPr>
        <w:t>…</w:t>
      </w:r>
      <w:r w:rsidR="00336D22">
        <w:rPr>
          <w:rFonts w:ascii="Times New Roman" w:hAnsi="Times New Roman" w:cs="Times New Roman"/>
          <w:sz w:val="24"/>
          <w:szCs w:val="24"/>
        </w:rPr>
        <w:tab/>
        <w:t>37</w:t>
      </w:r>
    </w:p>
    <w:p w:rsidR="00F9147C" w:rsidRDefault="00F9147C" w:rsidP="00F9147C">
      <w:pPr>
        <w:spacing w:line="360" w:lineRule="auto"/>
        <w:jc w:val="both"/>
        <w:rPr>
          <w:rFonts w:ascii="Times New Roman" w:hAnsi="Times New Roman" w:cs="Times New Roman"/>
          <w:sz w:val="24"/>
          <w:szCs w:val="24"/>
        </w:rPr>
      </w:pPr>
      <w:r>
        <w:rPr>
          <w:rFonts w:ascii="Times New Roman" w:hAnsi="Times New Roman" w:cs="Times New Roman"/>
          <w:sz w:val="24"/>
          <w:szCs w:val="24"/>
        </w:rPr>
        <w:tab/>
        <w:t>6 ZÁVĚRY</w:t>
      </w:r>
      <w:r w:rsidR="008B57F8">
        <w:rPr>
          <w:rFonts w:ascii="Times New Roman" w:hAnsi="Times New Roman" w:cs="Times New Roman"/>
          <w:sz w:val="24"/>
          <w:szCs w:val="24"/>
        </w:rPr>
        <w:t>……………………………………………………………………..</w:t>
      </w:r>
      <w:r w:rsidR="008B57F8">
        <w:rPr>
          <w:rFonts w:ascii="Times New Roman" w:hAnsi="Times New Roman" w:cs="Times New Roman"/>
          <w:sz w:val="24"/>
          <w:szCs w:val="24"/>
        </w:rPr>
        <w:tab/>
        <w:t>4</w:t>
      </w:r>
      <w:r w:rsidR="00336D22">
        <w:rPr>
          <w:rFonts w:ascii="Times New Roman" w:hAnsi="Times New Roman" w:cs="Times New Roman"/>
          <w:sz w:val="24"/>
          <w:szCs w:val="24"/>
        </w:rPr>
        <w:t>2</w:t>
      </w:r>
    </w:p>
    <w:p w:rsidR="00F9147C" w:rsidRDefault="00F9147C" w:rsidP="00F9147C">
      <w:pPr>
        <w:spacing w:line="360" w:lineRule="auto"/>
        <w:jc w:val="both"/>
        <w:rPr>
          <w:rFonts w:ascii="Times New Roman" w:hAnsi="Times New Roman" w:cs="Times New Roman"/>
          <w:sz w:val="24"/>
          <w:szCs w:val="24"/>
        </w:rPr>
      </w:pPr>
      <w:r>
        <w:rPr>
          <w:rFonts w:ascii="Times New Roman" w:hAnsi="Times New Roman" w:cs="Times New Roman"/>
          <w:sz w:val="24"/>
          <w:szCs w:val="24"/>
        </w:rPr>
        <w:tab/>
        <w:t>7 SOUHRN</w:t>
      </w:r>
      <w:r w:rsidR="00336D22">
        <w:rPr>
          <w:rFonts w:ascii="Times New Roman" w:hAnsi="Times New Roman" w:cs="Times New Roman"/>
          <w:sz w:val="24"/>
          <w:szCs w:val="24"/>
        </w:rPr>
        <w:t>……………………………………………………………………..</w:t>
      </w:r>
      <w:r w:rsidR="00336D22">
        <w:rPr>
          <w:rFonts w:ascii="Times New Roman" w:hAnsi="Times New Roman" w:cs="Times New Roman"/>
          <w:sz w:val="24"/>
          <w:szCs w:val="24"/>
        </w:rPr>
        <w:tab/>
        <w:t>43</w:t>
      </w:r>
    </w:p>
    <w:p w:rsidR="00F9147C" w:rsidRDefault="00F9147C" w:rsidP="00F9147C">
      <w:pPr>
        <w:spacing w:line="360" w:lineRule="auto"/>
        <w:jc w:val="both"/>
        <w:rPr>
          <w:rFonts w:ascii="Times New Roman" w:hAnsi="Times New Roman" w:cs="Times New Roman"/>
          <w:sz w:val="24"/>
          <w:szCs w:val="24"/>
        </w:rPr>
      </w:pPr>
      <w:r>
        <w:rPr>
          <w:rFonts w:ascii="Times New Roman" w:hAnsi="Times New Roman" w:cs="Times New Roman"/>
          <w:sz w:val="24"/>
          <w:szCs w:val="24"/>
        </w:rPr>
        <w:tab/>
        <w:t>8 SUMMARY</w:t>
      </w:r>
      <w:r w:rsidR="008B57F8">
        <w:rPr>
          <w:rFonts w:ascii="Times New Roman" w:hAnsi="Times New Roman" w:cs="Times New Roman"/>
          <w:sz w:val="24"/>
          <w:szCs w:val="24"/>
        </w:rPr>
        <w:t>………………………………………</w:t>
      </w:r>
      <w:r w:rsidR="00336D22">
        <w:rPr>
          <w:rFonts w:ascii="Times New Roman" w:hAnsi="Times New Roman" w:cs="Times New Roman"/>
          <w:sz w:val="24"/>
          <w:szCs w:val="24"/>
        </w:rPr>
        <w:t>…………………………..</w:t>
      </w:r>
      <w:r w:rsidR="00336D22">
        <w:rPr>
          <w:rFonts w:ascii="Times New Roman" w:hAnsi="Times New Roman" w:cs="Times New Roman"/>
          <w:sz w:val="24"/>
          <w:szCs w:val="24"/>
        </w:rPr>
        <w:tab/>
        <w:t>44</w:t>
      </w:r>
    </w:p>
    <w:p w:rsidR="00F9147C" w:rsidRPr="00F4486B" w:rsidRDefault="00F9147C" w:rsidP="00F9147C">
      <w:pPr>
        <w:spacing w:line="360" w:lineRule="auto"/>
        <w:jc w:val="both"/>
        <w:rPr>
          <w:rFonts w:ascii="Times New Roman" w:hAnsi="Times New Roman" w:cs="Times New Roman"/>
          <w:sz w:val="24"/>
          <w:szCs w:val="24"/>
        </w:rPr>
      </w:pPr>
      <w:r>
        <w:rPr>
          <w:rFonts w:ascii="Times New Roman" w:hAnsi="Times New Roman" w:cs="Times New Roman"/>
          <w:sz w:val="24"/>
          <w:szCs w:val="24"/>
        </w:rPr>
        <w:tab/>
        <w:t>9 REFERENČNÍ SEZNAM</w:t>
      </w:r>
      <w:r w:rsidR="00336D22">
        <w:rPr>
          <w:rFonts w:ascii="Times New Roman" w:hAnsi="Times New Roman" w:cs="Times New Roman"/>
          <w:sz w:val="24"/>
          <w:szCs w:val="24"/>
        </w:rPr>
        <w:t>……………………………………………………</w:t>
      </w:r>
      <w:r w:rsidR="00336D22">
        <w:rPr>
          <w:rFonts w:ascii="Times New Roman" w:hAnsi="Times New Roman" w:cs="Times New Roman"/>
          <w:sz w:val="24"/>
          <w:szCs w:val="24"/>
        </w:rPr>
        <w:tab/>
        <w:t>45</w:t>
      </w:r>
    </w:p>
    <w:p w:rsidR="003546FE" w:rsidRPr="00F4486B" w:rsidRDefault="008D26B9" w:rsidP="00CC1E9B">
      <w:pPr>
        <w:spacing w:line="360" w:lineRule="auto"/>
        <w:jc w:val="both"/>
        <w:rPr>
          <w:rFonts w:ascii="Times New Roman" w:hAnsi="Times New Roman" w:cs="Times New Roman"/>
          <w:sz w:val="24"/>
          <w:szCs w:val="24"/>
        </w:rPr>
      </w:pPr>
      <w:r>
        <w:rPr>
          <w:rFonts w:ascii="Times New Roman" w:hAnsi="Times New Roman" w:cs="Times New Roman"/>
          <w:sz w:val="24"/>
          <w:szCs w:val="24"/>
        </w:rPr>
        <w:tab/>
        <w:t>10 PŘÍLOH</w:t>
      </w:r>
      <w:r w:rsidR="00336D22">
        <w:rPr>
          <w:rFonts w:ascii="Times New Roman" w:hAnsi="Times New Roman" w:cs="Times New Roman"/>
          <w:sz w:val="24"/>
          <w:szCs w:val="24"/>
        </w:rPr>
        <w:t>A…………………………………………………………………...</w:t>
      </w:r>
      <w:r w:rsidR="00336D22">
        <w:rPr>
          <w:rFonts w:ascii="Times New Roman" w:hAnsi="Times New Roman" w:cs="Times New Roman"/>
          <w:sz w:val="24"/>
          <w:szCs w:val="24"/>
        </w:rPr>
        <w:tab/>
        <w:t>47</w:t>
      </w:r>
      <w:r>
        <w:rPr>
          <w:rFonts w:ascii="Times New Roman" w:hAnsi="Times New Roman" w:cs="Times New Roman"/>
          <w:sz w:val="24"/>
          <w:szCs w:val="24"/>
        </w:rPr>
        <w:t xml:space="preserve"> </w:t>
      </w:r>
    </w:p>
    <w:p w:rsidR="003546FE" w:rsidRPr="00F4486B" w:rsidRDefault="003546FE" w:rsidP="00CC1E9B">
      <w:pPr>
        <w:spacing w:line="360" w:lineRule="auto"/>
        <w:jc w:val="both"/>
        <w:rPr>
          <w:rFonts w:ascii="Times New Roman" w:hAnsi="Times New Roman" w:cs="Times New Roman"/>
          <w:sz w:val="24"/>
          <w:szCs w:val="24"/>
        </w:rPr>
      </w:pPr>
    </w:p>
    <w:p w:rsidR="003546FE" w:rsidRPr="00F4486B" w:rsidRDefault="003546FE" w:rsidP="00CC1E9B">
      <w:pPr>
        <w:spacing w:line="360" w:lineRule="auto"/>
        <w:jc w:val="both"/>
        <w:rPr>
          <w:rFonts w:ascii="Times New Roman" w:hAnsi="Times New Roman" w:cs="Times New Roman"/>
          <w:sz w:val="24"/>
          <w:szCs w:val="24"/>
        </w:rPr>
      </w:pPr>
    </w:p>
    <w:p w:rsidR="003546FE" w:rsidRPr="00F4486B" w:rsidRDefault="003546FE" w:rsidP="00CC1E9B">
      <w:pPr>
        <w:spacing w:line="360" w:lineRule="auto"/>
        <w:jc w:val="both"/>
        <w:rPr>
          <w:rFonts w:ascii="Times New Roman" w:hAnsi="Times New Roman" w:cs="Times New Roman"/>
          <w:sz w:val="24"/>
          <w:szCs w:val="24"/>
        </w:rPr>
      </w:pPr>
    </w:p>
    <w:p w:rsidR="003546FE" w:rsidRPr="00F4486B" w:rsidRDefault="003546FE" w:rsidP="00CC1E9B">
      <w:pPr>
        <w:spacing w:line="360" w:lineRule="auto"/>
        <w:jc w:val="both"/>
        <w:rPr>
          <w:rFonts w:ascii="Times New Roman" w:hAnsi="Times New Roman" w:cs="Times New Roman"/>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F9147C" w:rsidRDefault="00F9147C" w:rsidP="00CC1E9B">
      <w:pPr>
        <w:spacing w:line="360" w:lineRule="auto"/>
        <w:jc w:val="both"/>
        <w:rPr>
          <w:rFonts w:ascii="Times New Roman" w:hAnsi="Times New Roman" w:cs="Times New Roman"/>
          <w:b/>
          <w:sz w:val="24"/>
          <w:szCs w:val="24"/>
        </w:rPr>
      </w:pPr>
    </w:p>
    <w:p w:rsidR="00BA7675" w:rsidRDefault="00BA7675" w:rsidP="00CC1E9B">
      <w:pPr>
        <w:spacing w:line="360" w:lineRule="auto"/>
        <w:jc w:val="both"/>
        <w:rPr>
          <w:rFonts w:ascii="Times New Roman" w:hAnsi="Times New Roman" w:cs="Times New Roman"/>
          <w:b/>
          <w:sz w:val="24"/>
          <w:szCs w:val="24"/>
        </w:rPr>
        <w:sectPr w:rsidR="00BA7675" w:rsidSect="00F96FAE">
          <w:footerReference w:type="default" r:id="rId8"/>
          <w:pgSz w:w="11906" w:h="16838"/>
          <w:pgMar w:top="1417" w:right="1417" w:bottom="1417" w:left="1417" w:header="708" w:footer="708" w:gutter="0"/>
          <w:cols w:space="708"/>
          <w:docGrid w:linePitch="360"/>
        </w:sectPr>
      </w:pPr>
    </w:p>
    <w:p w:rsidR="003546FE" w:rsidRPr="00F4486B" w:rsidRDefault="00D03F83" w:rsidP="00CC1E9B">
      <w:pPr>
        <w:spacing w:line="360" w:lineRule="auto"/>
        <w:jc w:val="both"/>
        <w:rPr>
          <w:rFonts w:ascii="Times New Roman" w:hAnsi="Times New Roman" w:cs="Times New Roman"/>
          <w:sz w:val="24"/>
          <w:szCs w:val="24"/>
        </w:rPr>
      </w:pPr>
      <w:r w:rsidRPr="00F4486B">
        <w:rPr>
          <w:rFonts w:ascii="Times New Roman" w:hAnsi="Times New Roman" w:cs="Times New Roman"/>
          <w:b/>
          <w:sz w:val="24"/>
          <w:szCs w:val="24"/>
        </w:rPr>
        <w:lastRenderedPageBreak/>
        <w:t>1 ÚVOD</w:t>
      </w:r>
    </w:p>
    <w:p w:rsidR="006A5211" w:rsidRPr="00EF40E8" w:rsidRDefault="005473E6" w:rsidP="00C46C38">
      <w:pPr>
        <w:spacing w:after="0" w:line="360" w:lineRule="auto"/>
        <w:ind w:firstLine="709"/>
        <w:jc w:val="both"/>
        <w:rPr>
          <w:rFonts w:ascii="Times New Roman" w:hAnsi="Times New Roman" w:cs="Times New Roman"/>
          <w:sz w:val="24"/>
          <w:szCs w:val="24"/>
        </w:rPr>
      </w:pPr>
      <w:r w:rsidRPr="00F4486B">
        <w:rPr>
          <w:rFonts w:ascii="Times New Roman" w:hAnsi="Times New Roman" w:cs="Times New Roman"/>
          <w:sz w:val="24"/>
          <w:szCs w:val="24"/>
        </w:rPr>
        <w:t xml:space="preserve">Typickou vlastností moderního sportu je neustále se zvyšující </w:t>
      </w:r>
      <w:r w:rsidR="00147209" w:rsidRPr="00F4486B">
        <w:rPr>
          <w:rFonts w:ascii="Times New Roman" w:hAnsi="Times New Roman" w:cs="Times New Roman"/>
          <w:sz w:val="24"/>
          <w:szCs w:val="24"/>
        </w:rPr>
        <w:t xml:space="preserve">úroveň </w:t>
      </w:r>
      <w:r w:rsidRPr="00F4486B">
        <w:rPr>
          <w:rFonts w:ascii="Times New Roman" w:hAnsi="Times New Roman" w:cs="Times New Roman"/>
          <w:sz w:val="24"/>
          <w:szCs w:val="24"/>
        </w:rPr>
        <w:t>sportovní výkonnost</w:t>
      </w:r>
      <w:r w:rsidR="00147209" w:rsidRPr="00F4486B">
        <w:rPr>
          <w:rFonts w:ascii="Times New Roman" w:hAnsi="Times New Roman" w:cs="Times New Roman"/>
          <w:sz w:val="24"/>
          <w:szCs w:val="24"/>
        </w:rPr>
        <w:t>i</w:t>
      </w:r>
      <w:r w:rsidRPr="00F4486B">
        <w:rPr>
          <w:rFonts w:ascii="Times New Roman" w:hAnsi="Times New Roman" w:cs="Times New Roman"/>
          <w:sz w:val="24"/>
          <w:szCs w:val="24"/>
        </w:rPr>
        <w:t>. Zamyslíme-li se nad tímto tvrzením, je zřejmé, že maximální sportovní výkony nevznikají</w:t>
      </w:r>
      <w:r w:rsidR="00800BB9">
        <w:rPr>
          <w:rFonts w:ascii="Times New Roman" w:hAnsi="Times New Roman" w:cs="Times New Roman"/>
          <w:sz w:val="24"/>
          <w:szCs w:val="24"/>
        </w:rPr>
        <w:t xml:space="preserve"> sami</w:t>
      </w:r>
      <w:r w:rsidR="00147209" w:rsidRPr="00F4486B">
        <w:rPr>
          <w:rFonts w:ascii="Times New Roman" w:hAnsi="Times New Roman" w:cs="Times New Roman"/>
          <w:sz w:val="24"/>
          <w:szCs w:val="24"/>
        </w:rPr>
        <w:t xml:space="preserve"> od sebe, nýbrž </w:t>
      </w:r>
      <w:r w:rsidRPr="00F4486B">
        <w:rPr>
          <w:rFonts w:ascii="Times New Roman" w:hAnsi="Times New Roman" w:cs="Times New Roman"/>
          <w:sz w:val="24"/>
          <w:szCs w:val="24"/>
        </w:rPr>
        <w:t>inte</w:t>
      </w:r>
      <w:r w:rsidR="00147209" w:rsidRPr="00F4486B">
        <w:rPr>
          <w:rFonts w:ascii="Times New Roman" w:hAnsi="Times New Roman" w:cs="Times New Roman"/>
          <w:sz w:val="24"/>
          <w:szCs w:val="24"/>
        </w:rPr>
        <w:t>nzivní tréninkovou činností, se kterou souvisí i vyšší nároky na fyzickou připravenost sportovců.</w:t>
      </w:r>
      <w:r w:rsidR="007B795C" w:rsidRPr="00F4486B">
        <w:rPr>
          <w:rFonts w:ascii="Times New Roman" w:hAnsi="Times New Roman" w:cs="Times New Roman"/>
          <w:sz w:val="24"/>
          <w:szCs w:val="24"/>
        </w:rPr>
        <w:t xml:space="preserve"> Samotný přípravný tréninkový proces je velmi složitý a pro snazší určení a korigování jeho průběhu využíváme diagnostiky sportovní výkonnosti. Jedná se o pojem relativně mladý</w:t>
      </w:r>
      <w:r w:rsidR="0079093A" w:rsidRPr="00F4486B">
        <w:rPr>
          <w:rFonts w:ascii="Times New Roman" w:hAnsi="Times New Roman" w:cs="Times New Roman"/>
          <w:sz w:val="24"/>
          <w:szCs w:val="24"/>
        </w:rPr>
        <w:t>, nicméně pro sport nesmírně užitečný. Díky diagnóze určíme lehce přítomnost talentu či nedostatky sportovce vzhledem k jeho provozované disciplíně. Můžeme tak snadno poro</w:t>
      </w:r>
      <w:r w:rsidR="00634B6A" w:rsidRPr="00F4486B">
        <w:rPr>
          <w:rFonts w:ascii="Times New Roman" w:hAnsi="Times New Roman" w:cs="Times New Roman"/>
          <w:sz w:val="24"/>
          <w:szCs w:val="24"/>
        </w:rPr>
        <w:t>vnat hodnoty</w:t>
      </w:r>
      <w:r w:rsidR="0079093A" w:rsidRPr="00F4486B">
        <w:rPr>
          <w:rFonts w:ascii="Times New Roman" w:hAnsi="Times New Roman" w:cs="Times New Roman"/>
          <w:sz w:val="24"/>
          <w:szCs w:val="24"/>
        </w:rPr>
        <w:t xml:space="preserve"> získaných</w:t>
      </w:r>
      <w:r w:rsidR="00634B6A" w:rsidRPr="00F4486B">
        <w:rPr>
          <w:rFonts w:ascii="Times New Roman" w:hAnsi="Times New Roman" w:cs="Times New Roman"/>
          <w:sz w:val="24"/>
          <w:szCs w:val="24"/>
        </w:rPr>
        <w:t xml:space="preserve"> výsledků</w:t>
      </w:r>
      <w:r w:rsidR="0079093A" w:rsidRPr="00F4486B">
        <w:rPr>
          <w:rFonts w:ascii="Times New Roman" w:hAnsi="Times New Roman" w:cs="Times New Roman"/>
          <w:sz w:val="24"/>
          <w:szCs w:val="24"/>
        </w:rPr>
        <w:t xml:space="preserve"> s výsledky jiných sportovců, jiných věkových kategorií, nebo například s tabulkovými hodnotami příslušnými zjišťované informaci. </w:t>
      </w:r>
      <w:r w:rsidR="004D422E" w:rsidRPr="00F4486B">
        <w:rPr>
          <w:rFonts w:ascii="Times New Roman" w:hAnsi="Times New Roman" w:cs="Times New Roman"/>
          <w:sz w:val="24"/>
          <w:szCs w:val="24"/>
        </w:rPr>
        <w:t>V tréninkovém procesu zastává diagnostika</w:t>
      </w:r>
      <w:r w:rsidR="00634B6A" w:rsidRPr="00F4486B">
        <w:rPr>
          <w:rFonts w:ascii="Times New Roman" w:hAnsi="Times New Roman" w:cs="Times New Roman"/>
          <w:sz w:val="24"/>
          <w:szCs w:val="24"/>
        </w:rPr>
        <w:t xml:space="preserve"> funkci </w:t>
      </w:r>
      <w:r w:rsidR="00634B6A" w:rsidRPr="00EF40E8">
        <w:rPr>
          <w:rFonts w:ascii="Times New Roman" w:hAnsi="Times New Roman" w:cs="Times New Roman"/>
          <w:sz w:val="24"/>
          <w:szCs w:val="24"/>
        </w:rPr>
        <w:t>kontrolní, ale může být i základem pro stanovení dalších postupů</w:t>
      </w:r>
      <w:r w:rsidR="006B0CD1" w:rsidRPr="00EF40E8">
        <w:rPr>
          <w:rFonts w:ascii="Times New Roman" w:hAnsi="Times New Roman" w:cs="Times New Roman"/>
          <w:sz w:val="24"/>
          <w:szCs w:val="24"/>
        </w:rPr>
        <w:t xml:space="preserve"> či změn</w:t>
      </w:r>
      <w:r w:rsidR="00465053" w:rsidRPr="00EF40E8">
        <w:rPr>
          <w:rFonts w:ascii="Times New Roman" w:hAnsi="Times New Roman" w:cs="Times New Roman"/>
          <w:sz w:val="24"/>
          <w:szCs w:val="24"/>
        </w:rPr>
        <w:t>.</w:t>
      </w:r>
    </w:p>
    <w:p w:rsidR="00227BCA" w:rsidRPr="00F4486B" w:rsidRDefault="006A5211" w:rsidP="00C46C38">
      <w:pPr>
        <w:spacing w:after="0" w:line="360" w:lineRule="auto"/>
        <w:ind w:firstLine="709"/>
        <w:jc w:val="both"/>
        <w:rPr>
          <w:rFonts w:ascii="Times New Roman" w:hAnsi="Times New Roman" w:cs="Times New Roman"/>
          <w:sz w:val="24"/>
          <w:szCs w:val="24"/>
        </w:rPr>
      </w:pPr>
      <w:r w:rsidRPr="00EF40E8">
        <w:rPr>
          <w:rFonts w:ascii="Times New Roman" w:hAnsi="Times New Roman" w:cs="Times New Roman"/>
          <w:sz w:val="24"/>
          <w:szCs w:val="24"/>
        </w:rPr>
        <w:t xml:space="preserve">I tenis nezůstává </w:t>
      </w:r>
      <w:r w:rsidR="00671863" w:rsidRPr="00EF40E8">
        <w:rPr>
          <w:rFonts w:ascii="Times New Roman" w:hAnsi="Times New Roman" w:cs="Times New Roman"/>
          <w:sz w:val="24"/>
          <w:szCs w:val="24"/>
        </w:rPr>
        <w:t>v pozadí</w:t>
      </w:r>
      <w:r w:rsidRPr="00EF40E8">
        <w:rPr>
          <w:rFonts w:ascii="Times New Roman" w:hAnsi="Times New Roman" w:cs="Times New Roman"/>
          <w:sz w:val="24"/>
          <w:szCs w:val="24"/>
        </w:rPr>
        <w:t xml:space="preserve"> oproti moderním trendům závodního sportu. Samotná hra je</w:t>
      </w:r>
      <w:r w:rsidRPr="00F4486B">
        <w:rPr>
          <w:rFonts w:ascii="Times New Roman" w:hAnsi="Times New Roman" w:cs="Times New Roman"/>
          <w:sz w:val="24"/>
          <w:szCs w:val="24"/>
        </w:rPr>
        <w:t xml:space="preserve"> vzhledem k minulosti </w:t>
      </w:r>
      <w:r w:rsidR="00145D46" w:rsidRPr="00F4486B">
        <w:rPr>
          <w:rFonts w:ascii="Times New Roman" w:hAnsi="Times New Roman" w:cs="Times New Roman"/>
          <w:sz w:val="24"/>
          <w:szCs w:val="24"/>
        </w:rPr>
        <w:t>mnohem dynamičtější, celkové pojetí je rychlejší a silovější. Do</w:t>
      </w:r>
      <w:r w:rsidR="00063D0A" w:rsidRPr="00F4486B">
        <w:rPr>
          <w:rFonts w:ascii="Times New Roman" w:hAnsi="Times New Roman" w:cs="Times New Roman"/>
          <w:sz w:val="24"/>
          <w:szCs w:val="24"/>
        </w:rPr>
        <w:t xml:space="preserve"> moderních</w:t>
      </w:r>
      <w:r w:rsidR="00145D46" w:rsidRPr="00F4486B">
        <w:rPr>
          <w:rFonts w:ascii="Times New Roman" w:hAnsi="Times New Roman" w:cs="Times New Roman"/>
          <w:sz w:val="24"/>
          <w:szCs w:val="24"/>
        </w:rPr>
        <w:t xml:space="preserve"> technologií výroby tenisových raket jsou zakomponovány nové materiály, které zaručují razantnější a přesnější odehrání míče. Prosadit se jako sportovec v </w:t>
      </w:r>
      <w:r w:rsidR="00C4608D" w:rsidRPr="00F4486B">
        <w:rPr>
          <w:rFonts w:ascii="Times New Roman" w:hAnsi="Times New Roman" w:cs="Times New Roman"/>
          <w:sz w:val="24"/>
          <w:szCs w:val="24"/>
        </w:rPr>
        <w:t xml:space="preserve">této hře se také stává čím </w:t>
      </w:r>
      <w:r w:rsidR="00465053" w:rsidRPr="00F4486B">
        <w:rPr>
          <w:rFonts w:ascii="Times New Roman" w:hAnsi="Times New Roman" w:cs="Times New Roman"/>
          <w:sz w:val="24"/>
          <w:szCs w:val="24"/>
        </w:rPr>
        <w:t xml:space="preserve">dál </w:t>
      </w:r>
      <w:r w:rsidR="00145D46" w:rsidRPr="00F4486B">
        <w:rPr>
          <w:rFonts w:ascii="Times New Roman" w:hAnsi="Times New Roman" w:cs="Times New Roman"/>
          <w:sz w:val="24"/>
          <w:szCs w:val="24"/>
        </w:rPr>
        <w:t xml:space="preserve">komplikovanější, nároky na kondiční a koordinační schopnosti </w:t>
      </w:r>
      <w:r w:rsidR="00671863" w:rsidRPr="00F4486B">
        <w:rPr>
          <w:rFonts w:ascii="Times New Roman" w:hAnsi="Times New Roman" w:cs="Times New Roman"/>
          <w:sz w:val="24"/>
          <w:szCs w:val="24"/>
        </w:rPr>
        <w:t xml:space="preserve">a dovednosti </w:t>
      </w:r>
      <w:r w:rsidR="00145D46" w:rsidRPr="00F4486B">
        <w:rPr>
          <w:rFonts w:ascii="Times New Roman" w:hAnsi="Times New Roman" w:cs="Times New Roman"/>
          <w:sz w:val="24"/>
          <w:szCs w:val="24"/>
        </w:rPr>
        <w:t xml:space="preserve">tenistů míří směrem vzhůru. </w:t>
      </w:r>
      <w:r w:rsidR="00671863" w:rsidRPr="00F4486B">
        <w:rPr>
          <w:rFonts w:ascii="Times New Roman" w:hAnsi="Times New Roman" w:cs="Times New Roman"/>
          <w:sz w:val="24"/>
          <w:szCs w:val="24"/>
        </w:rPr>
        <w:t xml:space="preserve">Abychom mohli rozpoznat úroveň těchto schopností a dovedností, popřípadě ji porovnat s jinými hráči či světovou tenisovou špičkou, vznikla v letech 1996 – 1998 testová baterie TENDIAG1, využívaná Českým tenisovým svazem již od roku 2000. </w:t>
      </w:r>
      <w:r w:rsidR="00227BCA" w:rsidRPr="00F4486B">
        <w:rPr>
          <w:rFonts w:ascii="Times New Roman" w:hAnsi="Times New Roman" w:cs="Times New Roman"/>
          <w:sz w:val="24"/>
          <w:szCs w:val="24"/>
        </w:rPr>
        <w:t>Pro mladé tenisty a tenistky se stala mimořádným přínosem, samotné testování probíhá v přirozených podmínkách a hráči tak mohou pozorovat mimo jiné svůj optimální motorický rozvoj, což</w:t>
      </w:r>
      <w:r w:rsidR="00EB67E6" w:rsidRPr="00F4486B">
        <w:rPr>
          <w:rFonts w:ascii="Times New Roman" w:hAnsi="Times New Roman" w:cs="Times New Roman"/>
          <w:sz w:val="24"/>
          <w:szCs w:val="24"/>
        </w:rPr>
        <w:t xml:space="preserve"> je jednou z podmínek k úspěchu</w:t>
      </w:r>
      <w:r w:rsidR="00227BCA" w:rsidRPr="00F4486B">
        <w:rPr>
          <w:rFonts w:ascii="Times New Roman" w:hAnsi="Times New Roman" w:cs="Times New Roman"/>
          <w:sz w:val="24"/>
          <w:szCs w:val="24"/>
        </w:rPr>
        <w:t>.</w:t>
      </w:r>
    </w:p>
    <w:p w:rsidR="00227BCA" w:rsidRPr="00F4486B" w:rsidRDefault="00227BCA" w:rsidP="00CC1E9B">
      <w:pPr>
        <w:spacing w:line="360" w:lineRule="auto"/>
        <w:ind w:firstLine="708"/>
        <w:jc w:val="both"/>
        <w:rPr>
          <w:rFonts w:ascii="Times New Roman" w:hAnsi="Times New Roman" w:cs="Times New Roman"/>
          <w:sz w:val="24"/>
          <w:szCs w:val="24"/>
        </w:rPr>
      </w:pPr>
    </w:p>
    <w:p w:rsidR="00227BCA" w:rsidRDefault="00227BCA" w:rsidP="00CC1E9B">
      <w:pPr>
        <w:spacing w:line="360" w:lineRule="auto"/>
        <w:ind w:firstLine="708"/>
        <w:jc w:val="both"/>
        <w:rPr>
          <w:rFonts w:ascii="Times New Roman" w:hAnsi="Times New Roman" w:cs="Times New Roman"/>
          <w:sz w:val="24"/>
          <w:szCs w:val="24"/>
        </w:rPr>
      </w:pPr>
    </w:p>
    <w:p w:rsidR="00C46C38" w:rsidRPr="00F4486B" w:rsidRDefault="00C46C38" w:rsidP="00CC1E9B">
      <w:pPr>
        <w:spacing w:line="360" w:lineRule="auto"/>
        <w:ind w:firstLine="708"/>
        <w:jc w:val="both"/>
        <w:rPr>
          <w:rFonts w:ascii="Times New Roman" w:hAnsi="Times New Roman" w:cs="Times New Roman"/>
          <w:sz w:val="24"/>
          <w:szCs w:val="24"/>
        </w:rPr>
      </w:pPr>
    </w:p>
    <w:p w:rsidR="00227BCA" w:rsidRPr="00F4486B" w:rsidRDefault="00227BCA" w:rsidP="00CC1E9B">
      <w:pPr>
        <w:spacing w:line="360" w:lineRule="auto"/>
        <w:ind w:firstLine="708"/>
        <w:jc w:val="both"/>
        <w:rPr>
          <w:rFonts w:ascii="Times New Roman" w:hAnsi="Times New Roman" w:cs="Times New Roman"/>
          <w:sz w:val="24"/>
          <w:szCs w:val="24"/>
        </w:rPr>
      </w:pPr>
    </w:p>
    <w:p w:rsidR="00227BCA" w:rsidRPr="00F4486B" w:rsidRDefault="00227BCA" w:rsidP="00CC1E9B">
      <w:pPr>
        <w:spacing w:line="360" w:lineRule="auto"/>
        <w:ind w:firstLine="708"/>
        <w:jc w:val="both"/>
        <w:rPr>
          <w:rFonts w:ascii="Times New Roman" w:hAnsi="Times New Roman" w:cs="Times New Roman"/>
          <w:sz w:val="24"/>
          <w:szCs w:val="24"/>
        </w:rPr>
      </w:pPr>
    </w:p>
    <w:p w:rsidR="00227BCA" w:rsidRPr="00F4486B" w:rsidRDefault="00227BCA" w:rsidP="00CC1E9B">
      <w:pPr>
        <w:spacing w:line="360" w:lineRule="auto"/>
        <w:ind w:firstLine="708"/>
        <w:jc w:val="both"/>
        <w:rPr>
          <w:rFonts w:ascii="Times New Roman" w:hAnsi="Times New Roman" w:cs="Times New Roman"/>
          <w:sz w:val="24"/>
          <w:szCs w:val="24"/>
        </w:rPr>
      </w:pPr>
    </w:p>
    <w:p w:rsidR="005473E6" w:rsidRPr="00F4486B" w:rsidRDefault="00671863" w:rsidP="00CC1E9B">
      <w:pPr>
        <w:spacing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 xml:space="preserve"> </w:t>
      </w:r>
      <w:r w:rsidR="006A5211" w:rsidRPr="00F4486B">
        <w:rPr>
          <w:rFonts w:ascii="Times New Roman" w:hAnsi="Times New Roman" w:cs="Times New Roman"/>
          <w:sz w:val="24"/>
          <w:szCs w:val="24"/>
        </w:rPr>
        <w:t xml:space="preserve"> </w:t>
      </w:r>
      <w:r w:rsidR="007B795C" w:rsidRPr="00F4486B">
        <w:rPr>
          <w:rFonts w:ascii="Times New Roman" w:hAnsi="Times New Roman" w:cs="Times New Roman"/>
          <w:sz w:val="24"/>
          <w:szCs w:val="24"/>
        </w:rPr>
        <w:t xml:space="preserve"> </w:t>
      </w:r>
      <w:r w:rsidR="005473E6" w:rsidRPr="00F4486B">
        <w:rPr>
          <w:rFonts w:ascii="Times New Roman" w:hAnsi="Times New Roman" w:cs="Times New Roman"/>
          <w:sz w:val="24"/>
          <w:szCs w:val="24"/>
        </w:rPr>
        <w:t xml:space="preserve"> </w:t>
      </w:r>
    </w:p>
    <w:p w:rsidR="00C37E8C" w:rsidRDefault="00D03F83"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lastRenderedPageBreak/>
        <w:t>2 PŘEHLED POZNATKŮ</w:t>
      </w:r>
    </w:p>
    <w:p w:rsidR="00EF40E8" w:rsidRPr="00F4486B" w:rsidRDefault="00EF40E8" w:rsidP="00EF40E8">
      <w:pPr>
        <w:spacing w:after="0" w:line="360" w:lineRule="auto"/>
        <w:jc w:val="both"/>
        <w:rPr>
          <w:rFonts w:ascii="Times New Roman" w:hAnsi="Times New Roman" w:cs="Times New Roman"/>
          <w:b/>
          <w:sz w:val="24"/>
          <w:szCs w:val="24"/>
        </w:rPr>
      </w:pPr>
    </w:p>
    <w:p w:rsidR="00FE329C" w:rsidRDefault="00FE329C"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 xml:space="preserve">V práci je využito poznatků </w:t>
      </w:r>
      <w:r w:rsidR="00BD4BBC" w:rsidRPr="00F4486B">
        <w:rPr>
          <w:rFonts w:ascii="Times New Roman" w:hAnsi="Times New Roman" w:cs="Times New Roman"/>
          <w:sz w:val="24"/>
          <w:szCs w:val="24"/>
        </w:rPr>
        <w:t>z oblasti sportovní výkonnosti, jednotlivých motorických složek a jejich vztahu k požadavkům současného tenisu. Významnou roli zastává diagnostik</w:t>
      </w:r>
      <w:r w:rsidR="00527E63" w:rsidRPr="00F4486B">
        <w:rPr>
          <w:rFonts w:ascii="Times New Roman" w:hAnsi="Times New Roman" w:cs="Times New Roman"/>
          <w:sz w:val="24"/>
          <w:szCs w:val="24"/>
        </w:rPr>
        <w:t>a sportovní výkonnosti a tělesné</w:t>
      </w:r>
      <w:r w:rsidR="00BD4BBC" w:rsidRPr="00F4486B">
        <w:rPr>
          <w:rFonts w:ascii="Times New Roman" w:hAnsi="Times New Roman" w:cs="Times New Roman"/>
          <w:sz w:val="24"/>
          <w:szCs w:val="24"/>
        </w:rPr>
        <w:t xml:space="preserve"> </w:t>
      </w:r>
      <w:r w:rsidR="00527E63" w:rsidRPr="00F4486B">
        <w:rPr>
          <w:rFonts w:ascii="Times New Roman" w:hAnsi="Times New Roman" w:cs="Times New Roman"/>
          <w:sz w:val="24"/>
          <w:szCs w:val="24"/>
        </w:rPr>
        <w:t>rozměry, o kterých</w:t>
      </w:r>
      <w:r w:rsidR="00BD4BBC" w:rsidRPr="00F4486B">
        <w:rPr>
          <w:rFonts w:ascii="Times New Roman" w:hAnsi="Times New Roman" w:cs="Times New Roman"/>
          <w:sz w:val="24"/>
          <w:szCs w:val="24"/>
        </w:rPr>
        <w:t xml:space="preserve"> se hovoří níže.</w:t>
      </w:r>
    </w:p>
    <w:p w:rsidR="00C46C38" w:rsidRPr="00F4486B" w:rsidRDefault="00C46C38" w:rsidP="00EF40E8">
      <w:pPr>
        <w:spacing w:after="0" w:line="360" w:lineRule="auto"/>
        <w:ind w:firstLine="708"/>
        <w:jc w:val="both"/>
        <w:rPr>
          <w:rFonts w:ascii="Times New Roman" w:hAnsi="Times New Roman" w:cs="Times New Roman"/>
          <w:sz w:val="24"/>
          <w:szCs w:val="24"/>
        </w:rPr>
      </w:pPr>
    </w:p>
    <w:p w:rsidR="00EF40E8" w:rsidRPr="00EF40E8" w:rsidRDefault="005B4493" w:rsidP="00EF40E8">
      <w:pPr>
        <w:spacing w:after="0" w:line="360" w:lineRule="auto"/>
        <w:jc w:val="both"/>
        <w:rPr>
          <w:rFonts w:ascii="Times New Roman" w:hAnsi="Times New Roman" w:cs="Times New Roman"/>
          <w:b/>
          <w:sz w:val="24"/>
          <w:szCs w:val="24"/>
        </w:rPr>
      </w:pPr>
      <w:r w:rsidRPr="00EF40E8">
        <w:rPr>
          <w:rFonts w:ascii="Times New Roman" w:hAnsi="Times New Roman" w:cs="Times New Roman"/>
          <w:b/>
          <w:sz w:val="24"/>
          <w:szCs w:val="24"/>
        </w:rPr>
        <w:t>2.1 Sportovní výkon</w:t>
      </w:r>
    </w:p>
    <w:p w:rsidR="00EF40E8" w:rsidRDefault="00EF40E8" w:rsidP="00EF40E8">
      <w:pPr>
        <w:spacing w:after="0" w:line="360" w:lineRule="auto"/>
        <w:jc w:val="both"/>
        <w:rPr>
          <w:rFonts w:ascii="Times New Roman" w:hAnsi="Times New Roman" w:cs="Times New Roman"/>
          <w:b/>
          <w:color w:val="FF0000"/>
          <w:sz w:val="24"/>
          <w:szCs w:val="24"/>
        </w:rPr>
      </w:pPr>
    </w:p>
    <w:p w:rsidR="00527E63" w:rsidRPr="00EF40E8" w:rsidRDefault="002E51BF" w:rsidP="007071AE">
      <w:pPr>
        <w:spacing w:after="0" w:line="360" w:lineRule="auto"/>
        <w:ind w:firstLine="708"/>
        <w:jc w:val="both"/>
        <w:rPr>
          <w:rFonts w:ascii="Times New Roman" w:hAnsi="Times New Roman" w:cs="Times New Roman"/>
          <w:b/>
          <w:sz w:val="24"/>
          <w:szCs w:val="24"/>
        </w:rPr>
      </w:pPr>
      <w:r w:rsidRPr="00F4486B">
        <w:rPr>
          <w:rFonts w:ascii="Times New Roman" w:hAnsi="Times New Roman" w:cs="Times New Roman"/>
          <w:sz w:val="24"/>
          <w:szCs w:val="24"/>
        </w:rPr>
        <w:t xml:space="preserve">Jednou ze základních vlastností sportu je snaha dosahovat co </w:t>
      </w:r>
      <w:r w:rsidR="0047561B" w:rsidRPr="00F4486B">
        <w:rPr>
          <w:rFonts w:ascii="Times New Roman" w:hAnsi="Times New Roman" w:cs="Times New Roman"/>
          <w:sz w:val="24"/>
          <w:szCs w:val="24"/>
        </w:rPr>
        <w:t>nejvyšších</w:t>
      </w:r>
      <w:r w:rsidRPr="00F4486B">
        <w:rPr>
          <w:rFonts w:ascii="Times New Roman" w:hAnsi="Times New Roman" w:cs="Times New Roman"/>
          <w:sz w:val="24"/>
          <w:szCs w:val="24"/>
        </w:rPr>
        <w:t xml:space="preserve"> sportovních výkonů. Toho lze dosáhnout pouze za předpokladu dlouhodobé sportovní přípravy. Samotný projev sportovního výkonu pozorujeme při závodech či soutěžích. Skládá se z </w:t>
      </w:r>
      <w:r w:rsidR="0047561B" w:rsidRPr="00F4486B">
        <w:rPr>
          <w:rFonts w:ascii="Times New Roman" w:hAnsi="Times New Roman" w:cs="Times New Roman"/>
          <w:sz w:val="24"/>
          <w:szCs w:val="24"/>
        </w:rPr>
        <w:t>vícera</w:t>
      </w:r>
      <w:r w:rsidRPr="00F4486B">
        <w:rPr>
          <w:rFonts w:ascii="Times New Roman" w:hAnsi="Times New Roman" w:cs="Times New Roman"/>
          <w:sz w:val="24"/>
          <w:szCs w:val="24"/>
        </w:rPr>
        <w:t xml:space="preserve"> důležitých složek a jejich správná analýza ve vztahu k danému sportovnímu odvětví určuje volbu optimálního tréninkového procesu. </w:t>
      </w:r>
      <w:r w:rsidR="00AE04EF" w:rsidRPr="00F4486B">
        <w:rPr>
          <w:rFonts w:ascii="Times New Roman" w:hAnsi="Times New Roman" w:cs="Times New Roman"/>
          <w:sz w:val="24"/>
          <w:szCs w:val="24"/>
        </w:rPr>
        <w:t>Lehnert</w:t>
      </w:r>
      <w:r w:rsidR="001A1090">
        <w:rPr>
          <w:rFonts w:ascii="Times New Roman" w:hAnsi="Times New Roman" w:cs="Times New Roman"/>
          <w:sz w:val="24"/>
          <w:szCs w:val="24"/>
        </w:rPr>
        <w:t xml:space="preserve">, Novosad </w:t>
      </w:r>
      <w:r w:rsidR="007E686B" w:rsidRPr="00C46C38">
        <w:rPr>
          <w:rFonts w:ascii="Times New Roman" w:hAnsi="Times New Roman" w:cs="Times New Roman"/>
          <w:sz w:val="24"/>
          <w:szCs w:val="24"/>
        </w:rPr>
        <w:t>a</w:t>
      </w:r>
      <w:r w:rsidR="001A1090">
        <w:rPr>
          <w:rFonts w:ascii="Times New Roman" w:hAnsi="Times New Roman" w:cs="Times New Roman"/>
          <w:sz w:val="24"/>
          <w:szCs w:val="24"/>
        </w:rPr>
        <w:t xml:space="preserve"> Neuls (2001, 8) charakterizují</w:t>
      </w:r>
      <w:r w:rsidR="00AE04EF" w:rsidRPr="00F4486B">
        <w:rPr>
          <w:rFonts w:ascii="Times New Roman" w:hAnsi="Times New Roman" w:cs="Times New Roman"/>
          <w:sz w:val="24"/>
          <w:szCs w:val="24"/>
        </w:rPr>
        <w:t xml:space="preserve"> sportovní výkon jako „projev specializovaných schopností sportovce. Jeho obsahem je uvědomělá pohybová činnost zaměřená na řešení úkolu, který je vymezen pravidly jednotlivých disciplín, závodů, soutěží a utkání.“ Sportovní výkon je celkovým projevem činnosti sportovce, jenž lze určitým způsobem měřit či hodnotit podle smluvených norem</w:t>
      </w:r>
      <w:r w:rsidR="00527E63" w:rsidRPr="00F4486B">
        <w:rPr>
          <w:rFonts w:ascii="Times New Roman" w:hAnsi="Times New Roman" w:cs="Times New Roman"/>
          <w:sz w:val="24"/>
          <w:szCs w:val="24"/>
        </w:rPr>
        <w:t xml:space="preserve"> </w:t>
      </w:r>
      <w:r w:rsidR="00527E63" w:rsidRPr="00EF40E8">
        <w:rPr>
          <w:rFonts w:ascii="Times New Roman" w:hAnsi="Times New Roman" w:cs="Times New Roman"/>
          <w:sz w:val="24"/>
          <w:szCs w:val="24"/>
        </w:rPr>
        <w:t>(Lehnert</w:t>
      </w:r>
      <w:r w:rsidR="001A1090" w:rsidRPr="00EF40E8">
        <w:rPr>
          <w:rFonts w:ascii="Times New Roman" w:hAnsi="Times New Roman" w:cs="Times New Roman"/>
          <w:sz w:val="24"/>
          <w:szCs w:val="24"/>
        </w:rPr>
        <w:t>, Novosad</w:t>
      </w:r>
      <w:r w:rsidR="00DD0203" w:rsidRPr="00EF40E8">
        <w:rPr>
          <w:rFonts w:ascii="Times New Roman" w:hAnsi="Times New Roman" w:cs="Times New Roman"/>
          <w:sz w:val="24"/>
          <w:szCs w:val="24"/>
        </w:rPr>
        <w:t>,</w:t>
      </w:r>
      <w:r w:rsidR="001A1090" w:rsidRPr="00EF40E8">
        <w:rPr>
          <w:rFonts w:ascii="Times New Roman" w:hAnsi="Times New Roman" w:cs="Times New Roman"/>
          <w:sz w:val="24"/>
          <w:szCs w:val="24"/>
        </w:rPr>
        <w:t xml:space="preserve"> &amp; Neuls</w:t>
      </w:r>
      <w:r w:rsidR="00527E63" w:rsidRPr="00EF40E8">
        <w:rPr>
          <w:rFonts w:ascii="Times New Roman" w:hAnsi="Times New Roman" w:cs="Times New Roman"/>
          <w:sz w:val="24"/>
          <w:szCs w:val="24"/>
        </w:rPr>
        <w:t>, 2001</w:t>
      </w:r>
      <w:r w:rsidR="00297614" w:rsidRPr="00EF40E8">
        <w:rPr>
          <w:rFonts w:ascii="Times New Roman" w:hAnsi="Times New Roman" w:cs="Times New Roman"/>
          <w:sz w:val="24"/>
          <w:szCs w:val="24"/>
        </w:rPr>
        <w:t xml:space="preserve">; Měkota </w:t>
      </w:r>
      <w:r w:rsidR="001A1090" w:rsidRPr="00EF40E8">
        <w:rPr>
          <w:rFonts w:ascii="Times New Roman" w:hAnsi="Times New Roman" w:cs="Times New Roman"/>
          <w:sz w:val="24"/>
          <w:szCs w:val="24"/>
        </w:rPr>
        <w:t>&amp;</w:t>
      </w:r>
      <w:r w:rsidR="00297614" w:rsidRPr="00EF40E8">
        <w:rPr>
          <w:rFonts w:ascii="Times New Roman" w:hAnsi="Times New Roman" w:cs="Times New Roman"/>
          <w:sz w:val="24"/>
          <w:szCs w:val="24"/>
        </w:rPr>
        <w:t xml:space="preserve"> Cuberek, 2007</w:t>
      </w:r>
      <w:r w:rsidR="0047561B" w:rsidRPr="00EF40E8">
        <w:rPr>
          <w:rFonts w:ascii="Times New Roman" w:hAnsi="Times New Roman" w:cs="Times New Roman"/>
          <w:sz w:val="24"/>
          <w:szCs w:val="24"/>
        </w:rPr>
        <w:t>; Hohmann</w:t>
      </w:r>
      <w:r w:rsidR="001A1090" w:rsidRPr="00EF40E8">
        <w:rPr>
          <w:rFonts w:ascii="Times New Roman" w:hAnsi="Times New Roman" w:cs="Times New Roman"/>
          <w:sz w:val="24"/>
          <w:szCs w:val="24"/>
        </w:rPr>
        <w:t>, Lames</w:t>
      </w:r>
      <w:r w:rsidR="00DD0203" w:rsidRPr="00EF40E8">
        <w:rPr>
          <w:rFonts w:ascii="Times New Roman" w:hAnsi="Times New Roman" w:cs="Times New Roman"/>
          <w:sz w:val="24"/>
          <w:szCs w:val="24"/>
        </w:rPr>
        <w:t>,</w:t>
      </w:r>
      <w:r w:rsidR="001A1090" w:rsidRPr="00EF40E8">
        <w:rPr>
          <w:rFonts w:ascii="Times New Roman" w:hAnsi="Times New Roman" w:cs="Times New Roman"/>
          <w:sz w:val="24"/>
          <w:szCs w:val="24"/>
        </w:rPr>
        <w:t xml:space="preserve"> &amp; Letzelter, </w:t>
      </w:r>
      <w:r w:rsidR="0047561B" w:rsidRPr="00EF40E8">
        <w:rPr>
          <w:rFonts w:ascii="Times New Roman" w:hAnsi="Times New Roman" w:cs="Times New Roman"/>
          <w:sz w:val="24"/>
          <w:szCs w:val="24"/>
        </w:rPr>
        <w:t>2010</w:t>
      </w:r>
      <w:r w:rsidR="00527E63" w:rsidRPr="00EF40E8">
        <w:rPr>
          <w:rFonts w:ascii="Times New Roman" w:hAnsi="Times New Roman" w:cs="Times New Roman"/>
          <w:sz w:val="24"/>
          <w:szCs w:val="24"/>
        </w:rPr>
        <w:t>)</w:t>
      </w:r>
      <w:r w:rsidR="00AE04EF" w:rsidRPr="00EF40E8">
        <w:rPr>
          <w:rFonts w:ascii="Times New Roman" w:hAnsi="Times New Roman" w:cs="Times New Roman"/>
          <w:sz w:val="24"/>
          <w:szCs w:val="24"/>
        </w:rPr>
        <w:t>.</w:t>
      </w:r>
    </w:p>
    <w:p w:rsidR="00DC3ACD" w:rsidRPr="00F4486B" w:rsidRDefault="00527E63" w:rsidP="00EF40E8">
      <w:pPr>
        <w:spacing w:after="0" w:line="360" w:lineRule="auto"/>
        <w:ind w:firstLine="709"/>
        <w:jc w:val="both"/>
        <w:rPr>
          <w:rFonts w:ascii="Times New Roman" w:hAnsi="Times New Roman" w:cs="Times New Roman"/>
          <w:sz w:val="24"/>
          <w:szCs w:val="24"/>
        </w:rPr>
      </w:pPr>
      <w:r w:rsidRPr="00EF40E8">
        <w:rPr>
          <w:rFonts w:ascii="Times New Roman" w:hAnsi="Times New Roman" w:cs="Times New Roman"/>
          <w:sz w:val="24"/>
          <w:szCs w:val="24"/>
        </w:rPr>
        <w:t>S pojmem sportovní výkon úzce souvisí pojem sportovn</w:t>
      </w:r>
      <w:r w:rsidR="005D3777" w:rsidRPr="00EF40E8">
        <w:rPr>
          <w:rFonts w:ascii="Times New Roman" w:hAnsi="Times New Roman" w:cs="Times New Roman"/>
          <w:sz w:val="24"/>
          <w:szCs w:val="24"/>
        </w:rPr>
        <w:t>í výkonnost, což</w:t>
      </w:r>
      <w:r w:rsidRPr="00EF40E8">
        <w:rPr>
          <w:rFonts w:ascii="Times New Roman" w:hAnsi="Times New Roman" w:cs="Times New Roman"/>
          <w:sz w:val="24"/>
          <w:szCs w:val="24"/>
        </w:rPr>
        <w:t xml:space="preserve"> je „schopnost podávat poměrně stabilní výkony na úrovni trénovanosti sportovce“ (Lehnert et al., 2001, 8).</w:t>
      </w:r>
      <w:r w:rsidR="00F80757" w:rsidRPr="00F4486B">
        <w:rPr>
          <w:rFonts w:ascii="Times New Roman" w:hAnsi="Times New Roman" w:cs="Times New Roman"/>
          <w:sz w:val="24"/>
          <w:szCs w:val="24"/>
        </w:rPr>
        <w:t xml:space="preserve"> Vzhledem k faktu, že sportovní výko</w:t>
      </w:r>
      <w:r w:rsidR="00297614" w:rsidRPr="00F4486B">
        <w:rPr>
          <w:rFonts w:ascii="Times New Roman" w:hAnsi="Times New Roman" w:cs="Times New Roman"/>
          <w:sz w:val="24"/>
          <w:szCs w:val="24"/>
        </w:rPr>
        <w:t>nnost představuje</w:t>
      </w:r>
      <w:r w:rsidR="00F80757" w:rsidRPr="00F4486B">
        <w:rPr>
          <w:rFonts w:ascii="Times New Roman" w:hAnsi="Times New Roman" w:cs="Times New Roman"/>
          <w:sz w:val="24"/>
          <w:szCs w:val="24"/>
        </w:rPr>
        <w:t xml:space="preserve"> součást motorické </w:t>
      </w:r>
      <w:r w:rsidR="001D0595">
        <w:rPr>
          <w:rFonts w:ascii="Times New Roman" w:hAnsi="Times New Roman" w:cs="Times New Roman"/>
          <w:sz w:val="24"/>
          <w:szCs w:val="24"/>
        </w:rPr>
        <w:t xml:space="preserve">výkonnosti, definují ji Měkota </w:t>
      </w:r>
      <w:r w:rsidR="007E686B">
        <w:rPr>
          <w:rFonts w:ascii="Times New Roman" w:hAnsi="Times New Roman" w:cs="Times New Roman"/>
          <w:sz w:val="24"/>
          <w:szCs w:val="24"/>
        </w:rPr>
        <w:t>a</w:t>
      </w:r>
      <w:r w:rsidR="00DD0203">
        <w:rPr>
          <w:rFonts w:ascii="Times New Roman" w:hAnsi="Times New Roman" w:cs="Times New Roman"/>
          <w:sz w:val="24"/>
          <w:szCs w:val="24"/>
        </w:rPr>
        <w:t xml:space="preserve"> </w:t>
      </w:r>
      <w:r w:rsidR="00F80757" w:rsidRPr="00F4486B">
        <w:rPr>
          <w:rFonts w:ascii="Times New Roman" w:hAnsi="Times New Roman" w:cs="Times New Roman"/>
          <w:sz w:val="24"/>
          <w:szCs w:val="24"/>
        </w:rPr>
        <w:t>Cuberek (2007, 126) následovně: „Sportovní výkonnost je způsobilost (schopnost, předpoklad) opakovaně podávat výkony v určité sportovní činnosti (zpravidla na poměrně stabilní úrovni).“</w:t>
      </w:r>
      <w:r w:rsidR="00E05B4E" w:rsidRPr="00F4486B">
        <w:rPr>
          <w:rFonts w:ascii="Times New Roman" w:hAnsi="Times New Roman" w:cs="Times New Roman"/>
          <w:sz w:val="24"/>
          <w:szCs w:val="24"/>
        </w:rPr>
        <w:t xml:space="preserve"> Hovoříme-li o sportovní výkonnosti, je třeba zmínit její kategorizaci, a sice na relativně a absolutně maximální výkon. Relativně maximálním výkonem se rozumí nejvyšší možný výkon jednotlivce, absolutně maximální výkon zastává formu rekordů daných sportovních odvětví a disciplín, jsou to výkony, které nebyly dosud přek</w:t>
      </w:r>
      <w:r w:rsidR="004E631E" w:rsidRPr="00F4486B">
        <w:rPr>
          <w:rFonts w:ascii="Times New Roman" w:hAnsi="Times New Roman" w:cs="Times New Roman"/>
          <w:sz w:val="24"/>
          <w:szCs w:val="24"/>
        </w:rPr>
        <w:t>oná</w:t>
      </w:r>
      <w:r w:rsidR="00E05B4E" w:rsidRPr="00F4486B">
        <w:rPr>
          <w:rFonts w:ascii="Times New Roman" w:hAnsi="Times New Roman" w:cs="Times New Roman"/>
          <w:sz w:val="24"/>
          <w:szCs w:val="24"/>
        </w:rPr>
        <w:t>ny</w:t>
      </w:r>
      <w:r w:rsidR="00DC3ACD" w:rsidRPr="00F4486B">
        <w:rPr>
          <w:rFonts w:ascii="Times New Roman" w:hAnsi="Times New Roman" w:cs="Times New Roman"/>
          <w:sz w:val="24"/>
          <w:szCs w:val="24"/>
        </w:rPr>
        <w:t xml:space="preserve"> (Lehnert et al., 2001</w:t>
      </w:r>
      <w:r w:rsidR="001D0595">
        <w:rPr>
          <w:rFonts w:ascii="Times New Roman" w:hAnsi="Times New Roman" w:cs="Times New Roman"/>
          <w:sz w:val="24"/>
          <w:szCs w:val="24"/>
        </w:rPr>
        <w:t xml:space="preserve">; Měkota </w:t>
      </w:r>
      <w:r w:rsidR="001D0595" w:rsidRPr="001A1090">
        <w:rPr>
          <w:rFonts w:ascii="Times New Roman" w:hAnsi="Times New Roman" w:cs="Times New Roman"/>
          <w:sz w:val="24"/>
          <w:szCs w:val="24"/>
        </w:rPr>
        <w:t>&amp;</w:t>
      </w:r>
      <w:r w:rsidR="00297614" w:rsidRPr="00F4486B">
        <w:rPr>
          <w:rFonts w:ascii="Times New Roman" w:hAnsi="Times New Roman" w:cs="Times New Roman"/>
          <w:sz w:val="24"/>
          <w:szCs w:val="24"/>
        </w:rPr>
        <w:t xml:space="preserve"> Cuberek, 2007</w:t>
      </w:r>
      <w:r w:rsidR="0047561B" w:rsidRPr="00F4486B">
        <w:rPr>
          <w:rFonts w:ascii="Times New Roman" w:hAnsi="Times New Roman" w:cs="Times New Roman"/>
          <w:sz w:val="24"/>
          <w:szCs w:val="24"/>
        </w:rPr>
        <w:t>; Hohmann et al., 2010</w:t>
      </w:r>
      <w:r w:rsidR="00DC3ACD" w:rsidRPr="00F4486B">
        <w:rPr>
          <w:rFonts w:ascii="Times New Roman" w:hAnsi="Times New Roman" w:cs="Times New Roman"/>
          <w:sz w:val="24"/>
          <w:szCs w:val="24"/>
        </w:rPr>
        <w:t>)</w:t>
      </w:r>
      <w:r w:rsidR="00E05B4E" w:rsidRPr="00F4486B">
        <w:rPr>
          <w:rFonts w:ascii="Times New Roman" w:hAnsi="Times New Roman" w:cs="Times New Roman"/>
          <w:sz w:val="24"/>
          <w:szCs w:val="24"/>
        </w:rPr>
        <w:t>.</w:t>
      </w:r>
    </w:p>
    <w:p w:rsidR="00DC3ACD" w:rsidRPr="00F4486B" w:rsidRDefault="00DC3ACD" w:rsidP="00143EA5">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Sportovní výkon ovlivňuje především působení následujících determinant:</w:t>
      </w:r>
    </w:p>
    <w:p w:rsidR="00DC3ACD" w:rsidRPr="00F4486B" w:rsidRDefault="00DC3ACD"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 xml:space="preserve">Vrozené dispozice – další rozvoj je dán </w:t>
      </w:r>
      <w:r w:rsidR="002072F6" w:rsidRPr="00F4486B">
        <w:rPr>
          <w:rFonts w:ascii="Times New Roman" w:hAnsi="Times New Roman" w:cs="Times New Roman"/>
          <w:sz w:val="24"/>
          <w:szCs w:val="24"/>
        </w:rPr>
        <w:t>realizovanou pohybovou činností</w:t>
      </w:r>
      <w:r w:rsidRPr="00F4486B">
        <w:rPr>
          <w:rFonts w:ascii="Times New Roman" w:hAnsi="Times New Roman" w:cs="Times New Roman"/>
          <w:sz w:val="24"/>
          <w:szCs w:val="24"/>
        </w:rPr>
        <w:t xml:space="preserve">  </w:t>
      </w:r>
    </w:p>
    <w:p w:rsidR="00DC3ACD" w:rsidRPr="00F4486B" w:rsidRDefault="00DC3ACD"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Tréninková (mimotréninková) činnost</w:t>
      </w:r>
      <w:r w:rsidR="002072F6" w:rsidRPr="00F4486B">
        <w:rPr>
          <w:rFonts w:ascii="Times New Roman" w:hAnsi="Times New Roman" w:cs="Times New Roman"/>
          <w:sz w:val="24"/>
          <w:szCs w:val="24"/>
        </w:rPr>
        <w:t xml:space="preserve"> – dlouhodobé působení adaptačních podnětů</w:t>
      </w:r>
    </w:p>
    <w:p w:rsidR="00DC3ACD" w:rsidRPr="00F4486B" w:rsidRDefault="00DC3ACD"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Sociální prostředí</w:t>
      </w:r>
      <w:r w:rsidR="002072F6" w:rsidRPr="00F4486B">
        <w:rPr>
          <w:rFonts w:ascii="Times New Roman" w:hAnsi="Times New Roman" w:cs="Times New Roman"/>
          <w:sz w:val="24"/>
          <w:szCs w:val="24"/>
        </w:rPr>
        <w:t xml:space="preserve"> – podmínky, ve kterých probíhá vývoj sportovce</w:t>
      </w:r>
    </w:p>
    <w:p w:rsidR="006E1001" w:rsidRPr="00F4486B" w:rsidRDefault="006E1001" w:rsidP="00143EA5">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lastRenderedPageBreak/>
        <w:t>Aspekty ovlivňující aktuální úroveň sportovního výkonu:</w:t>
      </w:r>
    </w:p>
    <w:p w:rsidR="006E1001" w:rsidRPr="00F4486B" w:rsidRDefault="006E1001"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Výkonová motivace</w:t>
      </w:r>
    </w:p>
    <w:p w:rsidR="006E1001" w:rsidRPr="00F4486B" w:rsidRDefault="006E1001"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Výkonnostní kapacita</w:t>
      </w:r>
    </w:p>
    <w:p w:rsidR="006E1001" w:rsidRDefault="006E1001"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Připravenost k</w:t>
      </w:r>
      <w:r w:rsidR="00143EA5">
        <w:rPr>
          <w:rFonts w:ascii="Times New Roman" w:hAnsi="Times New Roman" w:cs="Times New Roman"/>
          <w:sz w:val="24"/>
          <w:szCs w:val="24"/>
        </w:rPr>
        <w:t> </w:t>
      </w:r>
      <w:r w:rsidRPr="00F4486B">
        <w:rPr>
          <w:rFonts w:ascii="Times New Roman" w:hAnsi="Times New Roman" w:cs="Times New Roman"/>
          <w:sz w:val="24"/>
          <w:szCs w:val="24"/>
        </w:rPr>
        <w:t>výkonu</w:t>
      </w:r>
    </w:p>
    <w:p w:rsidR="00143EA5" w:rsidRPr="00143EA5" w:rsidRDefault="00143EA5" w:rsidP="00143EA5">
      <w:pPr>
        <w:spacing w:after="0" w:line="360" w:lineRule="auto"/>
        <w:ind w:left="708"/>
        <w:jc w:val="both"/>
        <w:rPr>
          <w:rFonts w:ascii="Times New Roman" w:hAnsi="Times New Roman" w:cs="Times New Roman"/>
          <w:sz w:val="24"/>
          <w:szCs w:val="24"/>
        </w:rPr>
      </w:pPr>
    </w:p>
    <w:p w:rsidR="000B6082" w:rsidRDefault="00EF32FB"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Výkonová motivace je silně ovlivněna vůlí sportovce a závislá na psychických procesech</w:t>
      </w:r>
      <w:r w:rsidR="00160A56" w:rsidRPr="00F4486B">
        <w:rPr>
          <w:rFonts w:ascii="Times New Roman" w:hAnsi="Times New Roman" w:cs="Times New Roman"/>
          <w:sz w:val="24"/>
          <w:szCs w:val="24"/>
        </w:rPr>
        <w:t xml:space="preserve">. Jedná se o přirozenou touhu po seberealizaci a chtíče dosáhnout maximálního výkonu a nést odpovědnost za jeho kvalitu. Výkonnostní kapacita „představuje souhrn tělesných a duševních schopností jedince, podložených </w:t>
      </w:r>
      <w:r w:rsidR="00800BB9">
        <w:rPr>
          <w:rFonts w:ascii="Times New Roman" w:hAnsi="Times New Roman" w:cs="Times New Roman"/>
          <w:sz w:val="24"/>
          <w:szCs w:val="24"/>
        </w:rPr>
        <w:t>úrovní fyziologických funkcí or</w:t>
      </w:r>
      <w:r w:rsidR="00160A56" w:rsidRPr="00F4486B">
        <w:rPr>
          <w:rFonts w:ascii="Times New Roman" w:hAnsi="Times New Roman" w:cs="Times New Roman"/>
          <w:sz w:val="24"/>
          <w:szCs w:val="24"/>
        </w:rPr>
        <w:t>g</w:t>
      </w:r>
      <w:r w:rsidR="00800BB9">
        <w:rPr>
          <w:rFonts w:ascii="Times New Roman" w:hAnsi="Times New Roman" w:cs="Times New Roman"/>
          <w:sz w:val="24"/>
          <w:szCs w:val="24"/>
        </w:rPr>
        <w:t>a</w:t>
      </w:r>
      <w:r w:rsidR="00160A56" w:rsidRPr="00F4486B">
        <w:rPr>
          <w:rFonts w:ascii="Times New Roman" w:hAnsi="Times New Roman" w:cs="Times New Roman"/>
          <w:sz w:val="24"/>
          <w:szCs w:val="24"/>
        </w:rPr>
        <w:t>nizmu“ (Lehnert et al., 2001, 9). Výkonnostní kapacitu lze také označit za soubor konkrétních kvalit podle závodní disciplíny. Na velikosti výkonnostní kapacity se podílí vyspělost všech složek, které výkon determinují. Důležité jsou specifické pohybové schopnosti, psychické schopnosti a sportovní</w:t>
      </w:r>
      <w:r w:rsidR="009D40AC" w:rsidRPr="00F4486B">
        <w:rPr>
          <w:rFonts w:ascii="Times New Roman" w:hAnsi="Times New Roman" w:cs="Times New Roman"/>
          <w:sz w:val="24"/>
          <w:szCs w:val="24"/>
        </w:rPr>
        <w:t xml:space="preserve"> dovednosti, které v soutěžních podmínkách</w:t>
      </w:r>
      <w:r w:rsidR="00160A56" w:rsidRPr="00F4486B">
        <w:rPr>
          <w:rFonts w:ascii="Times New Roman" w:hAnsi="Times New Roman" w:cs="Times New Roman"/>
          <w:sz w:val="24"/>
          <w:szCs w:val="24"/>
        </w:rPr>
        <w:t xml:space="preserve"> umožňují </w:t>
      </w:r>
      <w:r w:rsidR="009D40AC" w:rsidRPr="00F4486B">
        <w:rPr>
          <w:rFonts w:ascii="Times New Roman" w:hAnsi="Times New Roman" w:cs="Times New Roman"/>
          <w:sz w:val="24"/>
          <w:szCs w:val="24"/>
        </w:rPr>
        <w:t>optimální zvládnutí techniky. Výkonnostní kapacitu vyjadřuje míra trénovanosti sportovce. Připravenost k výkonu „je především souborem aktuálních psychických schopností, které vytvářejí předpoklady podat výkon na odpovídající úrovni výkonnostní kapac</w:t>
      </w:r>
      <w:r w:rsidR="00EF40E8">
        <w:rPr>
          <w:rFonts w:ascii="Times New Roman" w:hAnsi="Times New Roman" w:cs="Times New Roman"/>
          <w:sz w:val="24"/>
          <w:szCs w:val="24"/>
        </w:rPr>
        <w:t>ity“ (Lehnert et al., 2001, 10).</w:t>
      </w: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Default="00EF40E8" w:rsidP="00EF40E8">
      <w:pPr>
        <w:spacing w:after="0" w:line="360" w:lineRule="auto"/>
        <w:ind w:firstLine="708"/>
        <w:jc w:val="both"/>
        <w:rPr>
          <w:rFonts w:ascii="Times New Roman" w:hAnsi="Times New Roman" w:cs="Times New Roman"/>
          <w:sz w:val="24"/>
          <w:szCs w:val="24"/>
        </w:rPr>
      </w:pPr>
    </w:p>
    <w:p w:rsidR="00EF40E8" w:rsidRPr="00F4486B" w:rsidRDefault="00EF40E8" w:rsidP="00EF40E8">
      <w:pPr>
        <w:spacing w:after="0" w:line="360" w:lineRule="auto"/>
        <w:ind w:firstLine="708"/>
        <w:jc w:val="both"/>
        <w:rPr>
          <w:rFonts w:ascii="Times New Roman" w:hAnsi="Times New Roman" w:cs="Times New Roman"/>
          <w:sz w:val="24"/>
          <w:szCs w:val="24"/>
        </w:rPr>
      </w:pPr>
    </w:p>
    <w:p w:rsidR="0052751A" w:rsidRPr="00F4486B" w:rsidRDefault="00555A00" w:rsidP="0052751A">
      <w:pPr>
        <w:spacing w:line="360" w:lineRule="auto"/>
        <w:jc w:val="both"/>
        <w:rPr>
          <w:rFonts w:ascii="Times New Roman" w:hAnsi="Times New Roman" w:cs="Times New Roman"/>
          <w:sz w:val="24"/>
          <w:szCs w:val="24"/>
        </w:rPr>
      </w:pPr>
      <w:r w:rsidRPr="00555A00">
        <w:rPr>
          <w:rFonts w:ascii="Times New Roman" w:hAnsi="Times New Roman" w:cs="Times New Roman"/>
          <w:b/>
          <w:noProof/>
          <w:sz w:val="24"/>
          <w:szCs w:val="24"/>
          <w:lang w:eastAsia="cs-CZ"/>
        </w:rPr>
        <w:pict>
          <v:shapetype id="_x0000_t32" coordsize="21600,21600" o:spt="32" o:oned="t" path="m,l21600,21600e" filled="f">
            <v:path arrowok="t" fillok="f" o:connecttype="none"/>
            <o:lock v:ext="edit" shapetype="t"/>
          </v:shapetype>
          <v:shape id="_x0000_s1170" type="#_x0000_t32" style="position:absolute;left:0;text-align:left;margin-left:24.6pt;margin-top:15.4pt;width:122.3pt;height:59.4pt;flip:y;z-index:251777024" o:connectortype="straight">
            <v:stroke startarrow="block" endarrow="block"/>
          </v:shape>
        </w:pict>
      </w:r>
      <w:r w:rsidRPr="00555A00">
        <w:rPr>
          <w:rFonts w:ascii="Times New Roman" w:hAnsi="Times New Roman" w:cs="Times New Roman"/>
          <w:b/>
          <w:noProof/>
          <w:sz w:val="24"/>
          <w:szCs w:val="24"/>
          <w:lang w:eastAsia="cs-CZ"/>
        </w:rPr>
        <w:pict>
          <v:shape id="_x0000_s1169" type="#_x0000_t32" style="position:absolute;left:0;text-align:left;margin-left:304.75pt;margin-top:16pt;width:123.4pt;height:58.8pt;flip:x y;z-index:251776000" o:connectortype="straight">
            <v:stroke startarrow="block" endarrow="block"/>
          </v:shape>
        </w:pict>
      </w:r>
      <w:r w:rsidRPr="00555A00">
        <w:rPr>
          <w:rFonts w:ascii="Times New Roman" w:hAnsi="Times New Roman" w:cs="Times New Roman"/>
          <w:b/>
          <w:noProof/>
          <w:sz w:val="24"/>
          <w:szCs w:val="24"/>
          <w:lang w:eastAsia="cs-CZ"/>
        </w:rPr>
        <w:pict>
          <v:rect id="_x0000_s1168" style="position:absolute;left:0;text-align:left;margin-left:229.45pt;margin-top:-8.6pt;width:79.15pt;height:32.25pt;z-index:251774976" stroked="f" strokeweight="1pt">
            <v:fill opacity="0"/>
            <v:textbox style="mso-next-textbox:#_x0000_s1168">
              <w:txbxContent>
                <w:p w:rsidR="0052751A" w:rsidRPr="003E62BC" w:rsidRDefault="0052751A" w:rsidP="0052751A">
                  <w:pPr>
                    <w:rPr>
                      <w:rFonts w:ascii="Times New Roman" w:hAnsi="Times New Roman" w:cs="Times New Roman"/>
                      <w:b/>
                    </w:rPr>
                  </w:pPr>
                  <w:r w:rsidRPr="00232DE5">
                    <w:rPr>
                      <w:rFonts w:ascii="Times New Roman" w:hAnsi="Times New Roman" w:cs="Times New Roman"/>
                    </w:rPr>
                    <w:t>Pohybové</w:t>
                  </w:r>
                  <w:r w:rsidRPr="003E62BC">
                    <w:rPr>
                      <w:rFonts w:ascii="Times New Roman" w:hAnsi="Times New Roman" w:cs="Times New Roman"/>
                      <w:b/>
                    </w:rPr>
                    <w:t xml:space="preserve"> </w:t>
                  </w:r>
                  <w:r w:rsidRPr="00232DE5">
                    <w:rPr>
                      <w:rFonts w:ascii="Times New Roman" w:hAnsi="Times New Roman" w:cs="Times New Roman"/>
                    </w:rPr>
                    <w:t>dovednosti</w:t>
                  </w:r>
                </w:p>
              </w:txbxContent>
            </v:textbox>
            <w10:wrap type="square"/>
          </v:rect>
        </w:pict>
      </w:r>
      <w:r w:rsidRPr="00555A00">
        <w:rPr>
          <w:rFonts w:ascii="Times New Roman" w:hAnsi="Times New Roman" w:cs="Times New Roman"/>
          <w:b/>
          <w:noProof/>
          <w:sz w:val="24"/>
          <w:szCs w:val="24"/>
          <w:lang w:eastAsia="cs-CZ"/>
        </w:rPr>
        <w:pict>
          <v:shape id="_x0000_s1167" type="#_x0000_t32" style="position:absolute;left:0;text-align:left;margin-left:227.7pt;margin-top:-9.35pt;width:0;height:33pt;z-index:251773952" o:connectortype="straight"/>
        </w:pict>
      </w:r>
      <w:r w:rsidRPr="00555A00">
        <w:rPr>
          <w:rFonts w:ascii="Times New Roman" w:hAnsi="Times New Roman" w:cs="Times New Roman"/>
          <w:b/>
          <w:noProof/>
          <w:sz w:val="24"/>
          <w:szCs w:val="24"/>
          <w:lang w:eastAsia="cs-CZ"/>
        </w:rPr>
        <w:pict>
          <v:shapetype id="_x0000_t202" coordsize="21600,21600" o:spt="202" path="m,l,21600r21600,l21600,xe">
            <v:stroke joinstyle="miter"/>
            <v:path gradientshapeok="t" o:connecttype="rect"/>
          </v:shapetype>
          <v:shape id="_x0000_s1166" type="#_x0000_t202" style="position:absolute;left:0;text-align:left;margin-left:148.35pt;margin-top:-9.35pt;width:74.9pt;height:36pt;z-index:251772928;mso-width-relative:margin;mso-height-relative:margin" stroked="f">
            <v:fill opacity="0"/>
            <v:textbox style="mso-next-textbox:#_x0000_s1166">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Koordinační schopnosti</w:t>
                  </w:r>
                </w:p>
              </w:txbxContent>
            </v:textbox>
            <w10:wrap type="square"/>
          </v:shape>
        </w:pict>
      </w:r>
      <w:r>
        <w:rPr>
          <w:rFonts w:ascii="Times New Roman" w:hAnsi="Times New Roman" w:cs="Times New Roman"/>
          <w:noProof/>
          <w:sz w:val="24"/>
          <w:szCs w:val="24"/>
          <w:lang w:eastAsia="cs-CZ"/>
        </w:rPr>
        <w:pict>
          <v:rect id="_x0000_s1165" style="position:absolute;left:0;text-align:left;margin-left:146.5pt;margin-top:-9.35pt;width:158.25pt;height:33pt;z-index:251771904" strokeweight="1pt">
            <w10:wrap type="square"/>
          </v:rect>
        </w:pict>
      </w:r>
      <w:r>
        <w:rPr>
          <w:rFonts w:ascii="Times New Roman" w:hAnsi="Times New Roman" w:cs="Times New Roman"/>
          <w:noProof/>
          <w:sz w:val="24"/>
          <w:szCs w:val="24"/>
          <w:lang w:eastAsia="cs-CZ"/>
        </w:rPr>
        <w:pict>
          <v:rect id="_x0000_s1138" style="position:absolute;left:0;text-align:left;margin-left:146.5pt;margin-top:23.65pt;width:158.25pt;height:20.35pt;z-index:251744256;v-text-anchor:middle" fillcolor="#d8d8d8 [2732]" strokeweight="1pt">
            <v:textbox style="mso-next-textbox:#_x0000_s1138">
              <w:txbxContent>
                <w:p w:rsidR="0052751A" w:rsidRPr="00C54844" w:rsidRDefault="0052751A" w:rsidP="0052751A">
                  <w:pPr>
                    <w:jc w:val="center"/>
                    <w:rPr>
                      <w:rFonts w:ascii="Times New Roman" w:hAnsi="Times New Roman" w:cs="Times New Roman"/>
                      <w:b/>
                    </w:rPr>
                  </w:pPr>
                  <w:r w:rsidRPr="00232DE5">
                    <w:rPr>
                      <w:rFonts w:ascii="Times New Roman" w:hAnsi="Times New Roman" w:cs="Times New Roman"/>
                    </w:rPr>
                    <w:t>TECHNIKA</w:t>
                  </w:r>
                </w:p>
              </w:txbxContent>
            </v:textbox>
            <w10:wrap type="square"/>
          </v:rect>
        </w:pict>
      </w:r>
    </w:p>
    <w:p w:rsidR="0052751A" w:rsidRPr="00F4486B" w:rsidRDefault="00555A00" w:rsidP="0052751A">
      <w:pPr>
        <w:spacing w:line="360" w:lineRule="auto"/>
        <w:jc w:val="both"/>
        <w:rPr>
          <w:rFonts w:ascii="Times New Roman" w:hAnsi="Times New Roman" w:cs="Times New Roman"/>
          <w:sz w:val="24"/>
          <w:szCs w:val="24"/>
        </w:rPr>
      </w:pPr>
      <w:r w:rsidRPr="00555A00">
        <w:rPr>
          <w:rFonts w:ascii="Times New Roman" w:hAnsi="Times New Roman" w:cs="Times New Roman"/>
          <w:b/>
          <w:noProof/>
          <w:sz w:val="24"/>
          <w:szCs w:val="24"/>
          <w:lang w:eastAsia="cs-CZ"/>
        </w:rPr>
        <w:pict>
          <v:shape id="_x0000_s1155" type="#_x0000_t32" style="position:absolute;left:0;text-align:left;margin-left:226.95pt;margin-top:25pt;width:0;height:42.45pt;flip:y;z-index:251761664" o:connectortype="straight" strokeweight="1pt"/>
        </w:pict>
      </w:r>
    </w:p>
    <w:p w:rsidR="0052751A" w:rsidRPr="00F4486B" w:rsidRDefault="00555A00" w:rsidP="0052751A">
      <w:pPr>
        <w:spacing w:line="360" w:lineRule="auto"/>
        <w:jc w:val="both"/>
        <w:rPr>
          <w:rFonts w:ascii="Times New Roman" w:hAnsi="Times New Roman" w:cs="Times New Roman"/>
          <w:sz w:val="24"/>
          <w:szCs w:val="24"/>
        </w:rPr>
      </w:pPr>
      <w:r w:rsidRPr="00555A00">
        <w:rPr>
          <w:rFonts w:ascii="Times New Roman" w:hAnsi="Times New Roman" w:cs="Times New Roman"/>
          <w:b/>
          <w:noProof/>
          <w:sz w:val="24"/>
          <w:szCs w:val="24"/>
          <w:lang w:eastAsia="cs-CZ"/>
        </w:rPr>
        <w:pict>
          <v:rect id="_x0000_s1140" style="position:absolute;left:0;text-align:left;margin-left:0;margin-top:12.8pt;width:138.3pt;height:45.2pt;z-index:251746304;mso-position-horizontal:left" strokeweight="1pt">
            <v:textbox style="mso-next-textbox:#_x0000_s1140">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Motivace, emoce, volní úsilí aj.</w:t>
                  </w:r>
                </w:p>
              </w:txbxContent>
            </v:textbox>
            <w10:wrap type="square"/>
          </v:rect>
        </w:pict>
      </w:r>
      <w:r>
        <w:rPr>
          <w:rFonts w:ascii="Times New Roman" w:hAnsi="Times New Roman" w:cs="Times New Roman"/>
          <w:noProof/>
          <w:sz w:val="24"/>
          <w:szCs w:val="24"/>
        </w:rPr>
        <w:pict>
          <v:shape id="_x0000_s1139" type="#_x0000_t202" style="position:absolute;left:0;text-align:left;margin-left:4721.45pt;margin-top:12.2pt;width:138.35pt;height:45.2pt;z-index:251745280;mso-position-horizontal:right;mso-width-relative:margin;mso-height-relative:margin" strokeweight="1pt">
            <v:textbox style="mso-next-textbox:#_x0000_s1139">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Talent, somatotyp, zdraví</w:t>
                  </w:r>
                </w:p>
              </w:txbxContent>
            </v:textbox>
            <w10:wrap type="square"/>
          </v:shape>
        </w:pict>
      </w:r>
    </w:p>
    <w:p w:rsidR="0052751A" w:rsidRPr="00F4486B" w:rsidRDefault="00555A00" w:rsidP="0052751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pict>
          <v:rect id="_x0000_s1141" style="position:absolute;left:0;text-align:left;margin-left:-148.7pt;margin-top:28.2pt;width:138.85pt;height:20.35pt;z-index:251747328" fillcolor="#d8d8d8 [2732]" strokeweight="1pt">
            <v:textbox style="mso-next-textbox:#_x0000_s1141">
              <w:txbxContent>
                <w:p w:rsidR="0052751A" w:rsidRPr="00232DE5" w:rsidRDefault="0052751A" w:rsidP="0052751A">
                  <w:pPr>
                    <w:jc w:val="center"/>
                    <w:rPr>
                      <w:rFonts w:ascii="Times New Roman" w:hAnsi="Times New Roman" w:cs="Times New Roman"/>
                    </w:rPr>
                  </w:pPr>
                  <w:r w:rsidRPr="00232DE5">
                    <w:rPr>
                      <w:rFonts w:ascii="Times New Roman" w:hAnsi="Times New Roman" w:cs="Times New Roman"/>
                    </w:rPr>
                    <w:t>PSYCHIKA</w:t>
                  </w:r>
                </w:p>
              </w:txbxContent>
            </v:textbox>
            <w10:wrap type="square"/>
          </v:rect>
        </w:pict>
      </w:r>
      <w:r w:rsidRPr="00555A00">
        <w:rPr>
          <w:rFonts w:ascii="Times New Roman" w:hAnsi="Times New Roman" w:cs="Times New Roman"/>
          <w:b/>
          <w:noProof/>
          <w:sz w:val="24"/>
          <w:szCs w:val="24"/>
          <w:lang w:eastAsia="cs-CZ"/>
        </w:rPr>
        <w:pict>
          <v:rect id="_x0000_s1142" style="position:absolute;left:0;text-align:left;margin-left:164.95pt;margin-top:28.2pt;width:137.8pt;height:20.35pt;z-index:251748352" fillcolor="#d8d8d8 [2732]" strokeweight="1pt">
            <v:textbox style="mso-next-textbox:#_x0000_s1142">
              <w:txbxContent>
                <w:p w:rsidR="0052751A" w:rsidRPr="00232DE5" w:rsidRDefault="0052751A" w:rsidP="0052751A">
                  <w:pPr>
                    <w:jc w:val="center"/>
                    <w:rPr>
                      <w:rFonts w:ascii="Times New Roman" w:hAnsi="Times New Roman" w:cs="Times New Roman"/>
                    </w:rPr>
                  </w:pPr>
                  <w:r w:rsidRPr="00232DE5">
                    <w:rPr>
                      <w:rFonts w:ascii="Times New Roman" w:hAnsi="Times New Roman" w:cs="Times New Roman"/>
                    </w:rPr>
                    <w:t>CELKOVÉ PODMÍNKY</w:t>
                  </w:r>
                </w:p>
              </w:txbxContent>
            </v:textbox>
            <w10:wrap type="square"/>
          </v:rect>
        </w:pict>
      </w:r>
      <w:r>
        <w:rPr>
          <w:rFonts w:ascii="Times New Roman" w:hAnsi="Times New Roman" w:cs="Times New Roman"/>
          <w:noProof/>
          <w:sz w:val="24"/>
          <w:szCs w:val="24"/>
          <w:lang w:eastAsia="cs-CZ"/>
        </w:rPr>
        <w:pict>
          <v:shape id="_x0000_s1158" type="#_x0000_t32" style="position:absolute;left:0;text-align:left;margin-left:129.4pt;margin-top:11.8pt;width:28.05pt;height:21pt;flip:y;z-index:251764736" o:connectortype="straight" strokeweight="1pt"/>
        </w:pict>
      </w:r>
      <w:r>
        <w:rPr>
          <w:rFonts w:ascii="Times New Roman" w:hAnsi="Times New Roman" w:cs="Times New Roman"/>
          <w:noProof/>
          <w:sz w:val="24"/>
          <w:szCs w:val="24"/>
          <w:lang w:eastAsia="cs-CZ"/>
        </w:rPr>
        <w:pict>
          <v:shape id="_x0000_s1157" type="#_x0000_t32" style="position:absolute;left:0;text-align:left;margin-left:-.9pt;margin-top:11.8pt;width:26.8pt;height:21pt;z-index:251763712" o:connectortype="straight" strokeweight="1pt"/>
        </w:pict>
      </w:r>
      <w:r>
        <w:rPr>
          <w:rFonts w:ascii="Times New Roman" w:hAnsi="Times New Roman" w:cs="Times New Roman"/>
          <w:noProof/>
          <w:sz w:val="24"/>
          <w:szCs w:val="24"/>
          <w:lang w:eastAsia="cs-CZ"/>
        </w:rPr>
        <w:pict>
          <v:oval id="_x0000_s1147" style="position:absolute;left:0;text-align:left;margin-left:22.1pt;margin-top:11.8pt;width:111.05pt;height:105.75pt;z-index:-251563008;v-text-anchor:middle" fillcolor="#d8d8d8 [2732]" strokeweight="1pt">
            <v:textbox style="mso-next-textbox:#_x0000_s1147">
              <w:txbxContent>
                <w:p w:rsidR="0052751A" w:rsidRPr="0078111F" w:rsidRDefault="0052751A" w:rsidP="0052751A"/>
              </w:txbxContent>
            </v:textbox>
          </v:oval>
        </w:pict>
      </w:r>
    </w:p>
    <w:p w:rsidR="0052751A" w:rsidRPr="00F4486B" w:rsidRDefault="00555A00" w:rsidP="0052751A">
      <w:pPr>
        <w:spacing w:line="360" w:lineRule="auto"/>
        <w:jc w:val="both"/>
        <w:rPr>
          <w:rFonts w:ascii="Times New Roman" w:hAnsi="Times New Roman" w:cs="Times New Roman"/>
          <w:sz w:val="24"/>
          <w:szCs w:val="24"/>
        </w:rPr>
      </w:pPr>
      <w:r w:rsidRPr="00555A00">
        <w:rPr>
          <w:rFonts w:ascii="Times New Roman" w:hAnsi="Times New Roman" w:cs="Times New Roman"/>
          <w:b/>
          <w:noProof/>
          <w:sz w:val="24"/>
          <w:szCs w:val="24"/>
          <w:lang w:eastAsia="cs-CZ"/>
        </w:rPr>
        <w:pict>
          <v:shape id="_x0000_s1161" type="#_x0000_t32" style="position:absolute;left:0;text-align:left;margin-left:-140.25pt;margin-top:17.85pt;width:0;height:36.85pt;z-index:251767808" o:connectortype="straight">
            <v:stroke startarrow="block" endarrow="block"/>
          </v:shape>
        </w:pict>
      </w:r>
      <w:r w:rsidRPr="00555A00">
        <w:rPr>
          <w:rFonts w:ascii="Times New Roman" w:hAnsi="Times New Roman" w:cs="Times New Roman"/>
          <w:b/>
          <w:noProof/>
          <w:sz w:val="24"/>
          <w:szCs w:val="24"/>
          <w:lang w:eastAsia="cs-CZ"/>
        </w:rPr>
        <w:pict>
          <v:shape id="_x0000_s1162" type="#_x0000_t32" style="position:absolute;left:0;text-align:left;margin-left:295.45pt;margin-top:17.85pt;width:.05pt;height:36.85pt;z-index:251768832" o:connectortype="straight">
            <v:stroke startarrow="block" endarrow="block"/>
          </v:shape>
        </w:pict>
      </w:r>
      <w:r w:rsidRPr="00555A00">
        <w:rPr>
          <w:rFonts w:ascii="Times New Roman" w:hAnsi="Times New Roman" w:cs="Times New Roman"/>
          <w:b/>
          <w:noProof/>
          <w:sz w:val="24"/>
          <w:szCs w:val="24"/>
        </w:rPr>
        <w:pict>
          <v:shape id="_x0000_s1148" type="#_x0000_t202" style="position:absolute;left:0;text-align:left;margin-left:32.05pt;margin-top:9.6pt;width:90.45pt;height:61.5pt;z-index:251754496;mso-width-relative:margin;mso-height-relative:margin" stroked="f">
            <v:fill opacity="0"/>
            <v:textbox style="mso-next-textbox:#_x0000_s1148">
              <w:txbxContent>
                <w:p w:rsidR="0052751A" w:rsidRPr="00232DE5" w:rsidRDefault="0052751A" w:rsidP="0052751A">
                  <w:pPr>
                    <w:jc w:val="center"/>
                    <w:rPr>
                      <w:rFonts w:ascii="Times New Roman" w:hAnsi="Times New Roman" w:cs="Times New Roman"/>
                    </w:rPr>
                  </w:pPr>
                  <w:r w:rsidRPr="00232DE5">
                    <w:rPr>
                      <w:rFonts w:ascii="Times New Roman" w:hAnsi="Times New Roman" w:cs="Times New Roman"/>
                    </w:rPr>
                    <w:t>SPORTOVNÍ</w:t>
                  </w:r>
                </w:p>
                <w:p w:rsidR="0052751A" w:rsidRPr="00232DE5" w:rsidRDefault="0052751A" w:rsidP="0052751A">
                  <w:pPr>
                    <w:jc w:val="center"/>
                    <w:rPr>
                      <w:rFonts w:ascii="Times New Roman" w:hAnsi="Times New Roman" w:cs="Times New Roman"/>
                    </w:rPr>
                  </w:pPr>
                  <w:r w:rsidRPr="00232DE5">
                    <w:rPr>
                      <w:rFonts w:ascii="Times New Roman" w:hAnsi="Times New Roman" w:cs="Times New Roman"/>
                    </w:rPr>
                    <w:t>VÝKON</w:t>
                  </w:r>
                </w:p>
              </w:txbxContent>
            </v:textbox>
          </v:shape>
        </w:pict>
      </w:r>
    </w:p>
    <w:p w:rsidR="0052751A" w:rsidRPr="00F4486B" w:rsidRDefault="00555A00" w:rsidP="0052751A">
      <w:pPr>
        <w:spacing w:line="360" w:lineRule="auto"/>
        <w:jc w:val="both"/>
        <w:rPr>
          <w:rFonts w:ascii="Times New Roman" w:hAnsi="Times New Roman" w:cs="Times New Roman"/>
          <w:sz w:val="24"/>
          <w:szCs w:val="24"/>
        </w:rPr>
      </w:pPr>
      <w:r w:rsidRPr="00555A00">
        <w:rPr>
          <w:rFonts w:ascii="Times New Roman" w:hAnsi="Times New Roman" w:cs="Times New Roman"/>
          <w:b/>
          <w:noProof/>
          <w:sz w:val="24"/>
          <w:szCs w:val="24"/>
          <w:lang w:eastAsia="cs-CZ"/>
        </w:rPr>
        <w:pict>
          <v:rect id="_x0000_s1145" style="position:absolute;left:0;text-align:left;margin-left:314.65pt;margin-top:24pt;width:138.85pt;height:21pt;z-index:251751424" fillcolor="#d8d8d8 [2732]" strokeweight="1pt">
            <v:textbox style="mso-next-textbox:#_x0000_s1145">
              <w:txbxContent>
                <w:p w:rsidR="0052751A" w:rsidRPr="00232DE5" w:rsidRDefault="0052751A" w:rsidP="0052751A">
                  <w:pPr>
                    <w:jc w:val="center"/>
                    <w:rPr>
                      <w:rFonts w:ascii="Times New Roman" w:hAnsi="Times New Roman" w:cs="Times New Roman"/>
                    </w:rPr>
                  </w:pPr>
                  <w:r w:rsidRPr="00232DE5">
                    <w:rPr>
                      <w:rFonts w:ascii="Times New Roman" w:hAnsi="Times New Roman" w:cs="Times New Roman"/>
                    </w:rPr>
                    <w:t>VNĚJŠÍ PODMÍNKY</w:t>
                  </w:r>
                </w:p>
              </w:txbxContent>
            </v:textbox>
            <w10:wrap type="square"/>
          </v:rect>
        </w:pict>
      </w:r>
      <w:r w:rsidRPr="00555A00">
        <w:rPr>
          <w:rFonts w:ascii="Times New Roman" w:hAnsi="Times New Roman" w:cs="Times New Roman"/>
          <w:b/>
          <w:noProof/>
          <w:sz w:val="24"/>
          <w:szCs w:val="24"/>
          <w:lang w:eastAsia="cs-CZ"/>
        </w:rPr>
        <w:pict>
          <v:rect id="_x0000_s1143" style="position:absolute;left:0;text-align:left;margin-left:.55pt;margin-top:24pt;width:138.3pt;height:21pt;z-index:251749376" fillcolor="#d8d8d8 [2732]" strokeweight="1pt">
            <v:textbox style="mso-next-textbox:#_x0000_s1143">
              <w:txbxContent>
                <w:p w:rsidR="0052751A" w:rsidRPr="00232DE5" w:rsidRDefault="0052751A" w:rsidP="0052751A">
                  <w:pPr>
                    <w:jc w:val="center"/>
                    <w:rPr>
                      <w:rFonts w:ascii="Times New Roman" w:hAnsi="Times New Roman" w:cs="Times New Roman"/>
                    </w:rPr>
                  </w:pPr>
                  <w:r w:rsidRPr="00232DE5">
                    <w:rPr>
                      <w:rFonts w:ascii="Times New Roman" w:hAnsi="Times New Roman" w:cs="Times New Roman"/>
                    </w:rPr>
                    <w:t>TAKTIKA</w:t>
                  </w:r>
                </w:p>
              </w:txbxContent>
            </v:textbox>
            <w10:wrap type="square"/>
          </v:rect>
        </w:pict>
      </w:r>
    </w:p>
    <w:p w:rsidR="0052751A" w:rsidRPr="00F4486B" w:rsidRDefault="00555A00" w:rsidP="0052751A">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rect id="_x0000_s1146" style="position:absolute;left:0;text-align:left;margin-left:166.3pt;margin-top:14.3pt;width:138.3pt;height:50.9pt;z-index:251752448" strokeweight="1pt">
            <v:textbox style="mso-next-textbox:#_x0000_s1146">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Závod, výzbroj a výstroj, prostředí, rodina, povolání, trenér</w:t>
                  </w:r>
                </w:p>
              </w:txbxContent>
            </v:textbox>
            <w10:wrap type="square"/>
          </v:rect>
        </w:pict>
      </w:r>
      <w:r>
        <w:rPr>
          <w:rFonts w:ascii="Times New Roman" w:hAnsi="Times New Roman" w:cs="Times New Roman"/>
          <w:b/>
          <w:noProof/>
          <w:sz w:val="24"/>
          <w:szCs w:val="24"/>
          <w:lang w:eastAsia="cs-CZ"/>
        </w:rPr>
        <w:pict>
          <v:rect id="_x0000_s1144" style="position:absolute;left:0;text-align:left;margin-left:-147.8pt;margin-top:14.3pt;width:137.75pt;height:50.9pt;z-index:251750400" strokeweight="1pt">
            <v:textbox style="mso-next-textbox:#_x0000_s1144">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Senzomotorické, kognitivní, taktické schopnosti</w:t>
                  </w:r>
                </w:p>
              </w:txbxContent>
            </v:textbox>
            <w10:wrap type="square"/>
          </v:rect>
        </w:pict>
      </w:r>
      <w:r w:rsidRPr="00555A00">
        <w:rPr>
          <w:rFonts w:ascii="Times New Roman" w:hAnsi="Times New Roman" w:cs="Times New Roman"/>
          <w:noProof/>
          <w:sz w:val="24"/>
          <w:szCs w:val="24"/>
          <w:lang w:eastAsia="cs-CZ"/>
        </w:rPr>
        <w:pict>
          <v:shape id="_x0000_s1160" type="#_x0000_t32" style="position:absolute;left:0;text-align:left;margin-left:133.3pt;margin-top:4.45pt;width:26.8pt;height:21pt;z-index:251766784" o:connectortype="straight" strokeweight="1pt"/>
        </w:pict>
      </w:r>
      <w:r w:rsidRPr="00555A00">
        <w:rPr>
          <w:rFonts w:ascii="Times New Roman" w:hAnsi="Times New Roman" w:cs="Times New Roman"/>
          <w:noProof/>
          <w:sz w:val="24"/>
          <w:szCs w:val="24"/>
          <w:lang w:eastAsia="cs-CZ"/>
        </w:rPr>
        <w:pict>
          <v:shape id="_x0000_s1159" type="#_x0000_t32" style="position:absolute;left:0;text-align:left;margin-left:-2pt;margin-top:4.45pt;width:28.05pt;height:21pt;flip:y;z-index:251765760" o:connectortype="straight" strokeweight="1pt"/>
        </w:pict>
      </w:r>
    </w:p>
    <w:p w:rsidR="0052751A" w:rsidRPr="00F4486B" w:rsidRDefault="00555A00" w:rsidP="0052751A">
      <w:pPr>
        <w:spacing w:line="360" w:lineRule="auto"/>
        <w:jc w:val="both"/>
        <w:rPr>
          <w:rFonts w:ascii="Times New Roman" w:hAnsi="Times New Roman" w:cs="Times New Roman"/>
          <w:b/>
          <w:sz w:val="24"/>
          <w:szCs w:val="24"/>
        </w:rPr>
      </w:pPr>
      <w:r w:rsidRPr="00555A00">
        <w:rPr>
          <w:rFonts w:ascii="Times New Roman" w:hAnsi="Times New Roman" w:cs="Times New Roman"/>
          <w:noProof/>
          <w:sz w:val="24"/>
          <w:szCs w:val="24"/>
        </w:rPr>
        <w:pict>
          <v:shape id="_x0000_s1149" type="#_x0000_t202" style="position:absolute;left:0;text-align:left;margin-left:-123.95pt;margin-top:50.6pt;width:403.55pt;height:21.95pt;z-index:251755520;mso-width-relative:margin;mso-height-relative:margin" fillcolor="#d8d8d8 [2732]">
            <v:textbox style="mso-next-textbox:#_x0000_s1149">
              <w:txbxContent>
                <w:p w:rsidR="0052751A" w:rsidRPr="00232DE5" w:rsidRDefault="0052751A" w:rsidP="0052751A">
                  <w:pPr>
                    <w:jc w:val="center"/>
                    <w:rPr>
                      <w:rFonts w:ascii="Times New Roman" w:hAnsi="Times New Roman" w:cs="Times New Roman"/>
                    </w:rPr>
                  </w:pPr>
                  <w:r w:rsidRPr="00232DE5">
                    <w:rPr>
                      <w:rFonts w:ascii="Times New Roman" w:hAnsi="Times New Roman" w:cs="Times New Roman"/>
                    </w:rPr>
                    <w:t>KONDICE</w:t>
                  </w:r>
                </w:p>
              </w:txbxContent>
            </v:textbox>
            <w10:wrap type="square"/>
          </v:shape>
        </w:pict>
      </w:r>
      <w:r>
        <w:rPr>
          <w:rFonts w:ascii="Times New Roman" w:hAnsi="Times New Roman" w:cs="Times New Roman"/>
          <w:b/>
          <w:noProof/>
          <w:sz w:val="24"/>
          <w:szCs w:val="24"/>
          <w:lang w:eastAsia="cs-CZ"/>
        </w:rPr>
        <w:pict>
          <v:shape id="_x0000_s1164" type="#_x0000_t32" style="position:absolute;left:0;text-align:left;margin-left:280.9pt;margin-top:34.5pt;width:15.15pt;height:46.5pt;flip:y;z-index:251770880" o:connectortype="straight">
            <v:stroke startarrow="block" endarrow="block"/>
          </v:shape>
        </w:pict>
      </w:r>
      <w:r>
        <w:rPr>
          <w:rFonts w:ascii="Times New Roman" w:hAnsi="Times New Roman" w:cs="Times New Roman"/>
          <w:b/>
          <w:noProof/>
          <w:sz w:val="24"/>
          <w:szCs w:val="24"/>
          <w:lang w:eastAsia="cs-CZ"/>
        </w:rPr>
        <w:pict>
          <v:shape id="_x0000_s1163" type="#_x0000_t32" style="position:absolute;left:0;text-align:left;margin-left:-139.7pt;margin-top:34.5pt;width:16.65pt;height:46.5pt;flip:x y;z-index:251769856" o:connectortype="straight">
            <v:stroke startarrow="block" endarrow="block"/>
          </v:shape>
        </w:pict>
      </w:r>
      <w:r>
        <w:rPr>
          <w:rFonts w:ascii="Times New Roman" w:hAnsi="Times New Roman" w:cs="Times New Roman"/>
          <w:b/>
          <w:noProof/>
          <w:sz w:val="24"/>
          <w:szCs w:val="24"/>
          <w:lang w:eastAsia="cs-CZ"/>
        </w:rPr>
        <w:pict>
          <v:shape id="_x0000_s1156" type="#_x0000_t32" style="position:absolute;left:0;text-align:left;margin-left:78.45pt;margin-top:1.5pt;width:0;height:42pt;z-index:251762688" o:connectortype="straight" strokeweight="1pt"/>
        </w:pict>
      </w:r>
    </w:p>
    <w:p w:rsidR="0052751A" w:rsidRPr="00F4486B" w:rsidRDefault="00555A00" w:rsidP="0052751A">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pict>
          <v:shape id="_x0000_s1152" type="#_x0000_t202" style="position:absolute;left:0;text-align:left;margin-left:184.3pt;margin-top:37.1pt;width:82.65pt;height:35.8pt;z-index:251758592;mso-width-relative:margin;mso-height-relative:margin">
            <v:textbox>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Maximální a rychlá síla</w:t>
                  </w:r>
                </w:p>
              </w:txbxContent>
            </v:textbox>
          </v:shape>
        </w:pict>
      </w:r>
      <w:r>
        <w:rPr>
          <w:rFonts w:ascii="Times New Roman" w:hAnsi="Times New Roman" w:cs="Times New Roman"/>
          <w:b/>
          <w:noProof/>
          <w:sz w:val="24"/>
          <w:szCs w:val="24"/>
          <w:lang w:eastAsia="cs-CZ"/>
        </w:rPr>
        <w:pict>
          <v:shape id="_x0000_s1151" type="#_x0000_t202" style="position:absolute;left:0;text-align:left;margin-left:106.15pt;margin-top:37.1pt;width:78.15pt;height:35.8pt;z-index:251757568;mso-width-relative:margin;mso-height-relative:margin">
            <v:textbox>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Silová vytrvalost</w:t>
                  </w:r>
                </w:p>
              </w:txbxContent>
            </v:textbox>
          </v:shape>
        </w:pict>
      </w:r>
      <w:r>
        <w:rPr>
          <w:rFonts w:ascii="Times New Roman" w:hAnsi="Times New Roman" w:cs="Times New Roman"/>
          <w:b/>
          <w:noProof/>
          <w:sz w:val="24"/>
          <w:szCs w:val="24"/>
        </w:rPr>
        <w:pict>
          <v:shape id="_x0000_s1150" type="#_x0000_t202" style="position:absolute;left:0;text-align:left;margin-left:25.3pt;margin-top:37.1pt;width:80.85pt;height:35.8pt;z-index:251756544;mso-width-relative:margin;mso-height-relative:margin">
            <v:textbox style="mso-next-textbox:#_x0000_s1150">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Vytrvalost</w:t>
                  </w:r>
                </w:p>
              </w:txbxContent>
            </v:textbox>
          </v:shape>
        </w:pict>
      </w:r>
      <w:r>
        <w:rPr>
          <w:rFonts w:ascii="Times New Roman" w:hAnsi="Times New Roman" w:cs="Times New Roman"/>
          <w:b/>
          <w:noProof/>
          <w:sz w:val="24"/>
          <w:szCs w:val="24"/>
          <w:lang w:eastAsia="cs-CZ"/>
        </w:rPr>
        <w:pict>
          <v:shape id="_x0000_s1153" type="#_x0000_t202" style="position:absolute;left:0;text-align:left;margin-left:266.95pt;margin-top:37.1pt;width:81.45pt;height:35.8pt;z-index:251759616;mso-width-relative:margin;mso-height-relative:margin">
            <v:textbox>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Rychlost</w:t>
                  </w:r>
                </w:p>
              </w:txbxContent>
            </v:textbox>
          </v:shape>
        </w:pict>
      </w:r>
      <w:r>
        <w:rPr>
          <w:rFonts w:ascii="Times New Roman" w:hAnsi="Times New Roman" w:cs="Times New Roman"/>
          <w:b/>
          <w:noProof/>
          <w:sz w:val="24"/>
          <w:szCs w:val="24"/>
          <w:lang w:eastAsia="cs-CZ"/>
        </w:rPr>
        <w:pict>
          <v:shape id="_x0000_s1154" type="#_x0000_t202" style="position:absolute;left:0;text-align:left;margin-left:348.4pt;margin-top:37.1pt;width:80.85pt;height:35.8pt;z-index:251760640;mso-width-relative:margin;mso-height-relative:margin">
            <v:textbox style="mso-next-textbox:#_x0000_s1154">
              <w:txbxContent>
                <w:p w:rsidR="0052751A" w:rsidRPr="00232DE5" w:rsidRDefault="0052751A" w:rsidP="0052751A">
                  <w:pPr>
                    <w:rPr>
                      <w:rFonts w:ascii="Times New Roman" w:hAnsi="Times New Roman" w:cs="Times New Roman"/>
                    </w:rPr>
                  </w:pPr>
                  <w:r w:rsidRPr="00232DE5">
                    <w:rPr>
                      <w:rFonts w:ascii="Times New Roman" w:hAnsi="Times New Roman" w:cs="Times New Roman"/>
                    </w:rPr>
                    <w:t>Flexibilita</w:t>
                  </w:r>
                </w:p>
              </w:txbxContent>
            </v:textbox>
          </v:shape>
        </w:pict>
      </w:r>
    </w:p>
    <w:p w:rsidR="00F57034" w:rsidRDefault="00F57034" w:rsidP="00EF40E8">
      <w:pPr>
        <w:spacing w:after="0" w:line="360" w:lineRule="auto"/>
        <w:jc w:val="both"/>
        <w:rPr>
          <w:rFonts w:ascii="Times New Roman" w:hAnsi="Times New Roman" w:cs="Times New Roman"/>
          <w:b/>
          <w:sz w:val="24"/>
          <w:szCs w:val="24"/>
        </w:rPr>
      </w:pPr>
    </w:p>
    <w:p w:rsidR="007071AE" w:rsidRDefault="003D28DB" w:rsidP="00EF40E8">
      <w:p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Obrázek 1. Sportovní výkon a jeho slo</w:t>
      </w:r>
      <w:r w:rsidR="00DD0203">
        <w:rPr>
          <w:rFonts w:ascii="Times New Roman" w:hAnsi="Times New Roman" w:cs="Times New Roman"/>
          <w:sz w:val="24"/>
          <w:szCs w:val="24"/>
        </w:rPr>
        <w:t xml:space="preserve">žky z hlediska sportovní praxe </w:t>
      </w:r>
      <w:r w:rsidR="00243A90">
        <w:rPr>
          <w:rFonts w:ascii="Times New Roman" w:hAnsi="Times New Roman" w:cs="Times New Roman"/>
          <w:sz w:val="24"/>
          <w:szCs w:val="24"/>
        </w:rPr>
        <w:t>(</w:t>
      </w:r>
      <w:r w:rsidRPr="00243A90">
        <w:rPr>
          <w:rFonts w:ascii="Times New Roman" w:hAnsi="Times New Roman" w:cs="Times New Roman"/>
          <w:sz w:val="24"/>
          <w:szCs w:val="24"/>
        </w:rPr>
        <w:t>Grosser, 1991).</w:t>
      </w:r>
    </w:p>
    <w:p w:rsidR="00143EA5" w:rsidRDefault="00143EA5" w:rsidP="00EF40E8">
      <w:pPr>
        <w:spacing w:after="0" w:line="360" w:lineRule="auto"/>
        <w:jc w:val="both"/>
        <w:rPr>
          <w:rFonts w:ascii="Times New Roman" w:hAnsi="Times New Roman" w:cs="Times New Roman"/>
          <w:sz w:val="24"/>
          <w:szCs w:val="24"/>
        </w:rPr>
      </w:pPr>
    </w:p>
    <w:p w:rsidR="00665748" w:rsidRPr="00F4486B" w:rsidRDefault="00573D60" w:rsidP="00143EA5">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 xml:space="preserve">Sportovní výkon lze členit z mnoha hledisek, jako jsou například pohybový průběh či způsob uvolňování energie. Avšak primárně jej dělíme na sportovní výkon individuální a sportovní výkon kolektivní. Nejčastější výskyt kolektivního sportovního výkonu pozorujeme u sportovních her. Na celkovém výkonu týmu nebo družstva se podílí herní výkony individuální s herními výkony týmovými. Výsledkem týmového herního výkonu je primárně výsledek utkání, avšak je </w:t>
      </w:r>
      <w:r w:rsidR="00FA2F74" w:rsidRPr="00F4486B">
        <w:rPr>
          <w:rFonts w:ascii="Times New Roman" w:hAnsi="Times New Roman" w:cs="Times New Roman"/>
          <w:sz w:val="24"/>
          <w:szCs w:val="24"/>
        </w:rPr>
        <w:t>třeba hodnotit i celkový průběh (počet a úspěšnost útočných a obranných akcí, získané či ztracené míče). Individuálním herním výkonem se rozumí herní činnost jednotlivce jako realizace herních dovedností</w:t>
      </w:r>
      <w:r w:rsidR="00542B19" w:rsidRPr="00F4486B">
        <w:rPr>
          <w:rFonts w:ascii="Times New Roman" w:hAnsi="Times New Roman" w:cs="Times New Roman"/>
          <w:sz w:val="24"/>
          <w:szCs w:val="24"/>
        </w:rPr>
        <w:t xml:space="preserve"> (Lehnert et al., 2001)</w:t>
      </w:r>
      <w:r w:rsidR="00FA2F74" w:rsidRPr="00F4486B">
        <w:rPr>
          <w:rFonts w:ascii="Times New Roman" w:hAnsi="Times New Roman" w:cs="Times New Roman"/>
          <w:sz w:val="24"/>
          <w:szCs w:val="24"/>
        </w:rPr>
        <w:t>.</w:t>
      </w:r>
    </w:p>
    <w:p w:rsidR="00665748" w:rsidRPr="00F4486B" w:rsidRDefault="00665748" w:rsidP="002F6377">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Individuální herní výkon tvoří:</w:t>
      </w:r>
    </w:p>
    <w:p w:rsidR="00573D60" w:rsidRPr="00F4486B" w:rsidRDefault="00665748"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Herní dovednosti – učením získané dispozice k efektivnímu jednání při hře</w:t>
      </w:r>
    </w:p>
    <w:p w:rsidR="00665748" w:rsidRPr="00F4486B" w:rsidRDefault="00542B19"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Koordinační schopnosti – úroveň rozhoduje o využití kondičního potenciálu, jedná se o faktor limitující technickou stránku herních činností</w:t>
      </w:r>
    </w:p>
    <w:p w:rsidR="00542B19" w:rsidRPr="00F4486B" w:rsidRDefault="00542B19"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Kondiční schopnosti – rychlost, vytrvalost, síla a flexibilita</w:t>
      </w:r>
    </w:p>
    <w:p w:rsidR="00542B19" w:rsidRPr="00F4486B" w:rsidRDefault="00542B19"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lastRenderedPageBreak/>
        <w:t>Somatické charakteristiky – především výška a hmotnost, jsou však rozhodující pouze u některých hráčských specializací</w:t>
      </w:r>
    </w:p>
    <w:p w:rsidR="00F96CEC" w:rsidRDefault="00542B19"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Psychické charakteristiky – velmi široké spektrum charakteristik (morálka, vůle, po</w:t>
      </w:r>
      <w:r w:rsidR="00F96CEC" w:rsidRPr="00F4486B">
        <w:rPr>
          <w:rFonts w:ascii="Times New Roman" w:hAnsi="Times New Roman" w:cs="Times New Roman"/>
          <w:sz w:val="24"/>
          <w:szCs w:val="24"/>
        </w:rPr>
        <w:t>stoje, povaha…) (Lehnert et al., 2001)</w:t>
      </w:r>
    </w:p>
    <w:p w:rsidR="00143EA5" w:rsidRPr="00143EA5" w:rsidRDefault="00143EA5" w:rsidP="00143EA5">
      <w:pPr>
        <w:spacing w:after="0" w:line="360" w:lineRule="auto"/>
        <w:ind w:left="708"/>
        <w:jc w:val="both"/>
        <w:rPr>
          <w:rFonts w:ascii="Times New Roman" w:hAnsi="Times New Roman" w:cs="Times New Roman"/>
          <w:sz w:val="24"/>
          <w:szCs w:val="24"/>
        </w:rPr>
      </w:pPr>
    </w:p>
    <w:p w:rsidR="007071AE" w:rsidRDefault="00F96CEC"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Je nutné konstatovat, že obecné modely struktury sportovního výkonu je třeba adaptovat pro dané sportovní odvětví, a to podle specifických požadavků onoho sportu</w:t>
      </w:r>
      <w:r w:rsidR="003A167C" w:rsidRPr="00F4486B">
        <w:rPr>
          <w:rFonts w:ascii="Times New Roman" w:hAnsi="Times New Roman" w:cs="Times New Roman"/>
          <w:sz w:val="24"/>
          <w:szCs w:val="24"/>
        </w:rPr>
        <w:t xml:space="preserve"> (tzv. sportovně-specifické faktory)</w:t>
      </w:r>
      <w:r w:rsidRPr="00F4486B">
        <w:rPr>
          <w:rFonts w:ascii="Times New Roman" w:hAnsi="Times New Roman" w:cs="Times New Roman"/>
          <w:sz w:val="24"/>
          <w:szCs w:val="24"/>
        </w:rPr>
        <w:t xml:space="preserve">. Sportovní výkon v tenise je ovlivňován především faktory somatickými a motorickými. </w:t>
      </w:r>
      <w:r w:rsidR="003A167C" w:rsidRPr="00F4486B">
        <w:rPr>
          <w:rFonts w:ascii="Times New Roman" w:hAnsi="Times New Roman" w:cs="Times New Roman"/>
          <w:sz w:val="24"/>
          <w:szCs w:val="24"/>
        </w:rPr>
        <w:t xml:space="preserve">Hovoříme rovněž o faktorech tenis limitujících a ovlivňujících. </w:t>
      </w:r>
      <w:r w:rsidR="00400703" w:rsidRPr="00F4486B">
        <w:rPr>
          <w:rFonts w:ascii="Times New Roman" w:hAnsi="Times New Roman" w:cs="Times New Roman"/>
          <w:sz w:val="24"/>
          <w:szCs w:val="24"/>
        </w:rPr>
        <w:t xml:space="preserve">Velký vliv na samotnou hru má psychika hráče, úderová technika a taktika. Nezastupitelnou roli hraje samozřejmě kondiční příprava, zejména rychlost, rychlostně-silová schopnost, aerobní vytrvalost a koordinace pod časovým tlakem. Na základě odborného posudku bylo zjištěno, že mezi důležité, nicméně minimálně kompenzovatelné faktory tenisového výkonu patří koordinační schopnosti, tenisové dovednosti, specifické kondiční schopnosti a psychika. </w:t>
      </w:r>
      <w:r w:rsidR="002F7EBD" w:rsidRPr="00F4486B">
        <w:rPr>
          <w:rFonts w:ascii="Times New Roman" w:hAnsi="Times New Roman" w:cs="Times New Roman"/>
          <w:sz w:val="24"/>
          <w:szCs w:val="24"/>
        </w:rPr>
        <w:t>Oproti tomu za kompenzovatelné považujeme faktory všeobecné povahy – psychické (např. inteligence nehraje v tenise příliš významnou roli), kondiční (pro vrcholový tenis není např. nutná vynikající úroveň vytrvalosti či maximální síly), nebo somatické (při určitém tělesném složení pozorujeme jisté výhody, nicméně na předních pozicích světového žebříčku jsou hráči různých tělesných rozměrů</w:t>
      </w:r>
      <w:r w:rsidR="00F94F5C" w:rsidRPr="00F4486B">
        <w:rPr>
          <w:rFonts w:ascii="Times New Roman" w:hAnsi="Times New Roman" w:cs="Times New Roman"/>
          <w:sz w:val="24"/>
          <w:szCs w:val="24"/>
        </w:rPr>
        <w:t xml:space="preserve"> – viz kapitola o tělesných rozměrech</w:t>
      </w:r>
      <w:r w:rsidR="002F7EBD" w:rsidRPr="00F4486B">
        <w:rPr>
          <w:rFonts w:ascii="Times New Roman" w:hAnsi="Times New Roman" w:cs="Times New Roman"/>
          <w:sz w:val="24"/>
          <w:szCs w:val="24"/>
        </w:rPr>
        <w:t>).</w:t>
      </w:r>
      <w:r w:rsidR="0028592A" w:rsidRPr="00F4486B">
        <w:rPr>
          <w:rFonts w:ascii="Times New Roman" w:hAnsi="Times New Roman" w:cs="Times New Roman"/>
          <w:sz w:val="24"/>
          <w:szCs w:val="24"/>
        </w:rPr>
        <w:t xml:space="preserve"> Zmiňované faktory sportovního výkonu v tenise lze určitým způso</w:t>
      </w:r>
      <w:r w:rsidR="009A4584" w:rsidRPr="00F4486B">
        <w:rPr>
          <w:rFonts w:ascii="Times New Roman" w:hAnsi="Times New Roman" w:cs="Times New Roman"/>
          <w:sz w:val="24"/>
          <w:szCs w:val="24"/>
        </w:rPr>
        <w:t xml:space="preserve">bem kompenzovat, avšak omezeně, kdy musíme brát v potaz ještě </w:t>
      </w:r>
      <w:r w:rsidR="00800BB9" w:rsidRPr="00F4486B">
        <w:rPr>
          <w:rFonts w:ascii="Times New Roman" w:hAnsi="Times New Roman" w:cs="Times New Roman"/>
          <w:sz w:val="24"/>
          <w:szCs w:val="24"/>
        </w:rPr>
        <w:t>determinaci</w:t>
      </w:r>
      <w:r w:rsidR="009A4584" w:rsidRPr="00F4486B">
        <w:rPr>
          <w:rFonts w:ascii="Times New Roman" w:hAnsi="Times New Roman" w:cs="Times New Roman"/>
          <w:sz w:val="24"/>
          <w:szCs w:val="24"/>
        </w:rPr>
        <w:t xml:space="preserve"> věkem, pohlavím, herním povrchem, herní úrovní, stylem soupeře atd. Sportovní výkon nelze tedy u tenisu považovat za sumu vlivu jednotlivých faktorů, ale za nestabilní komplex vzniklý působením mnoha proměnných.</w:t>
      </w:r>
      <w:r w:rsidR="008B1DE6" w:rsidRPr="00F4486B">
        <w:rPr>
          <w:rFonts w:ascii="Times New Roman" w:hAnsi="Times New Roman" w:cs="Times New Roman"/>
          <w:sz w:val="24"/>
          <w:szCs w:val="24"/>
        </w:rPr>
        <w:t xml:space="preserve"> Stejně jako u jiných sport</w:t>
      </w:r>
      <w:r w:rsidR="007E686B">
        <w:rPr>
          <w:rFonts w:ascii="Times New Roman" w:hAnsi="Times New Roman" w:cs="Times New Roman"/>
          <w:sz w:val="24"/>
          <w:szCs w:val="24"/>
        </w:rPr>
        <w:t>ů, tak i v tenise patří k jedné</w:t>
      </w:r>
      <w:r w:rsidR="008B1DE6" w:rsidRPr="00F4486B">
        <w:rPr>
          <w:rFonts w:ascii="Times New Roman" w:hAnsi="Times New Roman" w:cs="Times New Roman"/>
          <w:sz w:val="24"/>
          <w:szCs w:val="24"/>
        </w:rPr>
        <w:t xml:space="preserve"> z hlavních podmínek pro podání kvalitního herního výkonu vliv zdraví (Zháněl, 2005).</w:t>
      </w:r>
    </w:p>
    <w:p w:rsidR="00F96CEC" w:rsidRPr="00F4486B" w:rsidRDefault="0028592A"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 xml:space="preserve"> </w:t>
      </w:r>
      <w:r w:rsidR="002F7EBD" w:rsidRPr="00F4486B">
        <w:rPr>
          <w:rFonts w:ascii="Times New Roman" w:hAnsi="Times New Roman" w:cs="Times New Roman"/>
          <w:sz w:val="24"/>
          <w:szCs w:val="24"/>
        </w:rPr>
        <w:t xml:space="preserve"> </w:t>
      </w:r>
    </w:p>
    <w:p w:rsidR="00E02933" w:rsidRDefault="00E02933"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 xml:space="preserve">2.2 </w:t>
      </w:r>
      <w:r w:rsidR="005B4493" w:rsidRPr="00F4486B">
        <w:rPr>
          <w:rFonts w:ascii="Times New Roman" w:hAnsi="Times New Roman" w:cs="Times New Roman"/>
          <w:b/>
          <w:sz w:val="24"/>
          <w:szCs w:val="24"/>
        </w:rPr>
        <w:t>Tělesné rozměry</w:t>
      </w:r>
    </w:p>
    <w:p w:rsidR="007071AE" w:rsidRPr="00F4486B" w:rsidRDefault="007071AE" w:rsidP="00EF40E8">
      <w:pPr>
        <w:spacing w:after="0" w:line="360" w:lineRule="auto"/>
        <w:jc w:val="both"/>
        <w:rPr>
          <w:rFonts w:ascii="Times New Roman" w:hAnsi="Times New Roman" w:cs="Times New Roman"/>
          <w:sz w:val="24"/>
          <w:szCs w:val="24"/>
        </w:rPr>
      </w:pPr>
    </w:p>
    <w:p w:rsidR="00E02933" w:rsidRPr="00F4486B"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Výkon jednotlivce je stejně jako v kaž</w:t>
      </w:r>
      <w:r w:rsidR="0051658A" w:rsidRPr="00F4486B">
        <w:rPr>
          <w:rFonts w:ascii="Times New Roman" w:hAnsi="Times New Roman" w:cs="Times New Roman"/>
          <w:sz w:val="24"/>
          <w:szCs w:val="24"/>
        </w:rPr>
        <w:t>dém jiném sportu, tak i v tenise</w:t>
      </w:r>
      <w:r w:rsidRPr="00F4486B">
        <w:rPr>
          <w:rFonts w:ascii="Times New Roman" w:hAnsi="Times New Roman" w:cs="Times New Roman"/>
          <w:sz w:val="24"/>
          <w:szCs w:val="24"/>
        </w:rPr>
        <w:t xml:space="preserve"> ovlivňován faktory, jejichž nedílnou součástí jsou právě hodnoty tělesných rozměrů. Jedná se o údaje, které na vrcholové úrovni sportovce zastávají roli určitých předpokladů pro dosažení co nejvyšších výkonů. Veličin</w:t>
      </w:r>
      <w:r w:rsidR="004349B9" w:rsidRPr="00F4486B">
        <w:rPr>
          <w:rFonts w:ascii="Times New Roman" w:hAnsi="Times New Roman" w:cs="Times New Roman"/>
          <w:sz w:val="24"/>
          <w:szCs w:val="24"/>
        </w:rPr>
        <w:t>y</w:t>
      </w:r>
      <w:r w:rsidRPr="00F4486B">
        <w:rPr>
          <w:rFonts w:ascii="Times New Roman" w:hAnsi="Times New Roman" w:cs="Times New Roman"/>
          <w:sz w:val="24"/>
          <w:szCs w:val="24"/>
        </w:rPr>
        <w:t>, které zkoumáme a měříme</w:t>
      </w:r>
      <w:r w:rsidR="004349B9" w:rsidRPr="00F4486B">
        <w:rPr>
          <w:rFonts w:ascii="Times New Roman" w:hAnsi="Times New Roman" w:cs="Times New Roman"/>
          <w:sz w:val="24"/>
          <w:szCs w:val="24"/>
        </w:rPr>
        <w:t>,</w:t>
      </w:r>
      <w:r w:rsidRPr="00F4486B">
        <w:rPr>
          <w:rFonts w:ascii="Times New Roman" w:hAnsi="Times New Roman" w:cs="Times New Roman"/>
          <w:sz w:val="24"/>
          <w:szCs w:val="24"/>
        </w:rPr>
        <w:t xml:space="preserve"> j</w:t>
      </w:r>
      <w:r w:rsidR="004349B9" w:rsidRPr="00F4486B">
        <w:rPr>
          <w:rFonts w:ascii="Times New Roman" w:hAnsi="Times New Roman" w:cs="Times New Roman"/>
          <w:sz w:val="24"/>
          <w:szCs w:val="24"/>
        </w:rPr>
        <w:t>sou</w:t>
      </w:r>
      <w:r w:rsidRPr="00F4486B">
        <w:rPr>
          <w:rFonts w:ascii="Times New Roman" w:hAnsi="Times New Roman" w:cs="Times New Roman"/>
          <w:sz w:val="24"/>
          <w:szCs w:val="24"/>
        </w:rPr>
        <w:t xml:space="preserve"> spousta, nicméně mezi nejdůležitější a základní patří tělesná výška a hmotnost. Díky hodnotám těchto informací si dále můžeme odvodit BMI (body mass index) a váhově-výškovou diferenci (DIF). Abychom </w:t>
      </w:r>
      <w:r w:rsidRPr="00F4486B">
        <w:rPr>
          <w:rFonts w:ascii="Times New Roman" w:hAnsi="Times New Roman" w:cs="Times New Roman"/>
          <w:sz w:val="24"/>
          <w:szCs w:val="24"/>
        </w:rPr>
        <w:lastRenderedPageBreak/>
        <w:t>mohli zobecnit nejvhodnější tělesné rozměry pro daný sport, je třeba tyto proměnné zkoumat u vrcholových sportovců. Je nám tedy zřejmé, že výškové předpoklady gymnasty a basketbalisty jsou na zcela jiných hodnotách, a to především díky biomechanickým pravidlům aplikovaných v daném sportovním odvětví. Z pohledu na individuálního sportovce není až tak důležité, aby se jeho tělesné rozměry rovnaly přesně doporučení dle tabulek, ale především, aby v žádné z proměnných nebyla hodnota příliš vzdálená od průměru a nedocházelo tak k limitaci maximálního výkonu (Vaver</w:t>
      </w:r>
      <w:r w:rsidR="001D0595">
        <w:rPr>
          <w:rFonts w:ascii="Times New Roman" w:hAnsi="Times New Roman" w:cs="Times New Roman"/>
          <w:sz w:val="24"/>
          <w:szCs w:val="24"/>
        </w:rPr>
        <w:t xml:space="preserve">ka </w:t>
      </w:r>
      <w:r w:rsidR="001D0595" w:rsidRPr="001A1090">
        <w:rPr>
          <w:rFonts w:ascii="Times New Roman" w:hAnsi="Times New Roman" w:cs="Times New Roman"/>
          <w:sz w:val="24"/>
          <w:szCs w:val="24"/>
        </w:rPr>
        <w:t>&amp;</w:t>
      </w:r>
      <w:r w:rsidRPr="00F4486B">
        <w:rPr>
          <w:rFonts w:ascii="Times New Roman" w:hAnsi="Times New Roman" w:cs="Times New Roman"/>
          <w:sz w:val="24"/>
          <w:szCs w:val="24"/>
        </w:rPr>
        <w:t xml:space="preserve"> Černošek, 2007).</w:t>
      </w:r>
    </w:p>
    <w:p w:rsidR="00E02933" w:rsidRPr="00F4486B"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Hovoříme-li o tělesných rozměrech sportovců, je nezbytné zmínit pojem s touto tématikou úzce spjatý, a sice somatotyp. Jedná se o druh tělesné stavby, o který se zřetelně zajímaly oděvní firmy v období rozvoje průmyslu, aby mohly oblékat co nejširší spektrum veřejnosti. Jak už bylo napovězeno, somatotyp je dán tělesnými rozměry a jejich vzájemnými poměry. Ze 70% je určen geneticky, nicméně během života může docházet k proměnám, především v období puberty. Somatotyp má významný vliv na fyzickou zdatnost. Nejpopulárnější metoda na určení somatotypu je tzv. Sheldonova metoda, díky níž lze určit i přechodné somatotypy, kterých je v populaci nejčetněji. Podle této metody se člověk skládá ze tří komponent:</w:t>
      </w:r>
    </w:p>
    <w:p w:rsidR="00E02933" w:rsidRPr="00F4486B" w:rsidRDefault="00E02933"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Endomorfní – množství tělesného tuku</w:t>
      </w:r>
    </w:p>
    <w:p w:rsidR="00E02933" w:rsidRPr="00F4486B" w:rsidRDefault="00E02933"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Mezomorfní – množství svalové hmoty</w:t>
      </w:r>
    </w:p>
    <w:p w:rsidR="00E02933" w:rsidRDefault="00E02933" w:rsidP="00EF40E8">
      <w:pPr>
        <w:pStyle w:val="Odstavecseseznamem"/>
        <w:numPr>
          <w:ilvl w:val="0"/>
          <w:numId w:val="7"/>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Ektomorfní – vztah tělesné výšky a hmotnosti</w:t>
      </w:r>
    </w:p>
    <w:p w:rsidR="00143EA5" w:rsidRPr="00F4486B" w:rsidRDefault="00143EA5" w:rsidP="00143EA5">
      <w:pPr>
        <w:pStyle w:val="Odstavecseseznamem"/>
        <w:spacing w:after="0" w:line="360" w:lineRule="auto"/>
        <w:ind w:left="1068"/>
        <w:jc w:val="both"/>
        <w:rPr>
          <w:rFonts w:ascii="Times New Roman" w:hAnsi="Times New Roman" w:cs="Times New Roman"/>
          <w:sz w:val="24"/>
          <w:szCs w:val="24"/>
        </w:rPr>
      </w:pPr>
    </w:p>
    <w:p w:rsidR="00E02933" w:rsidRPr="00F4486B"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Každá z předcházejících součástí je u každého člověka zastoupena v jiné míře. Jedinců, o kterých se dá říci, že jsou vyloženě endomorf, mezomorf či ektomorf, je opravdu jen minimum. Přesné určení somatotypu se provádí použitím somatografu.</w:t>
      </w:r>
    </w:p>
    <w:p w:rsidR="00E02933" w:rsidRPr="00F4486B"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Ve sportu mají somatotypy význam především formou předpokladů pro určité odvětví. Například basketbalisté a volejbalisté vrcholové úrovně zastávají všichni podobný soma</w:t>
      </w:r>
      <w:r w:rsidR="00FF60BC" w:rsidRPr="00F4486B">
        <w:rPr>
          <w:rFonts w:ascii="Times New Roman" w:hAnsi="Times New Roman" w:cs="Times New Roman"/>
          <w:sz w:val="24"/>
          <w:szCs w:val="24"/>
        </w:rPr>
        <w:t>totyp, jejich tělesné rozměry jsou téměř stejné</w:t>
      </w:r>
      <w:r w:rsidRPr="00F4486B">
        <w:rPr>
          <w:rFonts w:ascii="Times New Roman" w:hAnsi="Times New Roman" w:cs="Times New Roman"/>
          <w:sz w:val="24"/>
          <w:szCs w:val="24"/>
        </w:rPr>
        <w:t xml:space="preserve"> a klíčovou roli hraje především výška, kde se malí jedinci vyskytují spíše jako rarita. Oproti tomu typologie gymnastů vyplývá z biomechanických požadavků gymnastiky, kde jsou všichni malí a svalnatí. Stavba těla se dlouhodobým tréninkem tvaruje dle požadavků pro daný sport, kt</w:t>
      </w:r>
      <w:r w:rsidR="00FC5D70" w:rsidRPr="00F4486B">
        <w:rPr>
          <w:rFonts w:ascii="Times New Roman" w:hAnsi="Times New Roman" w:cs="Times New Roman"/>
          <w:sz w:val="24"/>
          <w:szCs w:val="24"/>
        </w:rPr>
        <w:t xml:space="preserve">erým se jedinec zabývá, ne </w:t>
      </w:r>
      <w:r w:rsidRPr="00F4486B">
        <w:rPr>
          <w:rFonts w:ascii="Times New Roman" w:hAnsi="Times New Roman" w:cs="Times New Roman"/>
          <w:sz w:val="24"/>
          <w:szCs w:val="24"/>
        </w:rPr>
        <w:t xml:space="preserve">všechny parametry </w:t>
      </w:r>
      <w:r w:rsidR="00FC5D70" w:rsidRPr="00F4486B">
        <w:rPr>
          <w:rFonts w:ascii="Times New Roman" w:hAnsi="Times New Roman" w:cs="Times New Roman"/>
          <w:sz w:val="24"/>
          <w:szCs w:val="24"/>
        </w:rPr>
        <w:t xml:space="preserve">však </w:t>
      </w:r>
      <w:r w:rsidRPr="00F4486B">
        <w:rPr>
          <w:rFonts w:ascii="Times New Roman" w:hAnsi="Times New Roman" w:cs="Times New Roman"/>
          <w:sz w:val="24"/>
          <w:szCs w:val="24"/>
        </w:rPr>
        <w:t>lze ovlivnit. U tenistů žádná specifická ty</w:t>
      </w:r>
      <w:r w:rsidR="00D549C8" w:rsidRPr="00F4486B">
        <w:rPr>
          <w:rFonts w:ascii="Times New Roman" w:hAnsi="Times New Roman" w:cs="Times New Roman"/>
          <w:sz w:val="24"/>
          <w:szCs w:val="24"/>
        </w:rPr>
        <w:t>pologie neexistuje a není určeno ani žádné obecné tělesné složení</w:t>
      </w:r>
      <w:r w:rsidR="00585D79" w:rsidRPr="00F4486B">
        <w:rPr>
          <w:rFonts w:ascii="Times New Roman" w:hAnsi="Times New Roman" w:cs="Times New Roman"/>
          <w:sz w:val="24"/>
          <w:szCs w:val="24"/>
        </w:rPr>
        <w:t xml:space="preserve">, za optimálního </w:t>
      </w:r>
      <w:r w:rsidR="00FC5D70" w:rsidRPr="00F4486B">
        <w:rPr>
          <w:rFonts w:ascii="Times New Roman" w:hAnsi="Times New Roman" w:cs="Times New Roman"/>
          <w:sz w:val="24"/>
          <w:szCs w:val="24"/>
        </w:rPr>
        <w:t>pov</w:t>
      </w:r>
      <w:r w:rsidR="00585D79" w:rsidRPr="00F4486B">
        <w:rPr>
          <w:rFonts w:ascii="Times New Roman" w:hAnsi="Times New Roman" w:cs="Times New Roman"/>
          <w:sz w:val="24"/>
          <w:szCs w:val="24"/>
        </w:rPr>
        <w:t>ažujeme tenistu štíhlého, postavově pružného</w:t>
      </w:r>
      <w:r w:rsidRPr="00F4486B">
        <w:rPr>
          <w:rFonts w:ascii="Times New Roman" w:hAnsi="Times New Roman" w:cs="Times New Roman"/>
          <w:sz w:val="24"/>
          <w:szCs w:val="24"/>
        </w:rPr>
        <w:t xml:space="preserve">. Tenis patří do kategorie sportovních disciplín, v nichž výkon hráče závisí na velmi širokém spektru nejrůznějších faktorů, ať už vnitřních, jako je technika, pohyb, morálka či psychika, tak i vnějších – dvorec, míče, raketa, osvětlení atd. Když </w:t>
      </w:r>
      <w:r w:rsidRPr="00F4486B">
        <w:rPr>
          <w:rFonts w:ascii="Times New Roman" w:hAnsi="Times New Roman" w:cs="Times New Roman"/>
          <w:sz w:val="24"/>
          <w:szCs w:val="24"/>
        </w:rPr>
        <w:lastRenderedPageBreak/>
        <w:t xml:space="preserve">srovnáme prvních deset hráčů vedoucích světový žebříček, z hlediska typologie nalézáme rozdílnosti. Hovoříme-li přímo o hodnotách výšky a váhy tenistů, jedná se o údaje jen částečně ovlivnitelné. Výška je dána geneticky a prakticky ji lze ovlivnit pouze minimálně. Oproti tomu s tělesnou hmotností můžeme pracovat, a to způsobem stravování či specifickým tréninkem. Když se zamyslíme nad otázkou, zdali má například tělesná výška vrcholových tenistů hlubší význam na celkovou výkonnost, zjišťujeme, že </w:t>
      </w:r>
      <w:r w:rsidR="00CC15DD" w:rsidRPr="00F4486B">
        <w:rPr>
          <w:rFonts w:ascii="Times New Roman" w:hAnsi="Times New Roman" w:cs="Times New Roman"/>
          <w:sz w:val="24"/>
          <w:szCs w:val="24"/>
        </w:rPr>
        <w:t>po</w:t>
      </w:r>
      <w:r w:rsidRPr="00F4486B">
        <w:rPr>
          <w:rFonts w:ascii="Times New Roman" w:hAnsi="Times New Roman" w:cs="Times New Roman"/>
          <w:sz w:val="24"/>
          <w:szCs w:val="24"/>
        </w:rPr>
        <w:t xml:space="preserve">dle světových žebříčků a tělesných výšek hráčů nelze vyvodit žádné zobecnění ani žádný logický vztah mezi těmito veličinami. </w:t>
      </w:r>
      <w:r w:rsidR="00CC15DD" w:rsidRPr="00F4486B">
        <w:rPr>
          <w:rFonts w:ascii="Times New Roman" w:hAnsi="Times New Roman" w:cs="Times New Roman"/>
          <w:sz w:val="24"/>
          <w:szCs w:val="24"/>
        </w:rPr>
        <w:t>Mezi špičkovými tenisty nalézáme r</w:t>
      </w:r>
      <w:r w:rsidR="00684FBC">
        <w:rPr>
          <w:rFonts w:ascii="Times New Roman" w:hAnsi="Times New Roman" w:cs="Times New Roman"/>
          <w:sz w:val="24"/>
          <w:szCs w:val="24"/>
        </w:rPr>
        <w:t>ozdíly v tělesné výšce až přes 4</w:t>
      </w:r>
      <w:r w:rsidR="00CC15DD" w:rsidRPr="00F4486B">
        <w:rPr>
          <w:rFonts w:ascii="Times New Roman" w:hAnsi="Times New Roman" w:cs="Times New Roman"/>
          <w:sz w:val="24"/>
          <w:szCs w:val="24"/>
        </w:rPr>
        <w:t xml:space="preserve">0 cm. Vyšší hráči jsou zvýhodněni při herních </w:t>
      </w:r>
      <w:r w:rsidR="004349B9" w:rsidRPr="00F4486B">
        <w:rPr>
          <w:rFonts w:ascii="Times New Roman" w:hAnsi="Times New Roman" w:cs="Times New Roman"/>
          <w:sz w:val="24"/>
          <w:szCs w:val="24"/>
        </w:rPr>
        <w:t>úkonech, jako</w:t>
      </w:r>
      <w:r w:rsidR="00CC15DD" w:rsidRPr="00F4486B">
        <w:rPr>
          <w:rFonts w:ascii="Times New Roman" w:hAnsi="Times New Roman" w:cs="Times New Roman"/>
          <w:sz w:val="24"/>
          <w:szCs w:val="24"/>
        </w:rPr>
        <w:t xml:space="preserve"> je podání, smeč, nebo hra na síti, a to vzhledem k většímu rozsahu paží a snadnějšímu přístupu k míči díky delšímu kroku.</w:t>
      </w:r>
      <w:r w:rsidR="004E07E9" w:rsidRPr="00F4486B">
        <w:rPr>
          <w:rFonts w:ascii="Times New Roman" w:hAnsi="Times New Roman" w:cs="Times New Roman"/>
          <w:sz w:val="24"/>
          <w:szCs w:val="24"/>
        </w:rPr>
        <w:t xml:space="preserve"> Stává se však </w:t>
      </w:r>
      <w:r w:rsidR="00CC15DD" w:rsidRPr="00F4486B">
        <w:rPr>
          <w:rFonts w:ascii="Times New Roman" w:hAnsi="Times New Roman" w:cs="Times New Roman"/>
          <w:sz w:val="24"/>
          <w:szCs w:val="24"/>
        </w:rPr>
        <w:t>již téměř pravidlem, že hráči s větší tělesnou výškou jsou obvykle méně pohybliví.</w:t>
      </w:r>
      <w:r w:rsidR="002C0DEB" w:rsidRPr="00F4486B">
        <w:rPr>
          <w:rFonts w:ascii="Times New Roman" w:hAnsi="Times New Roman" w:cs="Times New Roman"/>
          <w:sz w:val="24"/>
          <w:szCs w:val="24"/>
        </w:rPr>
        <w:t xml:space="preserve"> Mezi hráči všech úrovní se vyskytují tedy i tenisté menších postav, kteří se vyzna</w:t>
      </w:r>
      <w:r w:rsidR="004349B9" w:rsidRPr="00F4486B">
        <w:rPr>
          <w:rFonts w:ascii="Times New Roman" w:hAnsi="Times New Roman" w:cs="Times New Roman"/>
          <w:sz w:val="24"/>
          <w:szCs w:val="24"/>
        </w:rPr>
        <w:t>čují vyšší obratností a pohybliv</w:t>
      </w:r>
      <w:r w:rsidR="002C0DEB" w:rsidRPr="00F4486B">
        <w:rPr>
          <w:rFonts w:ascii="Times New Roman" w:hAnsi="Times New Roman" w:cs="Times New Roman"/>
          <w:sz w:val="24"/>
          <w:szCs w:val="24"/>
        </w:rPr>
        <w:t>ostí po kurtě. Je možné říci, že tělesná výška tenisty spíše podmiňuje herní styl. Pro vyšší hráče je typická hra razantní s tendencí rychlého zakončení, zahájená tvrdým podáním a útočnými údery, č</w:t>
      </w:r>
      <w:r w:rsidR="004349B9" w:rsidRPr="00F4486B">
        <w:rPr>
          <w:rFonts w:ascii="Times New Roman" w:hAnsi="Times New Roman" w:cs="Times New Roman"/>
          <w:sz w:val="24"/>
          <w:szCs w:val="24"/>
        </w:rPr>
        <w:t>etné přechody na síť nejsou výji</w:t>
      </w:r>
      <w:r w:rsidR="002C0DEB" w:rsidRPr="00F4486B">
        <w:rPr>
          <w:rFonts w:ascii="Times New Roman" w:hAnsi="Times New Roman" w:cs="Times New Roman"/>
          <w:sz w:val="24"/>
          <w:szCs w:val="24"/>
        </w:rPr>
        <w:t>mkou. Herní styl nižších tenistů se vyznačuje delším udržením míče ve hře a vyčkáváním na chybu soupeře, jedná se tedy o herní styl defenzivní.</w:t>
      </w:r>
      <w:r w:rsidR="00BA23BE">
        <w:rPr>
          <w:rFonts w:ascii="Times New Roman" w:hAnsi="Times New Roman" w:cs="Times New Roman"/>
          <w:sz w:val="24"/>
          <w:szCs w:val="24"/>
        </w:rPr>
        <w:t xml:space="preserve"> Z pohledu vědeckého zájmu</w:t>
      </w:r>
      <w:r w:rsidR="00150B2B" w:rsidRPr="00F4486B">
        <w:rPr>
          <w:rFonts w:ascii="Times New Roman" w:hAnsi="Times New Roman" w:cs="Times New Roman"/>
          <w:sz w:val="24"/>
          <w:szCs w:val="24"/>
        </w:rPr>
        <w:t xml:space="preserve"> o tuto problematiku lze </w:t>
      </w:r>
      <w:r w:rsidRPr="00F4486B">
        <w:rPr>
          <w:rFonts w:ascii="Times New Roman" w:hAnsi="Times New Roman" w:cs="Times New Roman"/>
          <w:sz w:val="24"/>
          <w:szCs w:val="24"/>
        </w:rPr>
        <w:t>konstatovat, že určitý závažnější vztah mezi výkonností a tělesnou výško</w:t>
      </w:r>
      <w:r w:rsidR="00FA0B6E" w:rsidRPr="00F4486B">
        <w:rPr>
          <w:rFonts w:ascii="Times New Roman" w:hAnsi="Times New Roman" w:cs="Times New Roman"/>
          <w:sz w:val="24"/>
          <w:szCs w:val="24"/>
        </w:rPr>
        <w:t>u hráče neexistuje, a to mimo jiné</w:t>
      </w:r>
      <w:r w:rsidRPr="00F4486B">
        <w:rPr>
          <w:rFonts w:ascii="Times New Roman" w:hAnsi="Times New Roman" w:cs="Times New Roman"/>
          <w:sz w:val="24"/>
          <w:szCs w:val="24"/>
        </w:rPr>
        <w:t xml:space="preserve"> z důvodu malého výskytu odborných prací s touto tématikou. Pravděpodobně je tomu tak z důvodu, že jednotlivé tělesné proporce ovlivňují způsob hry tenis</w:t>
      </w:r>
      <w:r w:rsidR="000741FA" w:rsidRPr="00F4486B">
        <w:rPr>
          <w:rFonts w:ascii="Times New Roman" w:hAnsi="Times New Roman" w:cs="Times New Roman"/>
          <w:sz w:val="24"/>
          <w:szCs w:val="24"/>
        </w:rPr>
        <w:t>ty po různých stránkách a v případě, že</w:t>
      </w:r>
      <w:r w:rsidRPr="00F4486B">
        <w:rPr>
          <w:rFonts w:ascii="Times New Roman" w:hAnsi="Times New Roman" w:cs="Times New Roman"/>
          <w:sz w:val="24"/>
          <w:szCs w:val="24"/>
        </w:rPr>
        <w:t xml:space="preserve"> mu v jedné oblasti přivodí biomechanickou výhodu, v jiné obl</w:t>
      </w:r>
      <w:r w:rsidR="001D0595">
        <w:rPr>
          <w:rFonts w:ascii="Times New Roman" w:hAnsi="Times New Roman" w:cs="Times New Roman"/>
          <w:sz w:val="24"/>
          <w:szCs w:val="24"/>
        </w:rPr>
        <w:t xml:space="preserve">asti logicky limitaci (Vaverka </w:t>
      </w:r>
      <w:r w:rsidR="001D0595" w:rsidRPr="001A1090">
        <w:rPr>
          <w:rFonts w:ascii="Times New Roman" w:hAnsi="Times New Roman" w:cs="Times New Roman"/>
          <w:sz w:val="24"/>
          <w:szCs w:val="24"/>
        </w:rPr>
        <w:t>&amp;</w:t>
      </w:r>
      <w:r w:rsidRPr="00F4486B">
        <w:rPr>
          <w:rFonts w:ascii="Times New Roman" w:hAnsi="Times New Roman" w:cs="Times New Roman"/>
          <w:sz w:val="24"/>
          <w:szCs w:val="24"/>
        </w:rPr>
        <w:t xml:space="preserve"> Černošek, 2007</w:t>
      </w:r>
      <w:r w:rsidR="00FA0B6E" w:rsidRPr="00F4486B">
        <w:rPr>
          <w:rFonts w:ascii="Times New Roman" w:hAnsi="Times New Roman" w:cs="Times New Roman"/>
          <w:sz w:val="24"/>
          <w:szCs w:val="24"/>
        </w:rPr>
        <w:t>; Zháněl, 2005</w:t>
      </w:r>
      <w:r w:rsidRPr="00F4486B">
        <w:rPr>
          <w:rFonts w:ascii="Times New Roman" w:hAnsi="Times New Roman" w:cs="Times New Roman"/>
          <w:sz w:val="24"/>
          <w:szCs w:val="24"/>
        </w:rPr>
        <w:t xml:space="preserve">). </w:t>
      </w:r>
    </w:p>
    <w:p w:rsidR="00E02933"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 xml:space="preserve">Nahlédneme-li do problematiky tělesných rozměrů z konkrétnějšího hlediska, abychom mohli pozorovat změny jednotlivých údajů a případně analyzovat jejich vývojové trendy, výzkum ukazuje, že za posledních sedm let nedošlo k žádným rapidním změnám či odchylkám od průměru. Průměrný věk špičkových hráčů zůstává téměř neměnný, hráči ve vyšším věku než průměr mají obecně nižší výšku, celkově se výška hráčů nepatrně zvedla a tělesná hmotnost zůstává stejná, tato skutečnost se nám ovšem projevuje na ukazateli BMI a DIF (Vaverka, 2010).  </w:t>
      </w:r>
    </w:p>
    <w:p w:rsidR="007071AE" w:rsidRDefault="007071AE" w:rsidP="00EF40E8">
      <w:pPr>
        <w:spacing w:after="0" w:line="360" w:lineRule="auto"/>
        <w:ind w:firstLine="708"/>
        <w:jc w:val="both"/>
        <w:rPr>
          <w:rFonts w:ascii="Times New Roman" w:hAnsi="Times New Roman" w:cs="Times New Roman"/>
          <w:sz w:val="24"/>
          <w:szCs w:val="24"/>
        </w:rPr>
      </w:pPr>
    </w:p>
    <w:p w:rsidR="002412DF" w:rsidRDefault="00E02933"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 xml:space="preserve">2.3 </w:t>
      </w:r>
      <w:r w:rsidR="005B4493" w:rsidRPr="00F4486B">
        <w:rPr>
          <w:rFonts w:ascii="Times New Roman" w:hAnsi="Times New Roman" w:cs="Times New Roman"/>
          <w:b/>
          <w:sz w:val="24"/>
          <w:szCs w:val="24"/>
        </w:rPr>
        <w:t>Motorické předpoklady</w:t>
      </w:r>
    </w:p>
    <w:p w:rsidR="007071AE" w:rsidRPr="00F4486B" w:rsidRDefault="007071AE" w:rsidP="00EF40E8">
      <w:pPr>
        <w:spacing w:after="0" w:line="360" w:lineRule="auto"/>
        <w:jc w:val="both"/>
        <w:rPr>
          <w:rFonts w:ascii="Times New Roman" w:hAnsi="Times New Roman" w:cs="Times New Roman"/>
          <w:b/>
          <w:sz w:val="24"/>
          <w:szCs w:val="24"/>
        </w:rPr>
      </w:pPr>
    </w:p>
    <w:p w:rsidR="00E02933" w:rsidRDefault="008D2811" w:rsidP="002F6377">
      <w:pPr>
        <w:spacing w:after="0" w:line="360" w:lineRule="auto"/>
        <w:ind w:firstLine="709"/>
        <w:jc w:val="both"/>
        <w:rPr>
          <w:rFonts w:ascii="Times New Roman" w:hAnsi="Times New Roman" w:cs="Times New Roman"/>
          <w:sz w:val="24"/>
          <w:szCs w:val="24"/>
        </w:rPr>
      </w:pPr>
      <w:r w:rsidRPr="00F4486B">
        <w:rPr>
          <w:rFonts w:ascii="Times New Roman" w:hAnsi="Times New Roman" w:cs="Times New Roman"/>
          <w:sz w:val="24"/>
          <w:szCs w:val="24"/>
        </w:rPr>
        <w:t xml:space="preserve">Výzkumem motorických předpokladů se zabývaly původně tradiční vědní obory jako </w:t>
      </w:r>
      <w:r w:rsidR="004E72C1" w:rsidRPr="00F4486B">
        <w:rPr>
          <w:rFonts w:ascii="Times New Roman" w:hAnsi="Times New Roman" w:cs="Times New Roman"/>
          <w:sz w:val="24"/>
          <w:szCs w:val="24"/>
        </w:rPr>
        <w:t xml:space="preserve">antropologie, genetika, či psychologie. S využitím fyziologických a psycho-motorických </w:t>
      </w:r>
      <w:r w:rsidR="004E72C1" w:rsidRPr="00F4486B">
        <w:rPr>
          <w:rFonts w:ascii="Times New Roman" w:hAnsi="Times New Roman" w:cs="Times New Roman"/>
          <w:sz w:val="24"/>
          <w:szCs w:val="24"/>
        </w:rPr>
        <w:lastRenderedPageBreak/>
        <w:t xml:space="preserve">poznatků ve výzkumu moderněji pokračuje obor antropomotorika. </w:t>
      </w:r>
      <w:r w:rsidR="00A51F1E">
        <w:rPr>
          <w:rFonts w:ascii="Times New Roman" w:hAnsi="Times New Roman" w:cs="Times New Roman"/>
          <w:color w:val="000000"/>
          <w:sz w:val="24"/>
          <w:szCs w:val="24"/>
        </w:rPr>
        <w:t>Burton a Miller</w:t>
      </w:r>
      <w:r w:rsidR="00A51F1E" w:rsidRPr="00A51F1E">
        <w:rPr>
          <w:rFonts w:ascii="Times New Roman" w:eastAsia="Calibri" w:hAnsi="Times New Roman" w:cs="Times New Roman"/>
          <w:color w:val="000000"/>
          <w:sz w:val="24"/>
          <w:szCs w:val="24"/>
        </w:rPr>
        <w:t xml:space="preserve"> (in </w:t>
      </w:r>
      <w:r w:rsidR="00A51F1E">
        <w:rPr>
          <w:rFonts w:ascii="Times New Roman" w:hAnsi="Times New Roman" w:cs="Times New Roman"/>
          <w:color w:val="000000"/>
          <w:sz w:val="24"/>
          <w:szCs w:val="24"/>
        </w:rPr>
        <w:t>Měkota &amp; Novosad, 2005, 12) definují pojem</w:t>
      </w:r>
      <w:r w:rsidR="00A51F1E" w:rsidRPr="00A51F1E">
        <w:rPr>
          <w:rFonts w:ascii="Times New Roman" w:eastAsia="Calibri" w:hAnsi="Times New Roman" w:cs="Times New Roman"/>
          <w:color w:val="000000"/>
          <w:sz w:val="24"/>
          <w:szCs w:val="24"/>
        </w:rPr>
        <w:t xml:space="preserve"> motorické schopnosti jako ,,obecné rysy (vlastnosti) či kapacity, které pokládají výkonnost v řadě pohybových dovedností“.</w:t>
      </w:r>
      <w:r w:rsidR="00C47B97" w:rsidRPr="00F4486B">
        <w:rPr>
          <w:rFonts w:ascii="Times New Roman" w:hAnsi="Times New Roman" w:cs="Times New Roman"/>
          <w:sz w:val="24"/>
          <w:szCs w:val="24"/>
        </w:rPr>
        <w:t xml:space="preserve"> </w:t>
      </w:r>
      <w:r w:rsidR="00D34732" w:rsidRPr="00F4486B">
        <w:rPr>
          <w:rFonts w:ascii="Times New Roman" w:hAnsi="Times New Roman" w:cs="Times New Roman"/>
          <w:sz w:val="24"/>
          <w:szCs w:val="24"/>
        </w:rPr>
        <w:t>Zjednodušeně řečeno se jedná o celek vnitřních předpokladů organismu jedince pro provádění určité pohybové aktivity. Některé schopnosti lze označit za biologicky determinované (např. anatomické odlišnosti u nadaných jedinců), jiné za fyziologicky determinované</w:t>
      </w:r>
      <w:r w:rsidR="006E343B" w:rsidRPr="00F4486B">
        <w:rPr>
          <w:rFonts w:ascii="Times New Roman" w:hAnsi="Times New Roman" w:cs="Times New Roman"/>
          <w:sz w:val="24"/>
          <w:szCs w:val="24"/>
        </w:rPr>
        <w:t xml:space="preserve"> (např. velká aerobní kapacita)</w:t>
      </w:r>
      <w:r w:rsidR="00D34732" w:rsidRPr="00F4486B">
        <w:rPr>
          <w:rFonts w:ascii="Times New Roman" w:hAnsi="Times New Roman" w:cs="Times New Roman"/>
          <w:sz w:val="24"/>
          <w:szCs w:val="24"/>
        </w:rPr>
        <w:t>. U předpokladů je třeba zdůraznit jejich potencionalitu, jedinec s vytrvalostními schopnostmi se může, ale nemusí stát výborným vytrvalostním běžcem.</w:t>
      </w:r>
      <w:r w:rsidR="00BE0157" w:rsidRPr="00F4486B">
        <w:rPr>
          <w:rFonts w:ascii="Times New Roman" w:hAnsi="Times New Roman" w:cs="Times New Roman"/>
          <w:sz w:val="24"/>
          <w:szCs w:val="24"/>
        </w:rPr>
        <w:t xml:space="preserve"> Úroveň schopností velmi úzce souvisí s předpoklady pro zdokonalování</w:t>
      </w:r>
      <w:r w:rsidR="00D34732" w:rsidRPr="00F4486B">
        <w:rPr>
          <w:rFonts w:ascii="Times New Roman" w:hAnsi="Times New Roman" w:cs="Times New Roman"/>
          <w:sz w:val="24"/>
          <w:szCs w:val="24"/>
        </w:rPr>
        <w:t xml:space="preserve"> </w:t>
      </w:r>
      <w:r w:rsidR="00BE0157" w:rsidRPr="00F4486B">
        <w:rPr>
          <w:rFonts w:ascii="Times New Roman" w:hAnsi="Times New Roman" w:cs="Times New Roman"/>
          <w:sz w:val="24"/>
          <w:szCs w:val="24"/>
        </w:rPr>
        <w:t>v určité činnosti.</w:t>
      </w:r>
      <w:r w:rsidR="00A67444" w:rsidRPr="00F4486B">
        <w:rPr>
          <w:rFonts w:ascii="Times New Roman" w:hAnsi="Times New Roman" w:cs="Times New Roman"/>
          <w:sz w:val="24"/>
          <w:szCs w:val="24"/>
        </w:rPr>
        <w:t xml:space="preserve"> Motorické schopnosti se rozdělují do dvou hlavních skupin. Jednu skupinu t</w:t>
      </w:r>
      <w:r w:rsidR="00D7431E" w:rsidRPr="00F4486B">
        <w:rPr>
          <w:rFonts w:ascii="Times New Roman" w:hAnsi="Times New Roman" w:cs="Times New Roman"/>
          <w:sz w:val="24"/>
          <w:szCs w:val="24"/>
        </w:rPr>
        <w:t>voří schopnosti spojené se zajišťo</w:t>
      </w:r>
      <w:r w:rsidR="00A67444" w:rsidRPr="00F4486B">
        <w:rPr>
          <w:rFonts w:ascii="Times New Roman" w:hAnsi="Times New Roman" w:cs="Times New Roman"/>
          <w:sz w:val="24"/>
          <w:szCs w:val="24"/>
        </w:rPr>
        <w:t>váním a přenosem energie pro určitou pohybovou činnost – kondiční schopnosti. Mezi kondiční schopnosti řadíme schopnosti silové, vytrvalostní a částečně i rychlostní. Druhou skupinu tvoří schopnosti koordinační, související s procesy řízení a regulace pohybu</w:t>
      </w:r>
      <w:r w:rsidR="0024321B" w:rsidRPr="00F4486B">
        <w:rPr>
          <w:rFonts w:ascii="Times New Roman" w:hAnsi="Times New Roman" w:cs="Times New Roman"/>
          <w:sz w:val="24"/>
          <w:szCs w:val="24"/>
        </w:rPr>
        <w:t xml:space="preserve">. Zde řadíme schopnosti reakční, rytmické, </w:t>
      </w:r>
      <w:r w:rsidR="007637C5" w:rsidRPr="00F4486B">
        <w:rPr>
          <w:rFonts w:ascii="Times New Roman" w:hAnsi="Times New Roman" w:cs="Times New Roman"/>
          <w:sz w:val="24"/>
          <w:szCs w:val="24"/>
        </w:rPr>
        <w:t>rovnováhové</w:t>
      </w:r>
      <w:r w:rsidR="0024321B" w:rsidRPr="00F4486B">
        <w:rPr>
          <w:rFonts w:ascii="Times New Roman" w:hAnsi="Times New Roman" w:cs="Times New Roman"/>
          <w:sz w:val="24"/>
          <w:szCs w:val="24"/>
        </w:rPr>
        <w:t xml:space="preserve">, diferenciační a </w:t>
      </w:r>
      <w:r w:rsidR="007637C5" w:rsidRPr="00F4486B">
        <w:rPr>
          <w:rFonts w:ascii="Times New Roman" w:hAnsi="Times New Roman" w:cs="Times New Roman"/>
          <w:sz w:val="24"/>
          <w:szCs w:val="24"/>
        </w:rPr>
        <w:t>orientační.</w:t>
      </w:r>
      <w:r w:rsidR="00D7431E" w:rsidRPr="00F4486B">
        <w:rPr>
          <w:rFonts w:ascii="Times New Roman" w:hAnsi="Times New Roman" w:cs="Times New Roman"/>
          <w:sz w:val="24"/>
          <w:szCs w:val="24"/>
        </w:rPr>
        <w:t xml:space="preserve"> Mimo tot</w:t>
      </w:r>
      <w:r w:rsidR="00702BB3" w:rsidRPr="00F4486B">
        <w:rPr>
          <w:rFonts w:ascii="Times New Roman" w:hAnsi="Times New Roman" w:cs="Times New Roman"/>
          <w:sz w:val="24"/>
          <w:szCs w:val="24"/>
        </w:rPr>
        <w:t xml:space="preserve">o členění je třeba zmínit relativně samostatnou </w:t>
      </w:r>
      <w:r w:rsidR="00D7431E" w:rsidRPr="00F4486B">
        <w:rPr>
          <w:rFonts w:ascii="Times New Roman" w:hAnsi="Times New Roman" w:cs="Times New Roman"/>
          <w:sz w:val="24"/>
          <w:szCs w:val="24"/>
        </w:rPr>
        <w:t>schopnost flexibility (pohyblivosti)</w:t>
      </w:r>
      <w:r w:rsidR="003100DA" w:rsidRPr="00F4486B">
        <w:rPr>
          <w:rFonts w:ascii="Times New Roman" w:hAnsi="Times New Roman" w:cs="Times New Roman"/>
          <w:sz w:val="24"/>
          <w:szCs w:val="24"/>
        </w:rPr>
        <w:t>, kterou lze chápat jako vlastnost pohybového aparátu člověka</w:t>
      </w:r>
      <w:r w:rsidR="00D7431E" w:rsidRPr="00F4486B">
        <w:rPr>
          <w:rFonts w:ascii="Times New Roman" w:hAnsi="Times New Roman" w:cs="Times New Roman"/>
          <w:sz w:val="24"/>
          <w:szCs w:val="24"/>
        </w:rPr>
        <w:t>. Pravidelná pohybová činnost s daným zaměřením vede ke zdokonalo</w:t>
      </w:r>
      <w:r w:rsidR="003100DA" w:rsidRPr="00F4486B">
        <w:rPr>
          <w:rFonts w:ascii="Times New Roman" w:hAnsi="Times New Roman" w:cs="Times New Roman"/>
          <w:sz w:val="24"/>
          <w:szCs w:val="24"/>
        </w:rPr>
        <w:t>vání a diferenciaci motorických schopností, v opačném případě, tedy při neaktivitě, může dojít k pozastavení rozvoje</w:t>
      </w:r>
      <w:r w:rsidR="00E570CE" w:rsidRPr="00F4486B">
        <w:rPr>
          <w:rFonts w:ascii="Times New Roman" w:hAnsi="Times New Roman" w:cs="Times New Roman"/>
          <w:sz w:val="24"/>
          <w:szCs w:val="24"/>
        </w:rPr>
        <w:t xml:space="preserve"> (Hohmann</w:t>
      </w:r>
      <w:r w:rsidR="0056677E" w:rsidRPr="00F4486B">
        <w:rPr>
          <w:rFonts w:ascii="Times New Roman" w:hAnsi="Times New Roman" w:cs="Times New Roman"/>
          <w:sz w:val="24"/>
          <w:szCs w:val="24"/>
        </w:rPr>
        <w:t xml:space="preserve"> et al.</w:t>
      </w:r>
      <w:r w:rsidR="00E570CE" w:rsidRPr="00F4486B">
        <w:rPr>
          <w:rFonts w:ascii="Times New Roman" w:hAnsi="Times New Roman" w:cs="Times New Roman"/>
          <w:sz w:val="24"/>
          <w:szCs w:val="24"/>
        </w:rPr>
        <w:t>, 2010)</w:t>
      </w:r>
      <w:r w:rsidR="003100DA" w:rsidRPr="00F4486B">
        <w:rPr>
          <w:rFonts w:ascii="Times New Roman" w:hAnsi="Times New Roman" w:cs="Times New Roman"/>
          <w:sz w:val="24"/>
          <w:szCs w:val="24"/>
        </w:rPr>
        <w:t>.</w:t>
      </w:r>
    </w:p>
    <w:p w:rsidR="00F57034" w:rsidRDefault="00F57034" w:rsidP="00EF40E8">
      <w:pPr>
        <w:spacing w:after="0" w:line="360" w:lineRule="auto"/>
        <w:ind w:firstLine="480"/>
        <w:jc w:val="both"/>
        <w:rPr>
          <w:rFonts w:ascii="Times New Roman" w:hAnsi="Times New Roman" w:cs="Times New Roman"/>
          <w:sz w:val="24"/>
          <w:szCs w:val="24"/>
        </w:rPr>
      </w:pPr>
    </w:p>
    <w:p w:rsidR="002161A6" w:rsidRPr="00F4486B" w:rsidRDefault="00555A00" w:rsidP="00EF40E8">
      <w:pPr>
        <w:spacing w:after="0" w:line="360" w:lineRule="auto"/>
        <w:ind w:firstLine="480"/>
        <w:jc w:val="both"/>
        <w:rPr>
          <w:rFonts w:ascii="Times New Roman" w:hAnsi="Times New Roman" w:cs="Times New Roman"/>
          <w:sz w:val="24"/>
          <w:szCs w:val="24"/>
        </w:rPr>
      </w:pPr>
      <w:r>
        <w:rPr>
          <w:rFonts w:ascii="Times New Roman" w:hAnsi="Times New Roman" w:cs="Times New Roman"/>
          <w:noProof/>
          <w:sz w:val="24"/>
          <w:szCs w:val="24"/>
          <w:lang w:eastAsia="cs-CZ"/>
        </w:rPr>
        <w:pict>
          <v:shape id="_x0000_s1026" type="#_x0000_t202" style="position:absolute;left:0;text-align:left;margin-left:122.15pt;margin-top:8.65pt;width:192.9pt;height:26.45pt;z-index:251660288;mso-width-relative:margin;mso-height-relative:margin;v-text-anchor:middle" strokeweight="1.5pt">
            <v:textbox style="mso-next-textbox:#_x0000_s1026">
              <w:txbxContent>
                <w:p w:rsidR="00EF40E8" w:rsidRPr="0074517E" w:rsidRDefault="00EF40E8" w:rsidP="0074517E">
                  <w:pPr>
                    <w:jc w:val="center"/>
                    <w:rPr>
                      <w:rFonts w:ascii="Times New Roman" w:hAnsi="Times New Roman" w:cs="Times New Roman"/>
                      <w:sz w:val="28"/>
                      <w:szCs w:val="28"/>
                    </w:rPr>
                  </w:pPr>
                  <w:r w:rsidRPr="0074517E">
                    <w:rPr>
                      <w:rFonts w:ascii="Times New Roman" w:hAnsi="Times New Roman" w:cs="Times New Roman"/>
                      <w:sz w:val="28"/>
                      <w:szCs w:val="28"/>
                    </w:rPr>
                    <w:t>MOTORICKÉ SCHOPNOSTI</w:t>
                  </w:r>
                </w:p>
              </w:txbxContent>
            </v:textbox>
          </v:shape>
        </w:pict>
      </w:r>
    </w:p>
    <w:p w:rsidR="006F4BF1" w:rsidRPr="00F4486B" w:rsidRDefault="00555A00" w:rsidP="00EF40E8">
      <w:pPr>
        <w:spacing w:after="0" w:line="360" w:lineRule="auto"/>
        <w:rPr>
          <w:rFonts w:ascii="Times New Roman" w:hAnsi="Times New Roman" w:cs="Times New Roman"/>
          <w:noProof/>
          <w:sz w:val="24"/>
          <w:szCs w:val="24"/>
          <w:lang w:eastAsia="cs-CZ"/>
        </w:rPr>
      </w:pPr>
      <w:r>
        <w:rPr>
          <w:rFonts w:ascii="Times New Roman" w:hAnsi="Times New Roman" w:cs="Times New Roman"/>
          <w:noProof/>
          <w:sz w:val="24"/>
          <w:szCs w:val="24"/>
          <w:lang w:eastAsia="cs-CZ"/>
        </w:rPr>
        <w:pict>
          <v:shape id="_x0000_s1035" type="#_x0000_t32" style="position:absolute;margin-left:90.4pt;margin-top:14.45pt;width:31.75pt;height:28.1pt;flip:x;z-index:251673600" o:connectortype="straight" strokeweight="1.5pt"/>
        </w:pict>
      </w:r>
      <w:r>
        <w:rPr>
          <w:rFonts w:ascii="Times New Roman" w:hAnsi="Times New Roman" w:cs="Times New Roman"/>
          <w:noProof/>
          <w:sz w:val="24"/>
          <w:szCs w:val="24"/>
          <w:lang w:eastAsia="cs-CZ"/>
        </w:rPr>
        <w:pict>
          <v:shape id="_x0000_s1036" type="#_x0000_t32" style="position:absolute;margin-left:315.05pt;margin-top:14.45pt;width:29.6pt;height:29.7pt;flip:x y;z-index:251674624" o:connectortype="straight" strokeweight="1.5pt"/>
        </w:pict>
      </w:r>
    </w:p>
    <w:p w:rsidR="0074517E" w:rsidRPr="00F4486B" w:rsidRDefault="0074517E" w:rsidP="00EF40E8">
      <w:pPr>
        <w:spacing w:after="0" w:line="360" w:lineRule="auto"/>
        <w:rPr>
          <w:rFonts w:ascii="Times New Roman" w:hAnsi="Times New Roman" w:cs="Times New Roman"/>
          <w:noProof/>
          <w:sz w:val="24"/>
          <w:szCs w:val="24"/>
          <w:lang w:eastAsia="cs-CZ"/>
        </w:rPr>
      </w:pPr>
    </w:p>
    <w:p w:rsidR="0074517E" w:rsidRPr="00F4486B" w:rsidRDefault="00555A00" w:rsidP="00EF40E8">
      <w:pPr>
        <w:spacing w:after="0" w:line="360" w:lineRule="auto"/>
        <w:rPr>
          <w:rFonts w:ascii="Times New Roman" w:hAnsi="Times New Roman" w:cs="Times New Roman"/>
          <w:noProof/>
          <w:sz w:val="24"/>
          <w:szCs w:val="24"/>
          <w:lang w:eastAsia="cs-CZ"/>
        </w:rPr>
      </w:pPr>
      <w:r>
        <w:rPr>
          <w:rFonts w:ascii="Times New Roman" w:hAnsi="Times New Roman" w:cs="Times New Roman"/>
          <w:noProof/>
          <w:sz w:val="24"/>
          <w:szCs w:val="24"/>
          <w:lang w:eastAsia="cs-CZ"/>
        </w:rPr>
        <w:pict>
          <v:shape id="_x0000_s1038" type="#_x0000_t202" style="position:absolute;margin-left:253.55pt;margin-top:32.95pt;width:174pt;height:130.15pt;z-index:-251640832;mso-width-relative:margin;mso-height-relative:margin" stroked="f">
            <v:textbox style="mso-next-textbox:#_x0000_s1038">
              <w:txbxContent>
                <w:p w:rsidR="00EF40E8" w:rsidRDefault="00EF40E8" w:rsidP="00C0341C">
                  <w:pPr>
                    <w:spacing w:line="240" w:lineRule="auto"/>
                    <w:jc w:val="right"/>
                    <w:rPr>
                      <w:rFonts w:ascii="Times New Roman" w:hAnsi="Times New Roman" w:cs="Times New Roman"/>
                    </w:rPr>
                  </w:pPr>
                  <w:r>
                    <w:rPr>
                      <w:rFonts w:ascii="Times New Roman" w:hAnsi="Times New Roman" w:cs="Times New Roman"/>
                    </w:rPr>
                    <w:t>Reakční</w:t>
                  </w:r>
                </w:p>
                <w:p w:rsidR="00EF40E8" w:rsidRDefault="00EF40E8" w:rsidP="00C0341C">
                  <w:pPr>
                    <w:spacing w:line="240" w:lineRule="auto"/>
                    <w:jc w:val="right"/>
                    <w:rPr>
                      <w:rFonts w:ascii="Times New Roman" w:hAnsi="Times New Roman" w:cs="Times New Roman"/>
                    </w:rPr>
                  </w:pPr>
                  <w:r>
                    <w:rPr>
                      <w:rFonts w:ascii="Times New Roman" w:hAnsi="Times New Roman" w:cs="Times New Roman"/>
                    </w:rPr>
                    <w:t>Rytmická</w:t>
                  </w:r>
                </w:p>
                <w:p w:rsidR="00EF40E8" w:rsidRDefault="00EF40E8" w:rsidP="00C0341C">
                  <w:pPr>
                    <w:spacing w:line="240" w:lineRule="auto"/>
                    <w:jc w:val="right"/>
                    <w:rPr>
                      <w:rFonts w:ascii="Times New Roman" w:hAnsi="Times New Roman" w:cs="Times New Roman"/>
                    </w:rPr>
                  </w:pPr>
                  <w:r>
                    <w:rPr>
                      <w:rFonts w:ascii="Times New Roman" w:hAnsi="Times New Roman" w:cs="Times New Roman"/>
                    </w:rPr>
                    <w:t>Rovnováhová</w:t>
                  </w:r>
                </w:p>
                <w:p w:rsidR="00EF40E8" w:rsidRDefault="00EF40E8" w:rsidP="00C0341C">
                  <w:pPr>
                    <w:spacing w:line="240" w:lineRule="auto"/>
                    <w:jc w:val="right"/>
                    <w:rPr>
                      <w:rFonts w:ascii="Times New Roman" w:hAnsi="Times New Roman" w:cs="Times New Roman"/>
                    </w:rPr>
                  </w:pPr>
                  <w:r>
                    <w:rPr>
                      <w:rFonts w:ascii="Times New Roman" w:hAnsi="Times New Roman" w:cs="Times New Roman"/>
                    </w:rPr>
                    <w:t>Prostorová – orientační</w:t>
                  </w:r>
                </w:p>
                <w:p w:rsidR="00EF40E8" w:rsidRDefault="00EF40E8" w:rsidP="00C0341C">
                  <w:pPr>
                    <w:spacing w:line="240" w:lineRule="auto"/>
                    <w:jc w:val="right"/>
                    <w:rPr>
                      <w:rFonts w:ascii="Times New Roman" w:hAnsi="Times New Roman" w:cs="Times New Roman"/>
                    </w:rPr>
                  </w:pPr>
                  <w:r>
                    <w:rPr>
                      <w:rFonts w:ascii="Times New Roman" w:hAnsi="Times New Roman" w:cs="Times New Roman"/>
                    </w:rPr>
                    <w:t>Kinestetická - diferenciační</w:t>
                  </w:r>
                </w:p>
                <w:p w:rsidR="00EF40E8" w:rsidRPr="00C0341C" w:rsidRDefault="00EF40E8" w:rsidP="00C0341C">
                  <w:pPr>
                    <w:spacing w:line="240" w:lineRule="auto"/>
                    <w:jc w:val="center"/>
                    <w:rPr>
                      <w:rFonts w:ascii="Times New Roman" w:hAnsi="Times New Roman" w:cs="Times New Roman"/>
                    </w:rPr>
                  </w:pPr>
                </w:p>
              </w:txbxContent>
            </v:textbox>
          </v:shape>
        </w:pict>
      </w:r>
      <w:r>
        <w:rPr>
          <w:rFonts w:ascii="Times New Roman" w:hAnsi="Times New Roman" w:cs="Times New Roman"/>
          <w:noProof/>
          <w:sz w:val="24"/>
          <w:szCs w:val="24"/>
          <w:lang w:eastAsia="cs-CZ"/>
        </w:rPr>
        <w:pict>
          <v:shape id="_x0000_s1034" type="#_x0000_t202" style="position:absolute;margin-left:339.6pt;margin-top:157.85pt;width:114.55pt;height:26.25pt;z-index:251672576;mso-width-relative:margin;mso-height-relative:margin" strokeweight="1.5pt">
            <v:textbox style="mso-next-textbox:#_x0000_s1034">
              <w:txbxContent>
                <w:p w:rsidR="00EF40E8" w:rsidRPr="009D7A9F" w:rsidRDefault="00EF40E8" w:rsidP="009D7A9F">
                  <w:pPr>
                    <w:jc w:val="center"/>
                    <w:rPr>
                      <w:rFonts w:ascii="Times New Roman" w:hAnsi="Times New Roman" w:cs="Times New Roman"/>
                      <w:sz w:val="24"/>
                      <w:szCs w:val="24"/>
                    </w:rPr>
                  </w:pPr>
                  <w:r w:rsidRPr="009D7A9F">
                    <w:rPr>
                      <w:rFonts w:ascii="Times New Roman" w:hAnsi="Times New Roman" w:cs="Times New Roman"/>
                      <w:sz w:val="24"/>
                      <w:szCs w:val="24"/>
                    </w:rPr>
                    <w:t>FLEXIBILITA</w:t>
                  </w:r>
                </w:p>
              </w:txbxContent>
            </v:textbox>
          </v:shape>
        </w:pict>
      </w:r>
      <w:r>
        <w:rPr>
          <w:rFonts w:ascii="Times New Roman" w:hAnsi="Times New Roman" w:cs="Times New Roman"/>
          <w:noProof/>
          <w:sz w:val="24"/>
          <w:szCs w:val="24"/>
          <w:lang w:eastAsia="cs-CZ"/>
        </w:rPr>
        <w:pict>
          <v:shape id="_x0000_s1030" type="#_x0000_t32" style="position:absolute;margin-left:253.55pt;margin-top:28.85pt;width:179.85pt;height:0;z-index:251664384" o:connectortype="straight" strokeweight="1.5pt"/>
        </w:pict>
      </w:r>
      <w:r>
        <w:rPr>
          <w:rFonts w:ascii="Times New Roman" w:hAnsi="Times New Roman" w:cs="Times New Roman"/>
          <w:noProof/>
          <w:sz w:val="24"/>
          <w:szCs w:val="24"/>
          <w:lang w:eastAsia="cs-CZ"/>
        </w:rPr>
        <w:pict>
          <v:shape id="_x0000_s1032" type="#_x0000_t202" style="position:absolute;margin-left:130.4pt;margin-top:59.7pt;width:179.85pt;height:23.6pt;z-index:251668480;mso-width-percent:400;mso-width-percent:400;mso-width-relative:margin;mso-height-relative:margin" strokeweight="1.5pt">
            <v:textbox style="mso-next-textbox:#_x0000_s1032">
              <w:txbxContent>
                <w:p w:rsidR="00EF40E8" w:rsidRPr="008E1BCA" w:rsidRDefault="00EF40E8" w:rsidP="008E1BCA">
                  <w:pPr>
                    <w:jc w:val="center"/>
                    <w:rPr>
                      <w:rFonts w:ascii="Times New Roman" w:hAnsi="Times New Roman" w:cs="Times New Roman"/>
                      <w:sz w:val="24"/>
                      <w:szCs w:val="24"/>
                    </w:rPr>
                  </w:pPr>
                  <w:r w:rsidRPr="008E1BCA">
                    <w:rPr>
                      <w:rFonts w:ascii="Times New Roman" w:hAnsi="Times New Roman" w:cs="Times New Roman"/>
                      <w:sz w:val="24"/>
                      <w:szCs w:val="24"/>
                    </w:rPr>
                    <w:t>RYCHLOST</w:t>
                  </w:r>
                </w:p>
              </w:txbxContent>
            </v:textbox>
          </v:shape>
        </w:pict>
      </w:r>
      <w:r>
        <w:rPr>
          <w:rFonts w:ascii="Times New Roman" w:hAnsi="Times New Roman" w:cs="Times New Roman"/>
          <w:noProof/>
          <w:sz w:val="24"/>
          <w:szCs w:val="24"/>
          <w:lang w:eastAsia="cs-CZ"/>
        </w:rPr>
        <w:pict>
          <v:shape id="_x0000_s1028" type="#_x0000_t202" style="position:absolute;margin-left:252.9pt;margin-top:1.7pt;width:179.85pt;height:166.05pt;z-index:251662336;mso-width-percent:400;mso-width-percent:400;mso-width-relative:margin;mso-height-relative:margin" filled="f" strokeweight="1.5pt">
            <v:textbox style="mso-next-textbox:#_x0000_s1028">
              <w:txbxContent>
                <w:p w:rsidR="00EF40E8" w:rsidRPr="0074517E" w:rsidRDefault="00EF40E8" w:rsidP="0074517E">
                  <w:pPr>
                    <w:jc w:val="center"/>
                    <w:rPr>
                      <w:rFonts w:ascii="Times New Roman" w:hAnsi="Times New Roman" w:cs="Times New Roman"/>
                      <w:sz w:val="28"/>
                      <w:szCs w:val="28"/>
                    </w:rPr>
                  </w:pPr>
                  <w:r w:rsidRPr="0074517E">
                    <w:rPr>
                      <w:rFonts w:ascii="Times New Roman" w:hAnsi="Times New Roman" w:cs="Times New Roman"/>
                      <w:sz w:val="28"/>
                      <w:szCs w:val="28"/>
                    </w:rPr>
                    <w:t>KOORDINACE</w:t>
                  </w:r>
                </w:p>
              </w:txbxContent>
            </v:textbox>
          </v:shape>
        </w:pict>
      </w:r>
      <w:r>
        <w:rPr>
          <w:rFonts w:ascii="Times New Roman" w:hAnsi="Times New Roman" w:cs="Times New Roman"/>
          <w:noProof/>
          <w:sz w:val="24"/>
          <w:szCs w:val="24"/>
        </w:rPr>
        <w:pict>
          <v:shape id="_x0000_s1033" type="#_x0000_t202" style="position:absolute;margin-left:25.85pt;margin-top:138.35pt;width:146.3pt;height:24.75pt;z-index:251670528;mso-width-relative:margin;mso-height-relative:margin" stroked="f">
            <v:textbox>
              <w:txbxContent>
                <w:p w:rsidR="00EF40E8" w:rsidRPr="008E1BCA" w:rsidRDefault="00EF40E8" w:rsidP="008E1BCA">
                  <w:pPr>
                    <w:jc w:val="right"/>
                    <w:rPr>
                      <w:rFonts w:ascii="Times New Roman" w:hAnsi="Times New Roman" w:cs="Times New Roman"/>
                      <w:sz w:val="24"/>
                      <w:szCs w:val="24"/>
                    </w:rPr>
                  </w:pPr>
                  <w:r w:rsidRPr="008E1BCA">
                    <w:rPr>
                      <w:rFonts w:ascii="Times New Roman" w:hAnsi="Times New Roman" w:cs="Times New Roman"/>
                      <w:sz w:val="24"/>
                      <w:szCs w:val="24"/>
                    </w:rPr>
                    <w:t>VYTRVALOST</w:t>
                  </w:r>
                </w:p>
              </w:txbxContent>
            </v:textbox>
          </v:shape>
        </w:pict>
      </w:r>
      <w:r>
        <w:rPr>
          <w:rFonts w:ascii="Times New Roman" w:hAnsi="Times New Roman" w:cs="Times New Roman"/>
          <w:noProof/>
          <w:sz w:val="24"/>
          <w:szCs w:val="24"/>
          <w:lang w:eastAsia="cs-CZ"/>
        </w:rPr>
        <w:pict>
          <v:shape id="_x0000_s1031" type="#_x0000_t202" style="position:absolute;margin-left:11.2pt;margin-top:38.6pt;width:130.95pt;height:33.75pt;z-index:251666432;mso-width-relative:margin;mso-height-relative:margin" stroked="f">
            <v:textbox>
              <w:txbxContent>
                <w:p w:rsidR="00EF40E8" w:rsidRPr="008E1BCA" w:rsidRDefault="00EF40E8">
                  <w:pPr>
                    <w:rPr>
                      <w:rFonts w:ascii="Times New Roman" w:hAnsi="Times New Roman" w:cs="Times New Roman"/>
                      <w:sz w:val="24"/>
                      <w:szCs w:val="24"/>
                    </w:rPr>
                  </w:pPr>
                  <w:r>
                    <w:rPr>
                      <w:rFonts w:ascii="Times New Roman" w:hAnsi="Times New Roman" w:cs="Times New Roman"/>
                      <w:sz w:val="24"/>
                      <w:szCs w:val="24"/>
                    </w:rPr>
                    <w:t>SÍLA</w:t>
                  </w:r>
                </w:p>
              </w:txbxContent>
            </v:textbox>
          </v:shape>
        </w:pict>
      </w:r>
      <w:r>
        <w:rPr>
          <w:rFonts w:ascii="Times New Roman" w:hAnsi="Times New Roman" w:cs="Times New Roman"/>
          <w:noProof/>
          <w:sz w:val="24"/>
          <w:szCs w:val="24"/>
          <w:lang w:eastAsia="cs-CZ"/>
        </w:rPr>
        <w:pict>
          <v:shape id="_x0000_s1029" type="#_x0000_t32" style="position:absolute;margin-left:.75pt;margin-top:28.85pt;width:179.85pt;height:0;z-index:251663360" o:connectortype="straight" strokeweight="1.5pt"/>
        </w:pict>
      </w:r>
      <w:r>
        <w:rPr>
          <w:rFonts w:ascii="Times New Roman" w:hAnsi="Times New Roman" w:cs="Times New Roman"/>
          <w:noProof/>
          <w:sz w:val="24"/>
          <w:szCs w:val="24"/>
          <w:lang w:eastAsia="cs-CZ"/>
        </w:rPr>
      </w:r>
      <w:r w:rsidR="00E71651">
        <w:rPr>
          <w:rFonts w:ascii="Times New Roman" w:hAnsi="Times New Roman" w:cs="Times New Roman"/>
          <w:noProof/>
          <w:sz w:val="24"/>
          <w:szCs w:val="24"/>
          <w:lang w:eastAsia="cs-CZ"/>
        </w:rPr>
        <w:pict>
          <v:shape id="_x0000_s1171" type="#_x0000_t202" style="width:179.8pt;height:166.05pt;mso-width-percent:400;mso-position-horizontal-relative:char;mso-position-vertical-relative:line;mso-width-percent:400;mso-width-relative:margin;mso-height-relative:margin" strokeweight="1.5pt">
            <v:textbox>
              <w:txbxContent>
                <w:p w:rsidR="00EF40E8" w:rsidRPr="0074517E" w:rsidRDefault="00EF40E8" w:rsidP="0074517E">
                  <w:pPr>
                    <w:jc w:val="center"/>
                    <w:rPr>
                      <w:rFonts w:ascii="Times New Roman" w:hAnsi="Times New Roman" w:cs="Times New Roman"/>
                      <w:sz w:val="28"/>
                      <w:szCs w:val="28"/>
                    </w:rPr>
                  </w:pPr>
                  <w:r w:rsidRPr="0074517E">
                    <w:rPr>
                      <w:rFonts w:ascii="Times New Roman" w:hAnsi="Times New Roman" w:cs="Times New Roman"/>
                      <w:sz w:val="28"/>
                      <w:szCs w:val="28"/>
                    </w:rPr>
                    <w:t>KONDICE</w:t>
                  </w:r>
                </w:p>
              </w:txbxContent>
            </v:textbox>
            <w10:wrap type="none"/>
            <w10:anchorlock/>
          </v:shape>
        </w:pict>
      </w:r>
    </w:p>
    <w:p w:rsidR="00E02933" w:rsidRPr="00F4486B" w:rsidRDefault="00E02933" w:rsidP="00EF40E8">
      <w:pPr>
        <w:spacing w:after="0" w:line="360" w:lineRule="auto"/>
        <w:rPr>
          <w:rFonts w:ascii="Times New Roman" w:hAnsi="Times New Roman" w:cs="Times New Roman"/>
          <w:sz w:val="24"/>
          <w:szCs w:val="24"/>
        </w:rPr>
      </w:pPr>
    </w:p>
    <w:p w:rsidR="002161A6" w:rsidRPr="00F4486B" w:rsidRDefault="0078111F" w:rsidP="00EF40E8">
      <w:pPr>
        <w:spacing w:after="0" w:line="360" w:lineRule="auto"/>
        <w:rPr>
          <w:rFonts w:ascii="Times New Roman" w:hAnsi="Times New Roman" w:cs="Times New Roman"/>
          <w:sz w:val="24"/>
          <w:szCs w:val="24"/>
        </w:rPr>
      </w:pPr>
      <w:r w:rsidRPr="00F4486B">
        <w:rPr>
          <w:rFonts w:ascii="Times New Roman" w:hAnsi="Times New Roman" w:cs="Times New Roman"/>
          <w:sz w:val="24"/>
          <w:szCs w:val="24"/>
        </w:rPr>
        <w:t>Obrázek 2</w:t>
      </w:r>
      <w:r w:rsidR="006F4BF1" w:rsidRPr="00F4486B">
        <w:rPr>
          <w:rFonts w:ascii="Times New Roman" w:hAnsi="Times New Roman" w:cs="Times New Roman"/>
          <w:sz w:val="24"/>
          <w:szCs w:val="24"/>
        </w:rPr>
        <w:t xml:space="preserve">. Schéma </w:t>
      </w:r>
      <w:r w:rsidR="001D0595">
        <w:rPr>
          <w:rFonts w:ascii="Times New Roman" w:hAnsi="Times New Roman" w:cs="Times New Roman"/>
          <w:sz w:val="24"/>
          <w:szCs w:val="24"/>
        </w:rPr>
        <w:t xml:space="preserve">motorických schopností (Měkota </w:t>
      </w:r>
      <w:r w:rsidR="001D0595" w:rsidRPr="001A1090">
        <w:rPr>
          <w:rFonts w:ascii="Times New Roman" w:hAnsi="Times New Roman" w:cs="Times New Roman"/>
          <w:sz w:val="24"/>
          <w:szCs w:val="24"/>
        </w:rPr>
        <w:t>&amp;</w:t>
      </w:r>
      <w:r w:rsidR="006F4BF1" w:rsidRPr="00F4486B">
        <w:rPr>
          <w:rFonts w:ascii="Times New Roman" w:hAnsi="Times New Roman" w:cs="Times New Roman"/>
          <w:sz w:val="24"/>
          <w:szCs w:val="24"/>
        </w:rPr>
        <w:t xml:space="preserve"> Blahuš, 1983, 100; upraveno</w:t>
      </w:r>
      <w:r w:rsidR="00276F81">
        <w:rPr>
          <w:rFonts w:ascii="Times New Roman" w:hAnsi="Times New Roman" w:cs="Times New Roman"/>
          <w:sz w:val="24"/>
          <w:szCs w:val="24"/>
        </w:rPr>
        <w:t xml:space="preserve"> in</w:t>
      </w:r>
      <w:r w:rsidR="006F4BF1" w:rsidRPr="00F4486B">
        <w:rPr>
          <w:rFonts w:ascii="Times New Roman" w:hAnsi="Times New Roman" w:cs="Times New Roman"/>
          <w:sz w:val="24"/>
          <w:szCs w:val="24"/>
        </w:rPr>
        <w:t xml:space="preserve"> Zháněl, 2005)</w:t>
      </w:r>
      <w:r w:rsidR="00DD7149" w:rsidRPr="00F4486B">
        <w:rPr>
          <w:rFonts w:ascii="Times New Roman" w:hAnsi="Times New Roman" w:cs="Times New Roman"/>
          <w:sz w:val="24"/>
          <w:szCs w:val="24"/>
        </w:rPr>
        <w:t>.</w:t>
      </w:r>
    </w:p>
    <w:p w:rsidR="002161A6" w:rsidRDefault="006D46C6"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lastRenderedPageBreak/>
        <w:t xml:space="preserve">Kondiční připravenost hraje v tenise velmi významnou roli pro dosažení vysokých herních výkonů. Představíme-li si, že by tenista trénoval kondici pouze během utkání, dostal by se jen zřídka kdy do maximální zátěže. Z důvodu, aby mohl svou připravenost dovézt k vrcholu, jsou podle specifických požadavků pro tenis sestaveny programy kondičního rozvoje. Vysoký stupeň fyzické přípravy napomáhá oddálit nástup únavy a usnadňuje rychlou regeneraci sil po utkání. </w:t>
      </w:r>
      <w:r w:rsidR="00CF5935" w:rsidRPr="00F4486B">
        <w:rPr>
          <w:rFonts w:ascii="Times New Roman" w:hAnsi="Times New Roman" w:cs="Times New Roman"/>
          <w:sz w:val="24"/>
          <w:szCs w:val="24"/>
        </w:rPr>
        <w:t>Nedílnou součástí projevů vysoké kondice je snížení četnosti a závažnosti případných zranění. Hovoříme-li o fyzické kondici ve spojitosti s tenisem, je třeba určit, které faktory a v jakém zastoupení jsou důležité. Z grafu Sch</w:t>
      </w:r>
      <w:r w:rsidR="00CF5935" w:rsidRPr="00C46C38">
        <w:rPr>
          <w:rFonts w:ascii="Times New Roman" w:hAnsi="Times New Roman" w:cs="Times New Roman"/>
          <w:sz w:val="24"/>
          <w:szCs w:val="24"/>
        </w:rPr>
        <w:t>ö</w:t>
      </w:r>
      <w:r w:rsidR="001D0595">
        <w:rPr>
          <w:rFonts w:ascii="Times New Roman" w:hAnsi="Times New Roman" w:cs="Times New Roman"/>
          <w:sz w:val="24"/>
          <w:szCs w:val="24"/>
        </w:rPr>
        <w:t xml:space="preserve">nborna (in Crespo </w:t>
      </w:r>
      <w:r w:rsidR="001D0595" w:rsidRPr="001A1090">
        <w:rPr>
          <w:rFonts w:ascii="Times New Roman" w:hAnsi="Times New Roman" w:cs="Times New Roman"/>
          <w:sz w:val="24"/>
          <w:szCs w:val="24"/>
        </w:rPr>
        <w:t>&amp;</w:t>
      </w:r>
      <w:r w:rsidR="00CF5935" w:rsidRPr="00F4486B">
        <w:rPr>
          <w:rFonts w:ascii="Times New Roman" w:hAnsi="Times New Roman" w:cs="Times New Roman"/>
          <w:sz w:val="24"/>
          <w:szCs w:val="24"/>
        </w:rPr>
        <w:t xml:space="preserve"> Miley, 2003)</w:t>
      </w:r>
      <w:r w:rsidR="00EF2A45" w:rsidRPr="00F4486B">
        <w:rPr>
          <w:rFonts w:ascii="Times New Roman" w:hAnsi="Times New Roman" w:cs="Times New Roman"/>
          <w:sz w:val="24"/>
          <w:szCs w:val="24"/>
        </w:rPr>
        <w:t xml:space="preserve"> vyplývá, že nejdůležitějšími motorickými předpoklady jsou výbušná a startovní síla, oba typy rychlosti (akční i reakční) a specifické koordinační schopnosti (Zháněl, 2005).</w:t>
      </w:r>
    </w:p>
    <w:p w:rsidR="008D2811" w:rsidRPr="00F4486B" w:rsidRDefault="00CF5935"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 xml:space="preserve">  </w:t>
      </w:r>
    </w:p>
    <w:p w:rsidR="002412DF" w:rsidRDefault="00E02933"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 xml:space="preserve">2.3.1 </w:t>
      </w:r>
      <w:r w:rsidR="00577022" w:rsidRPr="00F4486B">
        <w:rPr>
          <w:rFonts w:ascii="Times New Roman" w:hAnsi="Times New Roman" w:cs="Times New Roman"/>
          <w:b/>
          <w:sz w:val="24"/>
          <w:szCs w:val="24"/>
        </w:rPr>
        <w:t>Síla</w:t>
      </w:r>
    </w:p>
    <w:p w:rsidR="002161A6" w:rsidRPr="00F4486B" w:rsidRDefault="002161A6" w:rsidP="00EF40E8">
      <w:pPr>
        <w:spacing w:after="0" w:line="360" w:lineRule="auto"/>
        <w:jc w:val="both"/>
        <w:rPr>
          <w:rFonts w:ascii="Times New Roman" w:hAnsi="Times New Roman" w:cs="Times New Roman"/>
          <w:b/>
          <w:sz w:val="24"/>
          <w:szCs w:val="24"/>
        </w:rPr>
      </w:pPr>
    </w:p>
    <w:p w:rsidR="0061229C" w:rsidRPr="00F4486B" w:rsidRDefault="0061229C"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Síla je pohybová schopnost překonat, udržet nebo brzdit určitý odpor</w:t>
      </w:r>
      <w:r w:rsidR="00C47B97" w:rsidRPr="00F4486B">
        <w:rPr>
          <w:rFonts w:ascii="Times New Roman" w:hAnsi="Times New Roman" w:cs="Times New Roman"/>
          <w:sz w:val="24"/>
          <w:szCs w:val="24"/>
        </w:rPr>
        <w:t xml:space="preserve"> (Dovalil</w:t>
      </w:r>
      <w:r w:rsidR="00183954" w:rsidRPr="00F4486B">
        <w:rPr>
          <w:rFonts w:ascii="Times New Roman" w:hAnsi="Times New Roman" w:cs="Times New Roman"/>
          <w:sz w:val="24"/>
          <w:szCs w:val="24"/>
        </w:rPr>
        <w:t xml:space="preserve"> et </w:t>
      </w:r>
      <w:r w:rsidR="0032276C" w:rsidRPr="00F4486B">
        <w:rPr>
          <w:rFonts w:ascii="Times New Roman" w:hAnsi="Times New Roman" w:cs="Times New Roman"/>
          <w:sz w:val="24"/>
          <w:szCs w:val="24"/>
        </w:rPr>
        <w:t>al., 2002, 26)</w:t>
      </w:r>
      <w:r w:rsidRPr="00F4486B">
        <w:rPr>
          <w:rFonts w:ascii="Times New Roman" w:hAnsi="Times New Roman" w:cs="Times New Roman"/>
          <w:sz w:val="24"/>
          <w:szCs w:val="24"/>
        </w:rPr>
        <w:t>.</w:t>
      </w:r>
      <w:r w:rsidR="0032276C" w:rsidRPr="00F4486B">
        <w:rPr>
          <w:rFonts w:ascii="Times New Roman" w:hAnsi="Times New Roman" w:cs="Times New Roman"/>
          <w:sz w:val="24"/>
          <w:szCs w:val="24"/>
        </w:rPr>
        <w:t xml:space="preserve"> Základní rozdělení silových schopností je na sílu statickou a dynamickou. Statická síla vzniká na základě izometrické svalové kontrakce a během aplikace zůstává délka svalu konstantní, tedy i vzdálenost mezi úpony se nemění. U síly dynamické dochází během aplikace ke změnám vzdálenosti mezi úpony</w:t>
      </w:r>
      <w:r w:rsidR="005E180F" w:rsidRPr="00F4486B">
        <w:rPr>
          <w:rFonts w:ascii="Times New Roman" w:hAnsi="Times New Roman" w:cs="Times New Roman"/>
          <w:sz w:val="24"/>
          <w:szCs w:val="24"/>
        </w:rPr>
        <w:t>. Rozlišujeme dále</w:t>
      </w:r>
      <w:r w:rsidR="0032276C" w:rsidRPr="00F4486B">
        <w:rPr>
          <w:rFonts w:ascii="Times New Roman" w:hAnsi="Times New Roman" w:cs="Times New Roman"/>
          <w:sz w:val="24"/>
          <w:szCs w:val="24"/>
        </w:rPr>
        <w:t xml:space="preserve"> svalovou akci koncentrickou (sval se zkracuje) a excentrickou (sval se prodlužuje). </w:t>
      </w:r>
      <w:r w:rsidR="00156079" w:rsidRPr="00F4486B">
        <w:rPr>
          <w:rFonts w:ascii="Times New Roman" w:hAnsi="Times New Roman" w:cs="Times New Roman"/>
          <w:sz w:val="24"/>
          <w:szCs w:val="24"/>
        </w:rPr>
        <w:t>Svalovou sílu měříme jako maximální fyzikální (v Newtonech), dosaženou při určité akční rychlosti, nebo jako</w:t>
      </w:r>
      <w:r w:rsidR="0032276C" w:rsidRPr="00F4486B">
        <w:rPr>
          <w:rFonts w:ascii="Times New Roman" w:hAnsi="Times New Roman" w:cs="Times New Roman"/>
          <w:sz w:val="24"/>
          <w:szCs w:val="24"/>
        </w:rPr>
        <w:t xml:space="preserve"> </w:t>
      </w:r>
      <w:r w:rsidR="00156079" w:rsidRPr="00F4486B">
        <w:rPr>
          <w:rFonts w:ascii="Times New Roman" w:hAnsi="Times New Roman" w:cs="Times New Roman"/>
          <w:sz w:val="24"/>
          <w:szCs w:val="24"/>
        </w:rPr>
        <w:t xml:space="preserve">maximální váhu (v kilogramech), kterou dokážeme zdvihnout až do subjektivního vyčerpání. Svalový účinek závisí na celkovém počtu svalových vláken v příčném průřezu svalem, množství </w:t>
      </w:r>
      <w:r w:rsidR="005E180F" w:rsidRPr="00F4486B">
        <w:rPr>
          <w:rFonts w:ascii="Times New Roman" w:hAnsi="Times New Roman" w:cs="Times New Roman"/>
          <w:sz w:val="24"/>
          <w:szCs w:val="24"/>
        </w:rPr>
        <w:t xml:space="preserve">z nich </w:t>
      </w:r>
      <w:r w:rsidR="00156079" w:rsidRPr="00F4486B">
        <w:rPr>
          <w:rFonts w:ascii="Times New Roman" w:hAnsi="Times New Roman" w:cs="Times New Roman"/>
          <w:sz w:val="24"/>
          <w:szCs w:val="24"/>
        </w:rPr>
        <w:t xml:space="preserve">účastnících se svalových vláken </w:t>
      </w:r>
      <w:r w:rsidR="005E180F" w:rsidRPr="00F4486B">
        <w:rPr>
          <w:rFonts w:ascii="Times New Roman" w:hAnsi="Times New Roman" w:cs="Times New Roman"/>
          <w:sz w:val="24"/>
          <w:szCs w:val="24"/>
        </w:rPr>
        <w:t xml:space="preserve">(nitrosvalová koordinace) </w:t>
      </w:r>
      <w:r w:rsidR="00156079" w:rsidRPr="00F4486B">
        <w:rPr>
          <w:rFonts w:ascii="Times New Roman" w:hAnsi="Times New Roman" w:cs="Times New Roman"/>
          <w:sz w:val="24"/>
          <w:szCs w:val="24"/>
        </w:rPr>
        <w:t>a na koo</w:t>
      </w:r>
      <w:r w:rsidR="005E180F" w:rsidRPr="00F4486B">
        <w:rPr>
          <w:rFonts w:ascii="Times New Roman" w:hAnsi="Times New Roman" w:cs="Times New Roman"/>
          <w:sz w:val="24"/>
          <w:szCs w:val="24"/>
        </w:rPr>
        <w:t>rdinaci jednotlivých svalů</w:t>
      </w:r>
      <w:r w:rsidR="00156079" w:rsidRPr="00F4486B">
        <w:rPr>
          <w:rFonts w:ascii="Times New Roman" w:hAnsi="Times New Roman" w:cs="Times New Roman"/>
          <w:sz w:val="24"/>
          <w:szCs w:val="24"/>
        </w:rPr>
        <w:t xml:space="preserve"> provádějících</w:t>
      </w:r>
      <w:r w:rsidR="005E180F" w:rsidRPr="00F4486B">
        <w:rPr>
          <w:rFonts w:ascii="Times New Roman" w:hAnsi="Times New Roman" w:cs="Times New Roman"/>
          <w:sz w:val="24"/>
          <w:szCs w:val="24"/>
        </w:rPr>
        <w:t xml:space="preserve"> pohyb</w:t>
      </w:r>
      <w:r w:rsidR="00156079" w:rsidRPr="00F4486B">
        <w:rPr>
          <w:rFonts w:ascii="Times New Roman" w:hAnsi="Times New Roman" w:cs="Times New Roman"/>
          <w:sz w:val="24"/>
          <w:szCs w:val="24"/>
        </w:rPr>
        <w:t>.</w:t>
      </w:r>
      <w:r w:rsidR="005E180F" w:rsidRPr="00F4486B">
        <w:rPr>
          <w:rFonts w:ascii="Times New Roman" w:hAnsi="Times New Roman" w:cs="Times New Roman"/>
          <w:sz w:val="24"/>
          <w:szCs w:val="24"/>
        </w:rPr>
        <w:t xml:space="preserve"> Aby bylo možné dosáhnout maximálního svalového účinku, je třeba dosáhnout tří cílů: </w:t>
      </w:r>
    </w:p>
    <w:p w:rsidR="005E180F" w:rsidRPr="00F4486B" w:rsidRDefault="005E180F" w:rsidP="00143EA5">
      <w:pPr>
        <w:pStyle w:val="Odstavecseseznamem"/>
        <w:numPr>
          <w:ilvl w:val="0"/>
          <w:numId w:val="13"/>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Maximální rekrutace – zapojení všech možných motorických jednotek</w:t>
      </w:r>
    </w:p>
    <w:p w:rsidR="005E180F" w:rsidRPr="00F4486B" w:rsidRDefault="005E180F" w:rsidP="00143EA5">
      <w:pPr>
        <w:pStyle w:val="Odstavecseseznamem"/>
        <w:numPr>
          <w:ilvl w:val="0"/>
          <w:numId w:val="13"/>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Maximální frekventace – co možná nejrychlejší stimulace motorických jednotek</w:t>
      </w:r>
    </w:p>
    <w:p w:rsidR="00143EA5" w:rsidRPr="00143EA5" w:rsidRDefault="005E180F" w:rsidP="00143EA5">
      <w:pPr>
        <w:pStyle w:val="Odstavecseseznamem"/>
        <w:numPr>
          <w:ilvl w:val="0"/>
          <w:numId w:val="13"/>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Maximální synchronizace – snaha o současné zapojení motorických jednotek do svalové kontrakce</w:t>
      </w:r>
    </w:p>
    <w:p w:rsidR="00483C68" w:rsidRPr="00F4486B" w:rsidRDefault="001B792F" w:rsidP="00143EA5">
      <w:pPr>
        <w:pStyle w:val="Odstavecseseznamem"/>
        <w:numPr>
          <w:ilvl w:val="0"/>
          <w:numId w:val="13"/>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Podle</w:t>
      </w:r>
      <w:r w:rsidR="00483C68" w:rsidRPr="00F4486B">
        <w:rPr>
          <w:rFonts w:ascii="Times New Roman" w:hAnsi="Times New Roman" w:cs="Times New Roman"/>
          <w:sz w:val="24"/>
          <w:szCs w:val="24"/>
        </w:rPr>
        <w:t xml:space="preserve"> způsobu uplatnění svalové síly ji rozdělujeme na:</w:t>
      </w:r>
    </w:p>
    <w:p w:rsidR="00483C68" w:rsidRPr="00F4486B" w:rsidRDefault="00483C68" w:rsidP="00143EA5">
      <w:pPr>
        <w:pStyle w:val="Odstavecseseznamem"/>
        <w:numPr>
          <w:ilvl w:val="0"/>
          <w:numId w:val="13"/>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Absolutní – spojena s nejvyšším možným odporem</w:t>
      </w:r>
    </w:p>
    <w:p w:rsidR="00483C68" w:rsidRPr="00F4486B" w:rsidRDefault="00483C68" w:rsidP="00143EA5">
      <w:pPr>
        <w:pStyle w:val="Odstavecseseznamem"/>
        <w:numPr>
          <w:ilvl w:val="0"/>
          <w:numId w:val="13"/>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 xml:space="preserve">Rychlá a výbušná (explozivní) – zdolávání </w:t>
      </w:r>
      <w:r w:rsidR="00356E8E" w:rsidRPr="00F4486B">
        <w:rPr>
          <w:rFonts w:ascii="Times New Roman" w:hAnsi="Times New Roman" w:cs="Times New Roman"/>
          <w:sz w:val="24"/>
          <w:szCs w:val="24"/>
        </w:rPr>
        <w:t>ne</w:t>
      </w:r>
      <w:r w:rsidRPr="00F4486B">
        <w:rPr>
          <w:rFonts w:ascii="Times New Roman" w:hAnsi="Times New Roman" w:cs="Times New Roman"/>
          <w:sz w:val="24"/>
          <w:szCs w:val="24"/>
        </w:rPr>
        <w:t xml:space="preserve">maximálního odporu vysokou až maximální rychlostí </w:t>
      </w:r>
    </w:p>
    <w:p w:rsidR="00483C68" w:rsidRDefault="00483C68" w:rsidP="00143EA5">
      <w:pPr>
        <w:pStyle w:val="Odstavecseseznamem"/>
        <w:numPr>
          <w:ilvl w:val="0"/>
          <w:numId w:val="13"/>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lastRenderedPageBreak/>
        <w:t>Vytrvalostní – dlouhodobé udržování či překonávání nemaximálního odporu</w:t>
      </w:r>
      <w:r w:rsidR="007B58F5" w:rsidRPr="00F4486B">
        <w:rPr>
          <w:rFonts w:ascii="Times New Roman" w:hAnsi="Times New Roman" w:cs="Times New Roman"/>
          <w:sz w:val="24"/>
          <w:szCs w:val="24"/>
        </w:rPr>
        <w:t xml:space="preserve"> opakovaným pohybem</w:t>
      </w:r>
    </w:p>
    <w:p w:rsidR="00143EA5" w:rsidRPr="00F4486B" w:rsidRDefault="00143EA5" w:rsidP="00143EA5">
      <w:pPr>
        <w:pStyle w:val="Odstavecseseznamem"/>
        <w:spacing w:after="0" w:line="360" w:lineRule="auto"/>
        <w:ind w:left="993"/>
        <w:jc w:val="both"/>
        <w:rPr>
          <w:rFonts w:ascii="Times New Roman" w:hAnsi="Times New Roman" w:cs="Times New Roman"/>
          <w:sz w:val="24"/>
          <w:szCs w:val="24"/>
        </w:rPr>
      </w:pPr>
    </w:p>
    <w:p w:rsidR="00DD7149" w:rsidRPr="00F4486B" w:rsidRDefault="00A215D0" w:rsidP="00143EA5">
      <w:pPr>
        <w:spacing w:after="0" w:line="360" w:lineRule="auto"/>
        <w:ind w:firstLine="709"/>
        <w:jc w:val="both"/>
        <w:rPr>
          <w:rFonts w:ascii="Times New Roman" w:hAnsi="Times New Roman" w:cs="Times New Roman"/>
          <w:sz w:val="24"/>
          <w:szCs w:val="24"/>
        </w:rPr>
      </w:pPr>
      <w:r w:rsidRPr="00F4486B">
        <w:rPr>
          <w:rFonts w:ascii="Times New Roman" w:hAnsi="Times New Roman" w:cs="Times New Roman"/>
          <w:sz w:val="24"/>
          <w:szCs w:val="24"/>
        </w:rPr>
        <w:t>Všechny tyto složky svalové síly spolu úzce souvisí a řadí se k jedněm z hlavních faktorů sportovního výkonu, nalezneme je ve všech sportovních odvětvích (Dov</w:t>
      </w:r>
      <w:r w:rsidR="00447BFB" w:rsidRPr="00F4486B">
        <w:rPr>
          <w:rFonts w:ascii="Times New Roman" w:hAnsi="Times New Roman" w:cs="Times New Roman"/>
          <w:sz w:val="24"/>
          <w:szCs w:val="24"/>
        </w:rPr>
        <w:t>alil</w:t>
      </w:r>
      <w:r w:rsidR="00293BEE" w:rsidRPr="00F4486B">
        <w:rPr>
          <w:rFonts w:ascii="Times New Roman" w:hAnsi="Times New Roman" w:cs="Times New Roman"/>
          <w:sz w:val="24"/>
          <w:szCs w:val="24"/>
        </w:rPr>
        <w:t xml:space="preserve"> et al., 2002; Hohmann</w:t>
      </w:r>
      <w:r w:rsidR="00183954" w:rsidRPr="00F4486B">
        <w:rPr>
          <w:rFonts w:ascii="Times New Roman" w:hAnsi="Times New Roman" w:cs="Times New Roman"/>
          <w:sz w:val="24"/>
          <w:szCs w:val="24"/>
        </w:rPr>
        <w:t xml:space="preserve"> et </w:t>
      </w:r>
      <w:r w:rsidRPr="00F4486B">
        <w:rPr>
          <w:rFonts w:ascii="Times New Roman" w:hAnsi="Times New Roman" w:cs="Times New Roman"/>
          <w:sz w:val="24"/>
          <w:szCs w:val="24"/>
        </w:rPr>
        <w:t>al., 2010).</w:t>
      </w:r>
      <w:r w:rsidR="00E14756" w:rsidRPr="00F4486B">
        <w:rPr>
          <w:rFonts w:ascii="Times New Roman" w:hAnsi="Times New Roman" w:cs="Times New Roman"/>
          <w:sz w:val="24"/>
          <w:szCs w:val="24"/>
        </w:rPr>
        <w:t xml:space="preserve"> </w:t>
      </w:r>
    </w:p>
    <w:p w:rsidR="002161A6" w:rsidRDefault="00E14756" w:rsidP="002161A6">
      <w:pPr>
        <w:spacing w:after="0" w:line="360" w:lineRule="auto"/>
        <w:ind w:firstLine="709"/>
        <w:jc w:val="both"/>
        <w:rPr>
          <w:rFonts w:ascii="Times New Roman" w:hAnsi="Times New Roman" w:cs="Times New Roman"/>
          <w:sz w:val="24"/>
          <w:szCs w:val="24"/>
        </w:rPr>
      </w:pPr>
      <w:r w:rsidRPr="00F4486B">
        <w:rPr>
          <w:rFonts w:ascii="Times New Roman" w:hAnsi="Times New Roman" w:cs="Times New Roman"/>
          <w:sz w:val="24"/>
          <w:szCs w:val="24"/>
        </w:rPr>
        <w:t xml:space="preserve">V tenise jsou potřebné především rychlé a explozivní pohyby, přičemž je význam kladen na různé kombinace síly s rychlostí. Rychlost je tedy podmíněna a ovlivněna sílou. </w:t>
      </w:r>
      <w:r w:rsidR="00B0133B" w:rsidRPr="00F4486B">
        <w:rPr>
          <w:rFonts w:ascii="Times New Roman" w:hAnsi="Times New Roman" w:cs="Times New Roman"/>
          <w:sz w:val="24"/>
          <w:szCs w:val="24"/>
        </w:rPr>
        <w:t>Vyu</w:t>
      </w:r>
      <w:r w:rsidR="00F3397D" w:rsidRPr="00F4486B">
        <w:rPr>
          <w:rFonts w:ascii="Times New Roman" w:hAnsi="Times New Roman" w:cs="Times New Roman"/>
          <w:sz w:val="24"/>
          <w:szCs w:val="24"/>
        </w:rPr>
        <w:t xml:space="preserve">žití síly u tenistů pozorujeme jako celek složený z různých druhů sil, proto je rozvoj specifických požadavků u tenisu podřadný. </w:t>
      </w:r>
      <w:r w:rsidR="001B29EE" w:rsidRPr="00F4486B">
        <w:rPr>
          <w:rFonts w:ascii="Times New Roman" w:hAnsi="Times New Roman" w:cs="Times New Roman"/>
          <w:sz w:val="24"/>
          <w:szCs w:val="24"/>
        </w:rPr>
        <w:t xml:space="preserve">Vhodné využití síly má za výsledek větší razanci a tím i rychlost úderů. Vysoká míra explozivní síly je potřebná při mimořádně rychlých herních </w:t>
      </w:r>
      <w:r w:rsidR="004349B9" w:rsidRPr="00F4486B">
        <w:rPr>
          <w:rFonts w:ascii="Times New Roman" w:hAnsi="Times New Roman" w:cs="Times New Roman"/>
          <w:sz w:val="24"/>
          <w:szCs w:val="24"/>
        </w:rPr>
        <w:t>úkonech, jako</w:t>
      </w:r>
      <w:r w:rsidR="001B29EE" w:rsidRPr="00F4486B">
        <w:rPr>
          <w:rFonts w:ascii="Times New Roman" w:hAnsi="Times New Roman" w:cs="Times New Roman"/>
          <w:sz w:val="24"/>
          <w:szCs w:val="24"/>
        </w:rPr>
        <w:t xml:space="preserve"> jsou starty na míč, podání, smeče či voleje. Pro tenis je zvláště důležitá výborná úroveň explozivní síly dolních končetin a trupu. Významnou roli hraje taktéž silová vytrvalost, jejíž projevy můžeme pozorovat během střádající se</w:t>
      </w:r>
      <w:r w:rsidR="001645DE" w:rsidRPr="00F4486B">
        <w:rPr>
          <w:rFonts w:ascii="Times New Roman" w:hAnsi="Times New Roman" w:cs="Times New Roman"/>
          <w:sz w:val="24"/>
          <w:szCs w:val="24"/>
        </w:rPr>
        <w:t xml:space="preserve"> únavy vlivem tréninku či utkání. Má-li tenista vybudovanou vysokou sílu dolních končetin, je mu umožněno dosahovat nadměrné rychlosti běhu, vyvinutá síla horních končetin zase napomáhá vysoké razanci úderů. </w:t>
      </w:r>
      <w:r w:rsidR="008B06F3" w:rsidRPr="00F4486B">
        <w:rPr>
          <w:rFonts w:ascii="Times New Roman" w:hAnsi="Times New Roman" w:cs="Times New Roman"/>
          <w:sz w:val="24"/>
          <w:szCs w:val="24"/>
        </w:rPr>
        <w:t xml:space="preserve">Trpí-li tenisté svalovým deficitem, lze jej do určité míry kompenzovat nadprůměrnou kvalitou jiných kondičních a koordinačních schopností. Je-li však nedostatek silových schopností příliš velký a nelze ho kompenzovat jinak, mohou se silové schopnosti stát limitujícím faktorem herního výkonu. </w:t>
      </w:r>
      <w:r w:rsidR="00EA2760" w:rsidRPr="00F4486B">
        <w:rPr>
          <w:rFonts w:ascii="Times New Roman" w:hAnsi="Times New Roman" w:cs="Times New Roman"/>
          <w:sz w:val="24"/>
          <w:szCs w:val="24"/>
        </w:rPr>
        <w:t>Nemalé požadavky jsou</w:t>
      </w:r>
      <w:r w:rsidR="009020FF" w:rsidRPr="00F4486B">
        <w:rPr>
          <w:rFonts w:ascii="Times New Roman" w:hAnsi="Times New Roman" w:cs="Times New Roman"/>
          <w:sz w:val="24"/>
          <w:szCs w:val="24"/>
        </w:rPr>
        <w:t xml:space="preserve"> kladeny na zatížení pohybového aparátu, který trpí především díky silově-rychlost</w:t>
      </w:r>
      <w:r w:rsidR="00800BB9">
        <w:rPr>
          <w:rFonts w:ascii="Times New Roman" w:hAnsi="Times New Roman" w:cs="Times New Roman"/>
          <w:sz w:val="24"/>
          <w:szCs w:val="24"/>
        </w:rPr>
        <w:t>n</w:t>
      </w:r>
      <w:r w:rsidR="009020FF" w:rsidRPr="00F4486B">
        <w:rPr>
          <w:rFonts w:ascii="Times New Roman" w:hAnsi="Times New Roman" w:cs="Times New Roman"/>
          <w:sz w:val="24"/>
          <w:szCs w:val="24"/>
        </w:rPr>
        <w:t>ím úderovým pohybům.</w:t>
      </w:r>
      <w:r w:rsidR="008378C9" w:rsidRPr="00F4486B">
        <w:rPr>
          <w:rFonts w:ascii="Times New Roman" w:hAnsi="Times New Roman" w:cs="Times New Roman"/>
          <w:sz w:val="24"/>
          <w:szCs w:val="24"/>
        </w:rPr>
        <w:t xml:space="preserve"> V této spojitosti je třeba kvalitního svalstva, především v oblasti trupu. Posilování břišního a zádového svalstva je proto nepostradatelnou součás</w:t>
      </w:r>
      <w:r w:rsidR="00831B20" w:rsidRPr="00F4486B">
        <w:rPr>
          <w:rFonts w:ascii="Times New Roman" w:hAnsi="Times New Roman" w:cs="Times New Roman"/>
          <w:sz w:val="24"/>
          <w:szCs w:val="24"/>
        </w:rPr>
        <w:t>tí tréninkového programu</w:t>
      </w:r>
      <w:r w:rsidR="00A33101" w:rsidRPr="00F4486B">
        <w:rPr>
          <w:rFonts w:ascii="Times New Roman" w:hAnsi="Times New Roman" w:cs="Times New Roman"/>
          <w:sz w:val="24"/>
          <w:szCs w:val="24"/>
        </w:rPr>
        <w:t xml:space="preserve"> </w:t>
      </w:r>
      <w:r w:rsidR="005431E5" w:rsidRPr="00F4486B">
        <w:rPr>
          <w:rFonts w:ascii="Times New Roman" w:hAnsi="Times New Roman" w:cs="Times New Roman"/>
          <w:sz w:val="24"/>
          <w:szCs w:val="24"/>
        </w:rPr>
        <w:t xml:space="preserve">každého tenisty </w:t>
      </w:r>
      <w:r w:rsidR="007B66D1">
        <w:rPr>
          <w:rFonts w:ascii="Times New Roman" w:hAnsi="Times New Roman" w:cs="Times New Roman"/>
          <w:sz w:val="24"/>
          <w:szCs w:val="24"/>
        </w:rPr>
        <w:t>(</w:t>
      </w:r>
      <w:r w:rsidR="00611208" w:rsidRPr="00F4486B">
        <w:rPr>
          <w:rFonts w:ascii="Times New Roman" w:hAnsi="Times New Roman" w:cs="Times New Roman"/>
          <w:sz w:val="24"/>
          <w:szCs w:val="24"/>
        </w:rPr>
        <w:t>Zháněl, 2005</w:t>
      </w:r>
      <w:r w:rsidR="00A33101" w:rsidRPr="00F4486B">
        <w:rPr>
          <w:rFonts w:ascii="Times New Roman" w:hAnsi="Times New Roman" w:cs="Times New Roman"/>
          <w:sz w:val="24"/>
          <w:szCs w:val="24"/>
        </w:rPr>
        <w:t>)</w:t>
      </w:r>
      <w:r w:rsidR="008378C9" w:rsidRPr="00F4486B">
        <w:rPr>
          <w:rFonts w:ascii="Times New Roman" w:hAnsi="Times New Roman" w:cs="Times New Roman"/>
          <w:sz w:val="24"/>
          <w:szCs w:val="24"/>
        </w:rPr>
        <w:t>.</w:t>
      </w:r>
    </w:p>
    <w:p w:rsidR="00A215D0" w:rsidRPr="00F4486B" w:rsidRDefault="009020FF" w:rsidP="002161A6">
      <w:pPr>
        <w:spacing w:after="0" w:line="360" w:lineRule="auto"/>
        <w:ind w:firstLine="709"/>
        <w:jc w:val="both"/>
        <w:rPr>
          <w:rFonts w:ascii="Times New Roman" w:hAnsi="Times New Roman" w:cs="Times New Roman"/>
          <w:sz w:val="24"/>
          <w:szCs w:val="24"/>
        </w:rPr>
      </w:pPr>
      <w:r w:rsidRPr="00F4486B">
        <w:rPr>
          <w:rFonts w:ascii="Times New Roman" w:hAnsi="Times New Roman" w:cs="Times New Roman"/>
          <w:sz w:val="24"/>
          <w:szCs w:val="24"/>
        </w:rPr>
        <w:t xml:space="preserve"> </w:t>
      </w:r>
    </w:p>
    <w:p w:rsidR="00D16C07" w:rsidRDefault="00577022"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2.</w:t>
      </w:r>
      <w:r w:rsidR="00E02933" w:rsidRPr="00F4486B">
        <w:rPr>
          <w:rFonts w:ascii="Times New Roman" w:hAnsi="Times New Roman" w:cs="Times New Roman"/>
          <w:b/>
          <w:sz w:val="24"/>
          <w:szCs w:val="24"/>
        </w:rPr>
        <w:t>3</w:t>
      </w:r>
      <w:r w:rsidR="006D59C6" w:rsidRPr="00F4486B">
        <w:rPr>
          <w:rFonts w:ascii="Times New Roman" w:hAnsi="Times New Roman" w:cs="Times New Roman"/>
          <w:b/>
          <w:sz w:val="24"/>
          <w:szCs w:val="24"/>
        </w:rPr>
        <w:t>.</w:t>
      </w:r>
      <w:r w:rsidRPr="00F4486B">
        <w:rPr>
          <w:rFonts w:ascii="Times New Roman" w:hAnsi="Times New Roman" w:cs="Times New Roman"/>
          <w:b/>
          <w:sz w:val="24"/>
          <w:szCs w:val="24"/>
        </w:rPr>
        <w:t>2 Vytrvalost</w:t>
      </w:r>
    </w:p>
    <w:p w:rsidR="002161A6" w:rsidRPr="00F4486B" w:rsidRDefault="002161A6" w:rsidP="00EF40E8">
      <w:pPr>
        <w:spacing w:after="0" w:line="360" w:lineRule="auto"/>
        <w:jc w:val="both"/>
        <w:rPr>
          <w:rFonts w:ascii="Times New Roman" w:hAnsi="Times New Roman" w:cs="Times New Roman"/>
          <w:b/>
          <w:sz w:val="24"/>
          <w:szCs w:val="24"/>
        </w:rPr>
      </w:pPr>
    </w:p>
    <w:p w:rsidR="002D5CAA" w:rsidRPr="00F4486B" w:rsidRDefault="002D5CAA"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Hohmann</w:t>
      </w:r>
      <w:r w:rsidR="0084147B" w:rsidRPr="00F4486B">
        <w:rPr>
          <w:rFonts w:ascii="Times New Roman" w:hAnsi="Times New Roman" w:cs="Times New Roman"/>
          <w:sz w:val="24"/>
          <w:szCs w:val="24"/>
        </w:rPr>
        <w:t xml:space="preserve"> (2010) definuje vytrvalost </w:t>
      </w:r>
      <w:r w:rsidRPr="00F4486B">
        <w:rPr>
          <w:rFonts w:ascii="Times New Roman" w:hAnsi="Times New Roman" w:cs="Times New Roman"/>
          <w:sz w:val="24"/>
          <w:szCs w:val="24"/>
        </w:rPr>
        <w:t>obecně jako odolnost vůči únavě. Lze ji ovšem definovat i jako provádění činnosti co nejdéle požadovanou intenzitou či co největší intenz</w:t>
      </w:r>
      <w:r w:rsidR="007540F3" w:rsidRPr="00F4486B">
        <w:rPr>
          <w:rFonts w:ascii="Times New Roman" w:hAnsi="Times New Roman" w:cs="Times New Roman"/>
          <w:sz w:val="24"/>
          <w:szCs w:val="24"/>
        </w:rPr>
        <w:t>itou za určitý čas (Dovalil</w:t>
      </w:r>
      <w:r w:rsidR="00183954" w:rsidRPr="00F4486B">
        <w:rPr>
          <w:rFonts w:ascii="Times New Roman" w:hAnsi="Times New Roman" w:cs="Times New Roman"/>
          <w:sz w:val="24"/>
          <w:szCs w:val="24"/>
        </w:rPr>
        <w:t xml:space="preserve"> et </w:t>
      </w:r>
      <w:r w:rsidRPr="00F4486B">
        <w:rPr>
          <w:rFonts w:ascii="Times New Roman" w:hAnsi="Times New Roman" w:cs="Times New Roman"/>
          <w:sz w:val="24"/>
          <w:szCs w:val="24"/>
        </w:rPr>
        <w:t>al., 2002). Během provádění vytrvalostních aktivit dochází k únavě, kdy je následně třeba regenerace organismu, která je s projevem vytrvalostních schopností úzce spojena.</w:t>
      </w:r>
      <w:r w:rsidR="004F4264" w:rsidRPr="00F4486B">
        <w:rPr>
          <w:rFonts w:ascii="Times New Roman" w:hAnsi="Times New Roman" w:cs="Times New Roman"/>
          <w:sz w:val="24"/>
          <w:szCs w:val="24"/>
        </w:rPr>
        <w:t xml:space="preserve"> Únavu bereme jako krátkodobé snížení výkonnosti s mnoha formami projevů. Je třeba rozlišovat únavu nervovou (CNS) a periferní (svalstvo)</w:t>
      </w:r>
      <w:r w:rsidR="007540F3" w:rsidRPr="00F4486B">
        <w:rPr>
          <w:rFonts w:ascii="Times New Roman" w:hAnsi="Times New Roman" w:cs="Times New Roman"/>
          <w:sz w:val="24"/>
          <w:szCs w:val="24"/>
        </w:rPr>
        <w:t xml:space="preserve"> (Hohmann</w:t>
      </w:r>
      <w:r w:rsidR="00B96AF5" w:rsidRPr="00F4486B">
        <w:rPr>
          <w:rFonts w:ascii="Times New Roman" w:hAnsi="Times New Roman" w:cs="Times New Roman"/>
          <w:sz w:val="24"/>
          <w:szCs w:val="24"/>
        </w:rPr>
        <w:t xml:space="preserve"> et </w:t>
      </w:r>
      <w:r w:rsidR="004F4264" w:rsidRPr="00F4486B">
        <w:rPr>
          <w:rFonts w:ascii="Times New Roman" w:hAnsi="Times New Roman" w:cs="Times New Roman"/>
          <w:sz w:val="24"/>
          <w:szCs w:val="24"/>
        </w:rPr>
        <w:t>al., 2010).</w:t>
      </w:r>
    </w:p>
    <w:p w:rsidR="00C875DC" w:rsidRPr="00F4486B" w:rsidRDefault="000D4AD3"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Vytrvalost členíme</w:t>
      </w:r>
      <w:r w:rsidR="00E553A2" w:rsidRPr="00F4486B">
        <w:rPr>
          <w:rFonts w:ascii="Times New Roman" w:hAnsi="Times New Roman" w:cs="Times New Roman"/>
          <w:sz w:val="24"/>
          <w:szCs w:val="24"/>
        </w:rPr>
        <w:t xml:space="preserve"> podle několika kritérií na vš</w:t>
      </w:r>
      <w:r w:rsidR="00702FFF" w:rsidRPr="00F4486B">
        <w:rPr>
          <w:rFonts w:ascii="Times New Roman" w:hAnsi="Times New Roman" w:cs="Times New Roman"/>
          <w:sz w:val="24"/>
          <w:szCs w:val="24"/>
        </w:rPr>
        <w:t>eobecnou či speciální</w:t>
      </w:r>
      <w:r w:rsidR="00E553A2" w:rsidRPr="00F4486B">
        <w:rPr>
          <w:rFonts w:ascii="Times New Roman" w:hAnsi="Times New Roman" w:cs="Times New Roman"/>
          <w:sz w:val="24"/>
          <w:szCs w:val="24"/>
        </w:rPr>
        <w:t xml:space="preserve"> (dle významu), vzhledem ke způsobu zajišťování energie na aerobní, anaerobně-laktacidní a anaerobně-alaktacidní, nejčastější rozdělení je podle doby trvání zátěže a to na krátkodobou, střednědobou a dlouhodobou, ale také vzhledem k rozsahu namáhaného svalstva na globální, regionální a lokální vytrvalost</w:t>
      </w:r>
      <w:r>
        <w:rPr>
          <w:rFonts w:ascii="Times New Roman" w:hAnsi="Times New Roman" w:cs="Times New Roman"/>
          <w:sz w:val="24"/>
          <w:szCs w:val="24"/>
        </w:rPr>
        <w:t xml:space="preserve"> (Dovalil et al., 2002; Hohmann et al., 2010)</w:t>
      </w:r>
      <w:r w:rsidR="00E553A2" w:rsidRPr="00F4486B">
        <w:rPr>
          <w:rFonts w:ascii="Times New Roman" w:hAnsi="Times New Roman" w:cs="Times New Roman"/>
          <w:sz w:val="24"/>
          <w:szCs w:val="24"/>
        </w:rPr>
        <w:t>.</w:t>
      </w:r>
      <w:r w:rsidR="00360914" w:rsidRPr="00F4486B">
        <w:rPr>
          <w:rFonts w:ascii="Times New Roman" w:hAnsi="Times New Roman" w:cs="Times New Roman"/>
          <w:sz w:val="24"/>
          <w:szCs w:val="24"/>
        </w:rPr>
        <w:t xml:space="preserve"> </w:t>
      </w:r>
    </w:p>
    <w:p w:rsidR="00B07267" w:rsidRDefault="00360914"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U tenisové hry pozorujeme vzhledem k modernímu, silově-rychlost</w:t>
      </w:r>
      <w:r w:rsidR="001717E6" w:rsidRPr="00F4486B">
        <w:rPr>
          <w:rFonts w:ascii="Times New Roman" w:hAnsi="Times New Roman" w:cs="Times New Roman"/>
          <w:sz w:val="24"/>
          <w:szCs w:val="24"/>
        </w:rPr>
        <w:t>n</w:t>
      </w:r>
      <w:r w:rsidRPr="00F4486B">
        <w:rPr>
          <w:rFonts w:ascii="Times New Roman" w:hAnsi="Times New Roman" w:cs="Times New Roman"/>
          <w:sz w:val="24"/>
          <w:szCs w:val="24"/>
        </w:rPr>
        <w:t>ímu pojetí výměny kratší, požadavky jsou proto kladeny převážně na krátkodobou, inter</w:t>
      </w:r>
      <w:r w:rsidR="00BF558A" w:rsidRPr="00F4486B">
        <w:rPr>
          <w:rFonts w:ascii="Times New Roman" w:hAnsi="Times New Roman" w:cs="Times New Roman"/>
          <w:sz w:val="24"/>
          <w:szCs w:val="24"/>
        </w:rPr>
        <w:t xml:space="preserve">valovou vytrvalost. </w:t>
      </w:r>
      <w:r w:rsidR="00CD0978" w:rsidRPr="00F4486B">
        <w:rPr>
          <w:rFonts w:ascii="Times New Roman" w:hAnsi="Times New Roman" w:cs="Times New Roman"/>
          <w:sz w:val="24"/>
          <w:szCs w:val="24"/>
        </w:rPr>
        <w:t>Trénink vytrvalosti tenistů je složen ze tří složek, a to obecné vytrvalosti (aerobní forma vytr</w:t>
      </w:r>
      <w:r w:rsidR="00C875DC" w:rsidRPr="00F4486B">
        <w:rPr>
          <w:rFonts w:ascii="Times New Roman" w:hAnsi="Times New Roman" w:cs="Times New Roman"/>
          <w:sz w:val="24"/>
          <w:szCs w:val="24"/>
        </w:rPr>
        <w:t>valosti), semi</w:t>
      </w:r>
      <w:r w:rsidR="00CD0978" w:rsidRPr="00F4486B">
        <w:rPr>
          <w:rFonts w:ascii="Times New Roman" w:hAnsi="Times New Roman" w:cs="Times New Roman"/>
          <w:sz w:val="24"/>
          <w:szCs w:val="24"/>
        </w:rPr>
        <w:t xml:space="preserve">specifické vytrvalosti (stálé střídání tempa, zapojení silových a rychlostních prvků) a specifické vytrvalosti. </w:t>
      </w:r>
      <w:r w:rsidR="00BF558A" w:rsidRPr="00F4486B">
        <w:rPr>
          <w:rFonts w:ascii="Times New Roman" w:hAnsi="Times New Roman" w:cs="Times New Roman"/>
          <w:sz w:val="24"/>
          <w:szCs w:val="24"/>
        </w:rPr>
        <w:t>Při stále se</w:t>
      </w:r>
      <w:r w:rsidRPr="00F4486B">
        <w:rPr>
          <w:rFonts w:ascii="Times New Roman" w:hAnsi="Times New Roman" w:cs="Times New Roman"/>
          <w:sz w:val="24"/>
          <w:szCs w:val="24"/>
        </w:rPr>
        <w:t xml:space="preserve"> opakuj</w:t>
      </w:r>
      <w:r w:rsidR="00BF558A" w:rsidRPr="00F4486B">
        <w:rPr>
          <w:rFonts w:ascii="Times New Roman" w:hAnsi="Times New Roman" w:cs="Times New Roman"/>
          <w:sz w:val="24"/>
          <w:szCs w:val="24"/>
        </w:rPr>
        <w:t xml:space="preserve">ících </w:t>
      </w:r>
      <w:r w:rsidRPr="00F4486B">
        <w:rPr>
          <w:rFonts w:ascii="Times New Roman" w:hAnsi="Times New Roman" w:cs="Times New Roman"/>
          <w:sz w:val="24"/>
          <w:szCs w:val="24"/>
        </w:rPr>
        <w:t xml:space="preserve">sprintech během </w:t>
      </w:r>
      <w:r w:rsidR="00BF558A" w:rsidRPr="00F4486B">
        <w:rPr>
          <w:rFonts w:ascii="Times New Roman" w:hAnsi="Times New Roman" w:cs="Times New Roman"/>
          <w:sz w:val="24"/>
          <w:szCs w:val="24"/>
        </w:rPr>
        <w:t xml:space="preserve">jedné tenisové </w:t>
      </w:r>
      <w:r w:rsidRPr="00F4486B">
        <w:rPr>
          <w:rFonts w:ascii="Times New Roman" w:hAnsi="Times New Roman" w:cs="Times New Roman"/>
          <w:sz w:val="24"/>
          <w:szCs w:val="24"/>
        </w:rPr>
        <w:t>výměny</w:t>
      </w:r>
      <w:r w:rsidR="00BF558A" w:rsidRPr="00F4486B">
        <w:rPr>
          <w:rFonts w:ascii="Times New Roman" w:hAnsi="Times New Roman" w:cs="Times New Roman"/>
          <w:sz w:val="24"/>
          <w:szCs w:val="24"/>
        </w:rPr>
        <w:t xml:space="preserve"> je nutná anaerobní forma vytrvalosti.</w:t>
      </w:r>
      <w:r w:rsidR="00CD0978" w:rsidRPr="00F4486B">
        <w:rPr>
          <w:rFonts w:ascii="Times New Roman" w:hAnsi="Times New Roman" w:cs="Times New Roman"/>
          <w:sz w:val="24"/>
          <w:szCs w:val="24"/>
        </w:rPr>
        <w:t xml:space="preserve"> K</w:t>
      </w:r>
      <w:r w:rsidR="00BF558A" w:rsidRPr="00F4486B">
        <w:rPr>
          <w:rFonts w:ascii="Times New Roman" w:hAnsi="Times New Roman" w:cs="Times New Roman"/>
          <w:sz w:val="24"/>
          <w:szCs w:val="24"/>
        </w:rPr>
        <w:t xml:space="preserve"> účinnému anaerobně-alaktacidnímu a také částečně k anaerobně-laktacidnímu</w:t>
      </w:r>
      <w:r w:rsidR="00CD0978" w:rsidRPr="00F4486B">
        <w:rPr>
          <w:rFonts w:ascii="Times New Roman" w:hAnsi="Times New Roman" w:cs="Times New Roman"/>
          <w:sz w:val="24"/>
          <w:szCs w:val="24"/>
        </w:rPr>
        <w:t xml:space="preserve"> poskytnutí</w:t>
      </w:r>
      <w:r w:rsidR="00BF558A" w:rsidRPr="00F4486B">
        <w:rPr>
          <w:rFonts w:ascii="Times New Roman" w:hAnsi="Times New Roman" w:cs="Times New Roman"/>
          <w:sz w:val="24"/>
          <w:szCs w:val="24"/>
        </w:rPr>
        <w:t xml:space="preserve"> energie</w:t>
      </w:r>
      <w:r w:rsidR="00CD0978" w:rsidRPr="00F4486B">
        <w:rPr>
          <w:rFonts w:ascii="Times New Roman" w:hAnsi="Times New Roman" w:cs="Times New Roman"/>
          <w:sz w:val="24"/>
          <w:szCs w:val="24"/>
        </w:rPr>
        <w:t xml:space="preserve"> s cílem vysoké efektivity dochází během intenzivních zátěžových fází tréninků a zápasů.</w:t>
      </w:r>
      <w:r w:rsidR="005C5C25" w:rsidRPr="00F4486B">
        <w:rPr>
          <w:rFonts w:ascii="Times New Roman" w:hAnsi="Times New Roman" w:cs="Times New Roman"/>
          <w:sz w:val="24"/>
          <w:szCs w:val="24"/>
        </w:rPr>
        <w:t xml:space="preserve"> Systematické budování vytrvalostních schopností přechází </w:t>
      </w:r>
      <w:r w:rsidR="003D6295" w:rsidRPr="00F4486B">
        <w:rPr>
          <w:rFonts w:ascii="Times New Roman" w:hAnsi="Times New Roman" w:cs="Times New Roman"/>
          <w:sz w:val="24"/>
          <w:szCs w:val="24"/>
        </w:rPr>
        <w:t xml:space="preserve">tedy </w:t>
      </w:r>
      <w:r w:rsidR="005C5C25" w:rsidRPr="00F4486B">
        <w:rPr>
          <w:rFonts w:ascii="Times New Roman" w:hAnsi="Times New Roman" w:cs="Times New Roman"/>
          <w:sz w:val="24"/>
          <w:szCs w:val="24"/>
        </w:rPr>
        <w:t xml:space="preserve">od obecného </w:t>
      </w:r>
      <w:r w:rsidR="003D6295" w:rsidRPr="00F4486B">
        <w:rPr>
          <w:rFonts w:ascii="Times New Roman" w:hAnsi="Times New Roman" w:cs="Times New Roman"/>
          <w:sz w:val="24"/>
          <w:szCs w:val="24"/>
        </w:rPr>
        <w:t xml:space="preserve">tréninku </w:t>
      </w:r>
      <w:r w:rsidR="005C5C25" w:rsidRPr="00F4486B">
        <w:rPr>
          <w:rFonts w:ascii="Times New Roman" w:hAnsi="Times New Roman" w:cs="Times New Roman"/>
          <w:sz w:val="24"/>
          <w:szCs w:val="24"/>
        </w:rPr>
        <w:t>až k plně-specifickému tréninku</w:t>
      </w:r>
      <w:r w:rsidR="00CD0978" w:rsidRPr="00F4486B">
        <w:rPr>
          <w:rFonts w:ascii="Times New Roman" w:hAnsi="Times New Roman" w:cs="Times New Roman"/>
          <w:sz w:val="24"/>
          <w:szCs w:val="24"/>
        </w:rPr>
        <w:t xml:space="preserve"> </w:t>
      </w:r>
      <w:r w:rsidR="005C5C25" w:rsidRPr="00F4486B">
        <w:rPr>
          <w:rFonts w:ascii="Times New Roman" w:hAnsi="Times New Roman" w:cs="Times New Roman"/>
          <w:sz w:val="24"/>
          <w:szCs w:val="24"/>
        </w:rPr>
        <w:t>na te</w:t>
      </w:r>
      <w:r w:rsidR="003D6295" w:rsidRPr="00F4486B">
        <w:rPr>
          <w:rFonts w:ascii="Times New Roman" w:hAnsi="Times New Roman" w:cs="Times New Roman"/>
          <w:sz w:val="24"/>
          <w:szCs w:val="24"/>
        </w:rPr>
        <w:t>nisovém kurtu (Ferrauti</w:t>
      </w:r>
      <w:r w:rsidR="00BA23BE">
        <w:rPr>
          <w:rFonts w:ascii="Times New Roman" w:hAnsi="Times New Roman" w:cs="Times New Roman"/>
          <w:sz w:val="24"/>
          <w:szCs w:val="24"/>
        </w:rPr>
        <w:t>, Maier</w:t>
      </w:r>
      <w:r w:rsidR="00276F81">
        <w:rPr>
          <w:rFonts w:ascii="Times New Roman" w:hAnsi="Times New Roman" w:cs="Times New Roman"/>
          <w:sz w:val="24"/>
          <w:szCs w:val="24"/>
        </w:rPr>
        <w:t>,</w:t>
      </w:r>
      <w:r w:rsidR="00BA23BE">
        <w:rPr>
          <w:rFonts w:ascii="Times New Roman" w:hAnsi="Times New Roman" w:cs="Times New Roman"/>
          <w:sz w:val="24"/>
          <w:szCs w:val="24"/>
        </w:rPr>
        <w:t xml:space="preserve"> </w:t>
      </w:r>
      <w:r w:rsidR="00BA23BE" w:rsidRPr="001A1090">
        <w:rPr>
          <w:rFonts w:ascii="Times New Roman" w:hAnsi="Times New Roman" w:cs="Times New Roman"/>
          <w:sz w:val="24"/>
          <w:szCs w:val="24"/>
        </w:rPr>
        <w:t>&amp;</w:t>
      </w:r>
      <w:r w:rsidR="00BA23BE">
        <w:rPr>
          <w:rFonts w:ascii="Times New Roman" w:hAnsi="Times New Roman" w:cs="Times New Roman"/>
          <w:sz w:val="24"/>
          <w:szCs w:val="24"/>
        </w:rPr>
        <w:t xml:space="preserve"> Weber</w:t>
      </w:r>
      <w:r w:rsidR="003D6295" w:rsidRPr="00F4486B">
        <w:rPr>
          <w:rFonts w:ascii="Times New Roman" w:hAnsi="Times New Roman" w:cs="Times New Roman"/>
          <w:sz w:val="24"/>
          <w:szCs w:val="24"/>
        </w:rPr>
        <w:t>, 2002).</w:t>
      </w:r>
      <w:r w:rsidR="00F72908" w:rsidRPr="00F4486B">
        <w:rPr>
          <w:rFonts w:ascii="Times New Roman" w:hAnsi="Times New Roman" w:cs="Times New Roman"/>
          <w:sz w:val="24"/>
          <w:szCs w:val="24"/>
        </w:rPr>
        <w:t xml:space="preserve"> Tato tenisově-specifická forma vytrvalosti znamená udržet a zachovat kvalitu výkonu, jedná se o efektivní propojení práce svalstva, </w:t>
      </w:r>
      <w:r w:rsidR="009421FD" w:rsidRPr="00F4486B">
        <w:rPr>
          <w:rFonts w:ascii="Times New Roman" w:hAnsi="Times New Roman" w:cs="Times New Roman"/>
          <w:sz w:val="24"/>
          <w:szCs w:val="24"/>
        </w:rPr>
        <w:t xml:space="preserve">koordinace pohybu a rychlosti, soustředěnosti či vůle. Nejedná se pouze o udržení herní kvality během jednoho zápasu, ale i při zápasech následujících po sobě, jako je tomu </w:t>
      </w:r>
      <w:r w:rsidR="00E55CCE" w:rsidRPr="00F4486B">
        <w:rPr>
          <w:rFonts w:ascii="Times New Roman" w:hAnsi="Times New Roman" w:cs="Times New Roman"/>
          <w:sz w:val="24"/>
          <w:szCs w:val="24"/>
        </w:rPr>
        <w:t>například u turnajů</w:t>
      </w:r>
      <w:r w:rsidR="009421FD" w:rsidRPr="00F4486B">
        <w:rPr>
          <w:rFonts w:ascii="Times New Roman" w:hAnsi="Times New Roman" w:cs="Times New Roman"/>
          <w:sz w:val="24"/>
          <w:szCs w:val="24"/>
        </w:rPr>
        <w:t>.</w:t>
      </w:r>
      <w:r w:rsidR="0075062B" w:rsidRPr="00F4486B">
        <w:rPr>
          <w:rFonts w:ascii="Times New Roman" w:hAnsi="Times New Roman" w:cs="Times New Roman"/>
          <w:sz w:val="24"/>
          <w:szCs w:val="24"/>
        </w:rPr>
        <w:t xml:space="preserve"> Jestliže specifická vytrvalost hráče nedosahuje požadované úrovně, pozorujeme brzký nástup únavy směřující ke snížení efektivity hry, nedokonalosti úderů, špatné práci nohou či horší koncentraci. </w:t>
      </w:r>
      <w:r w:rsidR="00F72908" w:rsidRPr="00F4486B">
        <w:rPr>
          <w:rFonts w:ascii="Times New Roman" w:hAnsi="Times New Roman" w:cs="Times New Roman"/>
          <w:sz w:val="24"/>
          <w:szCs w:val="24"/>
        </w:rPr>
        <w:t>Pro tenisty není rozhodující být výborně vytrvalostně zdatný, nýbrž být schopen zejména rychlé regenerace po zátěži. Významnou roli hraji i vytrvalost psychická, která má svůj význam především v dlouhodobé koncentraci na přesnost odehrávaného míče</w:t>
      </w:r>
      <w:r w:rsidR="0075062B" w:rsidRPr="00F4486B">
        <w:rPr>
          <w:rFonts w:ascii="Times New Roman" w:hAnsi="Times New Roman" w:cs="Times New Roman"/>
          <w:sz w:val="24"/>
          <w:szCs w:val="24"/>
        </w:rPr>
        <w:t xml:space="preserve"> (Zháněl, 2005)</w:t>
      </w:r>
      <w:r w:rsidR="002161A6">
        <w:rPr>
          <w:rFonts w:ascii="Times New Roman" w:hAnsi="Times New Roman" w:cs="Times New Roman"/>
          <w:sz w:val="24"/>
          <w:szCs w:val="24"/>
        </w:rPr>
        <w:t>.</w:t>
      </w:r>
    </w:p>
    <w:p w:rsidR="002161A6" w:rsidRPr="00F4486B" w:rsidRDefault="002161A6" w:rsidP="00EF40E8">
      <w:pPr>
        <w:spacing w:after="0" w:line="360" w:lineRule="auto"/>
        <w:ind w:firstLine="708"/>
        <w:jc w:val="both"/>
        <w:rPr>
          <w:rFonts w:ascii="Times New Roman" w:hAnsi="Times New Roman" w:cs="Times New Roman"/>
          <w:sz w:val="24"/>
          <w:szCs w:val="24"/>
        </w:rPr>
      </w:pPr>
    </w:p>
    <w:p w:rsidR="00B07267" w:rsidRDefault="00E02933"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 xml:space="preserve">2.3.3 </w:t>
      </w:r>
      <w:r w:rsidR="00577022" w:rsidRPr="00F4486B">
        <w:rPr>
          <w:rFonts w:ascii="Times New Roman" w:hAnsi="Times New Roman" w:cs="Times New Roman"/>
          <w:b/>
          <w:sz w:val="24"/>
          <w:szCs w:val="24"/>
        </w:rPr>
        <w:t>Rychlost</w:t>
      </w:r>
    </w:p>
    <w:p w:rsidR="002161A6" w:rsidRPr="00F4486B" w:rsidRDefault="002161A6" w:rsidP="00EF40E8">
      <w:pPr>
        <w:spacing w:after="0" w:line="360" w:lineRule="auto"/>
        <w:jc w:val="both"/>
        <w:rPr>
          <w:rFonts w:ascii="Times New Roman" w:hAnsi="Times New Roman" w:cs="Times New Roman"/>
          <w:b/>
          <w:sz w:val="24"/>
          <w:szCs w:val="24"/>
        </w:rPr>
      </w:pPr>
    </w:p>
    <w:p w:rsidR="00E45627" w:rsidRPr="00F4486B" w:rsidRDefault="00CB36B5"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1917DE">
        <w:rPr>
          <w:rFonts w:ascii="Times New Roman" w:hAnsi="Times New Roman" w:cs="Times New Roman"/>
          <w:sz w:val="24"/>
          <w:szCs w:val="24"/>
        </w:rPr>
        <w:t>edná o s</w:t>
      </w:r>
      <w:r w:rsidR="00B07267" w:rsidRPr="00F4486B">
        <w:rPr>
          <w:rFonts w:ascii="Times New Roman" w:hAnsi="Times New Roman" w:cs="Times New Roman"/>
          <w:sz w:val="24"/>
          <w:szCs w:val="24"/>
        </w:rPr>
        <w:t xml:space="preserve">chopnost </w:t>
      </w:r>
      <w:r>
        <w:rPr>
          <w:rFonts w:ascii="Times New Roman" w:hAnsi="Times New Roman" w:cs="Times New Roman"/>
          <w:sz w:val="24"/>
          <w:szCs w:val="24"/>
        </w:rPr>
        <w:t xml:space="preserve">uskutečnit pohyb </w:t>
      </w:r>
      <w:r w:rsidR="00B07267" w:rsidRPr="00F4486B">
        <w:rPr>
          <w:rFonts w:ascii="Times New Roman" w:hAnsi="Times New Roman" w:cs="Times New Roman"/>
          <w:sz w:val="24"/>
          <w:szCs w:val="24"/>
        </w:rPr>
        <w:t xml:space="preserve">v co nejkratším </w:t>
      </w:r>
      <w:r>
        <w:rPr>
          <w:rFonts w:ascii="Times New Roman" w:hAnsi="Times New Roman" w:cs="Times New Roman"/>
          <w:sz w:val="24"/>
          <w:szCs w:val="24"/>
        </w:rPr>
        <w:t>čase</w:t>
      </w:r>
      <w:r w:rsidR="00D636F8">
        <w:rPr>
          <w:rFonts w:ascii="Times New Roman" w:hAnsi="Times New Roman" w:cs="Times New Roman"/>
          <w:sz w:val="24"/>
          <w:szCs w:val="24"/>
        </w:rPr>
        <w:t xml:space="preserve"> bez (patrného) vnějšího odporu, a to bez limitace únavou. </w:t>
      </w:r>
      <w:r w:rsidR="00B96AF5" w:rsidRPr="00F4486B">
        <w:rPr>
          <w:rFonts w:ascii="Times New Roman" w:hAnsi="Times New Roman" w:cs="Times New Roman"/>
          <w:sz w:val="24"/>
          <w:szCs w:val="24"/>
        </w:rPr>
        <w:t xml:space="preserve">Hohmann et al. (2010, 92) definuje rychlost jako „schopnost motoricky reagovat a/nebo jednat za podmínek prostých únavy v maximálně krátké </w:t>
      </w:r>
      <w:r w:rsidR="0084147B" w:rsidRPr="00F4486B">
        <w:rPr>
          <w:rFonts w:ascii="Times New Roman" w:hAnsi="Times New Roman" w:cs="Times New Roman"/>
          <w:sz w:val="24"/>
          <w:szCs w:val="24"/>
        </w:rPr>
        <w:t>době</w:t>
      </w:r>
      <w:r w:rsidR="00B96AF5" w:rsidRPr="00F4486B">
        <w:rPr>
          <w:rFonts w:ascii="Times New Roman" w:hAnsi="Times New Roman" w:cs="Times New Roman"/>
          <w:sz w:val="24"/>
          <w:szCs w:val="24"/>
        </w:rPr>
        <w:t>.</w:t>
      </w:r>
      <w:r w:rsidR="0084147B" w:rsidRPr="00F4486B">
        <w:rPr>
          <w:rFonts w:ascii="Times New Roman" w:hAnsi="Times New Roman" w:cs="Times New Roman"/>
          <w:sz w:val="24"/>
          <w:szCs w:val="24"/>
        </w:rPr>
        <w:t>“</w:t>
      </w:r>
      <w:r w:rsidR="00B96AF5" w:rsidRPr="00F4486B">
        <w:rPr>
          <w:rFonts w:ascii="Times New Roman" w:hAnsi="Times New Roman" w:cs="Times New Roman"/>
          <w:sz w:val="24"/>
          <w:szCs w:val="24"/>
        </w:rPr>
        <w:t xml:space="preserve"> </w:t>
      </w:r>
      <w:r w:rsidR="00E45627" w:rsidRPr="00F4486B">
        <w:rPr>
          <w:rFonts w:ascii="Times New Roman" w:hAnsi="Times New Roman" w:cs="Times New Roman"/>
          <w:sz w:val="24"/>
          <w:szCs w:val="24"/>
        </w:rPr>
        <w:t>Rychlost je vhodné členit na rychlost:</w:t>
      </w:r>
    </w:p>
    <w:p w:rsidR="006B759A" w:rsidRPr="00F4486B" w:rsidRDefault="00E45627" w:rsidP="00143EA5">
      <w:pPr>
        <w:pStyle w:val="Odstavecseseznamem"/>
        <w:numPr>
          <w:ilvl w:val="0"/>
          <w:numId w:val="10"/>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Reakční – při zahájení pohybu</w:t>
      </w:r>
    </w:p>
    <w:p w:rsidR="00E45627" w:rsidRPr="00F4486B" w:rsidRDefault="0084147B" w:rsidP="00143EA5">
      <w:pPr>
        <w:pStyle w:val="Odstavecseseznamem"/>
        <w:numPr>
          <w:ilvl w:val="0"/>
          <w:numId w:val="10"/>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Acyklickou</w:t>
      </w:r>
      <w:r w:rsidR="00E45627" w:rsidRPr="00F4486B">
        <w:rPr>
          <w:rFonts w:ascii="Times New Roman" w:hAnsi="Times New Roman" w:cs="Times New Roman"/>
          <w:sz w:val="24"/>
          <w:szCs w:val="24"/>
        </w:rPr>
        <w:t xml:space="preserve"> – maximální rychlost jednotlivých pohybů</w:t>
      </w:r>
    </w:p>
    <w:p w:rsidR="00E45627" w:rsidRPr="00F4486B" w:rsidRDefault="0084147B" w:rsidP="00143EA5">
      <w:pPr>
        <w:pStyle w:val="Odstavecseseznamem"/>
        <w:numPr>
          <w:ilvl w:val="0"/>
          <w:numId w:val="10"/>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Cyklickou</w:t>
      </w:r>
      <w:r w:rsidR="00E45627" w:rsidRPr="00F4486B">
        <w:rPr>
          <w:rFonts w:ascii="Times New Roman" w:hAnsi="Times New Roman" w:cs="Times New Roman"/>
          <w:sz w:val="24"/>
          <w:szCs w:val="24"/>
        </w:rPr>
        <w:t xml:space="preserve"> – vysoká frekvence opakujících se pohybů</w:t>
      </w:r>
    </w:p>
    <w:p w:rsidR="00E45627" w:rsidRDefault="00E45627" w:rsidP="00143EA5">
      <w:pPr>
        <w:pStyle w:val="Odstavecseseznamem"/>
        <w:numPr>
          <w:ilvl w:val="0"/>
          <w:numId w:val="10"/>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lastRenderedPageBreak/>
        <w:t>Komplexní – kombinace všech předešlých</w:t>
      </w:r>
    </w:p>
    <w:p w:rsidR="00143EA5" w:rsidRPr="00F4486B" w:rsidRDefault="00143EA5" w:rsidP="00143EA5">
      <w:pPr>
        <w:pStyle w:val="Odstavecseseznamem"/>
        <w:spacing w:after="0" w:line="360" w:lineRule="auto"/>
        <w:ind w:left="993"/>
        <w:jc w:val="both"/>
        <w:rPr>
          <w:rFonts w:ascii="Times New Roman" w:hAnsi="Times New Roman" w:cs="Times New Roman"/>
          <w:sz w:val="24"/>
          <w:szCs w:val="24"/>
        </w:rPr>
      </w:pPr>
    </w:p>
    <w:p w:rsidR="00E45627" w:rsidRPr="00F4486B" w:rsidRDefault="005D4304"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Z fyziologického hlediska patří rychlostní schopnosti spolu se sílou a vytrvalostí k základním pilířům kondice. Rychlost stojí v rámci členění jednotlivých motorických schopností na pomezí mezi kondicí a koordinací</w:t>
      </w:r>
      <w:r w:rsidR="002D0B48" w:rsidRPr="00F4486B">
        <w:rPr>
          <w:rFonts w:ascii="Times New Roman" w:hAnsi="Times New Roman" w:cs="Times New Roman"/>
          <w:sz w:val="24"/>
          <w:szCs w:val="24"/>
        </w:rPr>
        <w:t>. Je tomu tak z důvodu, že je závislá jak na anatomicko-fyziologických strukturách a funkcích (typické pro sílu a vytrvalost), tak na funkci CNS (kognitivní řídící mechanismus). Někteří autoři označují rychlost</w:t>
      </w:r>
      <w:r w:rsidR="00625507" w:rsidRPr="00F4486B">
        <w:rPr>
          <w:rFonts w:ascii="Times New Roman" w:hAnsi="Times New Roman" w:cs="Times New Roman"/>
          <w:sz w:val="24"/>
          <w:szCs w:val="24"/>
        </w:rPr>
        <w:t xml:space="preserve"> za</w:t>
      </w:r>
      <w:r w:rsidR="002D0B48" w:rsidRPr="00F4486B">
        <w:rPr>
          <w:rFonts w:ascii="Times New Roman" w:hAnsi="Times New Roman" w:cs="Times New Roman"/>
          <w:sz w:val="24"/>
          <w:szCs w:val="24"/>
        </w:rPr>
        <w:t xml:space="preserve"> hybridní schopnost.</w:t>
      </w:r>
      <w:r w:rsidR="00F73B16" w:rsidRPr="00F4486B">
        <w:rPr>
          <w:rFonts w:ascii="Times New Roman" w:hAnsi="Times New Roman" w:cs="Times New Roman"/>
          <w:sz w:val="24"/>
          <w:szCs w:val="24"/>
        </w:rPr>
        <w:t xml:space="preserve"> Rychlostní schopnosti </w:t>
      </w:r>
      <w:r w:rsidR="00625507" w:rsidRPr="00F4486B">
        <w:rPr>
          <w:rFonts w:ascii="Times New Roman" w:hAnsi="Times New Roman" w:cs="Times New Roman"/>
          <w:sz w:val="24"/>
          <w:szCs w:val="24"/>
        </w:rPr>
        <w:t>obecně závisí na pohlaví, věku, převaze typů svalových vláken, na dědičnosti, tělesné konstituci, ale také právě na funkci centrálního nervového systému (Hohmann et al., 2010</w:t>
      </w:r>
      <w:r w:rsidR="007D3FB1" w:rsidRPr="00F4486B">
        <w:rPr>
          <w:rFonts w:ascii="Times New Roman" w:hAnsi="Times New Roman" w:cs="Times New Roman"/>
          <w:sz w:val="24"/>
          <w:szCs w:val="24"/>
        </w:rPr>
        <w:t>)</w:t>
      </w:r>
      <w:r w:rsidR="00625507" w:rsidRPr="00F4486B">
        <w:rPr>
          <w:rFonts w:ascii="Times New Roman" w:hAnsi="Times New Roman" w:cs="Times New Roman"/>
          <w:sz w:val="24"/>
          <w:szCs w:val="24"/>
        </w:rPr>
        <w:t>.</w:t>
      </w:r>
    </w:p>
    <w:p w:rsidR="00693461" w:rsidRPr="00F4486B" w:rsidRDefault="00D35FC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V závislosti na rychlých míčích</w:t>
      </w:r>
      <w:r w:rsidR="00693461" w:rsidRPr="00F4486B">
        <w:rPr>
          <w:rFonts w:ascii="Times New Roman" w:hAnsi="Times New Roman" w:cs="Times New Roman"/>
          <w:sz w:val="24"/>
          <w:szCs w:val="24"/>
        </w:rPr>
        <w:t xml:space="preserve"> ze všech možných pozic a herních situací</w:t>
      </w:r>
      <w:r w:rsidRPr="00F4486B">
        <w:rPr>
          <w:rFonts w:ascii="Times New Roman" w:hAnsi="Times New Roman" w:cs="Times New Roman"/>
          <w:sz w:val="24"/>
          <w:szCs w:val="24"/>
        </w:rPr>
        <w:t>ch</w:t>
      </w:r>
      <w:r w:rsidR="00693461" w:rsidRPr="00F4486B">
        <w:rPr>
          <w:rFonts w:ascii="Times New Roman" w:hAnsi="Times New Roman" w:cs="Times New Roman"/>
          <w:sz w:val="24"/>
          <w:szCs w:val="24"/>
        </w:rPr>
        <w:t xml:space="preserve">, stejně jako </w:t>
      </w:r>
      <w:r w:rsidRPr="00F4486B">
        <w:rPr>
          <w:rFonts w:ascii="Times New Roman" w:hAnsi="Times New Roman" w:cs="Times New Roman"/>
          <w:sz w:val="24"/>
          <w:szCs w:val="24"/>
        </w:rPr>
        <w:t xml:space="preserve">na </w:t>
      </w:r>
      <w:r w:rsidR="00693461" w:rsidRPr="00F4486B">
        <w:rPr>
          <w:rFonts w:ascii="Times New Roman" w:hAnsi="Times New Roman" w:cs="Times New Roman"/>
          <w:sz w:val="24"/>
          <w:szCs w:val="24"/>
        </w:rPr>
        <w:t>zvyšující se tvrdosti úderů a přesnosti umístění míčů, se rychlost v tenise stává stále více středem pozornosti a hraje zásadní roli v cestě k úspěchu. Rychlost</w:t>
      </w:r>
      <w:r w:rsidR="00A7709C" w:rsidRPr="00F4486B">
        <w:rPr>
          <w:rFonts w:ascii="Times New Roman" w:hAnsi="Times New Roman" w:cs="Times New Roman"/>
          <w:sz w:val="24"/>
          <w:szCs w:val="24"/>
        </w:rPr>
        <w:t>,</w:t>
      </w:r>
      <w:r w:rsidR="00693461" w:rsidRPr="00F4486B">
        <w:rPr>
          <w:rFonts w:ascii="Times New Roman" w:hAnsi="Times New Roman" w:cs="Times New Roman"/>
          <w:sz w:val="24"/>
          <w:szCs w:val="24"/>
        </w:rPr>
        <w:t xml:space="preserve"> jako izolovaná schopnost v tenise neexistuje, poněvadž </w:t>
      </w:r>
      <w:r w:rsidRPr="00F4486B">
        <w:rPr>
          <w:rFonts w:ascii="Times New Roman" w:hAnsi="Times New Roman" w:cs="Times New Roman"/>
          <w:sz w:val="24"/>
          <w:szCs w:val="24"/>
        </w:rPr>
        <w:t xml:space="preserve">je </w:t>
      </w:r>
      <w:r w:rsidR="00693461" w:rsidRPr="00F4486B">
        <w:rPr>
          <w:rFonts w:ascii="Times New Roman" w:hAnsi="Times New Roman" w:cs="Times New Roman"/>
          <w:sz w:val="24"/>
          <w:szCs w:val="24"/>
        </w:rPr>
        <w:t>hráč nuce</w:t>
      </w:r>
      <w:r w:rsidRPr="00F4486B">
        <w:rPr>
          <w:rFonts w:ascii="Times New Roman" w:hAnsi="Times New Roman" w:cs="Times New Roman"/>
          <w:sz w:val="24"/>
          <w:szCs w:val="24"/>
        </w:rPr>
        <w:t xml:space="preserve">n neustále měnit směr, </w:t>
      </w:r>
      <w:r w:rsidR="00693461" w:rsidRPr="00F4486B">
        <w:rPr>
          <w:rFonts w:ascii="Times New Roman" w:hAnsi="Times New Roman" w:cs="Times New Roman"/>
          <w:sz w:val="24"/>
          <w:szCs w:val="24"/>
        </w:rPr>
        <w:t>brzdit, startovat, zrychlovat a udeřovat míč. Komplexní rychlost se v tenise skládá z následujících komponentů:</w:t>
      </w:r>
    </w:p>
    <w:p w:rsidR="008C4478" w:rsidRPr="00F4486B" w:rsidRDefault="00C52D7B" w:rsidP="00143EA5">
      <w:pPr>
        <w:pStyle w:val="Odstavecseseznamem"/>
        <w:numPr>
          <w:ilvl w:val="0"/>
          <w:numId w:val="10"/>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Reakční rychlost</w:t>
      </w:r>
      <w:r w:rsidR="00693461" w:rsidRPr="00F4486B">
        <w:rPr>
          <w:rFonts w:ascii="Times New Roman" w:hAnsi="Times New Roman" w:cs="Times New Roman"/>
          <w:sz w:val="24"/>
          <w:szCs w:val="24"/>
        </w:rPr>
        <w:t xml:space="preserve"> – </w:t>
      </w:r>
      <w:r w:rsidR="008C4478" w:rsidRPr="00F4486B">
        <w:rPr>
          <w:rFonts w:ascii="Times New Roman" w:hAnsi="Times New Roman" w:cs="Times New Roman"/>
          <w:sz w:val="24"/>
          <w:szCs w:val="24"/>
        </w:rPr>
        <w:t xml:space="preserve">společná pro </w:t>
      </w:r>
      <w:r w:rsidR="00693461" w:rsidRPr="00F4486B">
        <w:rPr>
          <w:rFonts w:ascii="Times New Roman" w:hAnsi="Times New Roman" w:cs="Times New Roman"/>
          <w:sz w:val="24"/>
          <w:szCs w:val="24"/>
        </w:rPr>
        <w:t xml:space="preserve">anticipační </w:t>
      </w:r>
      <w:r w:rsidR="008C4478" w:rsidRPr="00F4486B">
        <w:rPr>
          <w:rFonts w:ascii="Times New Roman" w:hAnsi="Times New Roman" w:cs="Times New Roman"/>
          <w:sz w:val="24"/>
          <w:szCs w:val="24"/>
        </w:rPr>
        <w:t>a vjemovou</w:t>
      </w:r>
      <w:r w:rsidR="00693461" w:rsidRPr="00F4486B">
        <w:rPr>
          <w:rFonts w:ascii="Times New Roman" w:hAnsi="Times New Roman" w:cs="Times New Roman"/>
          <w:sz w:val="24"/>
          <w:szCs w:val="24"/>
        </w:rPr>
        <w:t xml:space="preserve"> rychlost pro rychlé starty a taktická rozhodnutí</w:t>
      </w:r>
    </w:p>
    <w:p w:rsidR="008C4478" w:rsidRPr="00F4486B" w:rsidRDefault="008C4478" w:rsidP="00143EA5">
      <w:pPr>
        <w:pStyle w:val="Odstavecseseznamem"/>
        <w:numPr>
          <w:ilvl w:val="0"/>
          <w:numId w:val="10"/>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Rychlost startu – podmínkou je reakční a výbušná síla</w:t>
      </w:r>
    </w:p>
    <w:p w:rsidR="008C4478" w:rsidRPr="004145D7" w:rsidRDefault="008C4478" w:rsidP="00143EA5">
      <w:pPr>
        <w:pStyle w:val="Odstavecseseznamem"/>
        <w:numPr>
          <w:ilvl w:val="0"/>
          <w:numId w:val="10"/>
        </w:numPr>
        <w:spacing w:after="0" w:line="360" w:lineRule="auto"/>
        <w:ind w:left="993" w:hanging="284"/>
        <w:jc w:val="both"/>
        <w:rPr>
          <w:rFonts w:ascii="Times New Roman" w:hAnsi="Times New Roman" w:cs="Times New Roman"/>
          <w:sz w:val="24"/>
          <w:szCs w:val="24"/>
        </w:rPr>
      </w:pPr>
      <w:r w:rsidRPr="004145D7">
        <w:rPr>
          <w:rFonts w:ascii="Times New Roman" w:hAnsi="Times New Roman" w:cs="Times New Roman"/>
          <w:sz w:val="24"/>
          <w:szCs w:val="24"/>
        </w:rPr>
        <w:t>Zrychlení – závislá na rychlosti běhu</w:t>
      </w:r>
    </w:p>
    <w:p w:rsidR="00143EA5" w:rsidRPr="00143EA5" w:rsidRDefault="008C4478" w:rsidP="00143EA5">
      <w:pPr>
        <w:pStyle w:val="Odstavecseseznamem"/>
        <w:numPr>
          <w:ilvl w:val="0"/>
          <w:numId w:val="10"/>
        </w:numPr>
        <w:spacing w:after="0" w:line="360" w:lineRule="auto"/>
        <w:ind w:left="993" w:hanging="284"/>
        <w:jc w:val="both"/>
        <w:rPr>
          <w:rFonts w:ascii="Times New Roman" w:hAnsi="Times New Roman" w:cs="Times New Roman"/>
          <w:color w:val="FF0000"/>
          <w:sz w:val="24"/>
          <w:szCs w:val="24"/>
        </w:rPr>
      </w:pPr>
      <w:r w:rsidRPr="004145D7">
        <w:rPr>
          <w:rFonts w:ascii="Times New Roman" w:hAnsi="Times New Roman" w:cs="Times New Roman"/>
          <w:sz w:val="24"/>
          <w:szCs w:val="24"/>
        </w:rPr>
        <w:t>Akční rychlost -</w:t>
      </w:r>
      <w:r w:rsidRPr="00F4486B">
        <w:rPr>
          <w:rFonts w:ascii="Times New Roman" w:hAnsi="Times New Roman" w:cs="Times New Roman"/>
          <w:sz w:val="24"/>
          <w:szCs w:val="24"/>
        </w:rPr>
        <w:t xml:space="preserve">  nezbytná pro sjednocení pohybu celého těla pod </w:t>
      </w:r>
      <w:r w:rsidR="007B66D1">
        <w:rPr>
          <w:rFonts w:ascii="Times New Roman" w:hAnsi="Times New Roman" w:cs="Times New Roman"/>
          <w:sz w:val="24"/>
          <w:szCs w:val="24"/>
        </w:rPr>
        <w:t>časovým tlakem</w:t>
      </w:r>
    </w:p>
    <w:p w:rsidR="001248F5" w:rsidRPr="000E4F02" w:rsidRDefault="000E4F02" w:rsidP="00143EA5">
      <w:pPr>
        <w:pStyle w:val="Odstavecseseznamem"/>
        <w:spacing w:after="0" w:line="360" w:lineRule="auto"/>
        <w:ind w:left="993"/>
        <w:jc w:val="both"/>
        <w:rPr>
          <w:rFonts w:ascii="Times New Roman" w:hAnsi="Times New Roman" w:cs="Times New Roman"/>
          <w:color w:val="FF0000"/>
          <w:sz w:val="24"/>
          <w:szCs w:val="24"/>
        </w:rPr>
      </w:pPr>
      <w:r>
        <w:rPr>
          <w:rFonts w:ascii="Times New Roman" w:hAnsi="Times New Roman" w:cs="Times New Roman"/>
          <w:sz w:val="24"/>
          <w:szCs w:val="24"/>
        </w:rPr>
        <w:t xml:space="preserve"> </w:t>
      </w:r>
    </w:p>
    <w:p w:rsidR="005B4493" w:rsidRDefault="00A7709C" w:rsidP="002161A6">
      <w:pPr>
        <w:spacing w:after="0" w:line="360" w:lineRule="auto"/>
        <w:ind w:firstLine="709"/>
        <w:jc w:val="both"/>
        <w:rPr>
          <w:rFonts w:ascii="Times New Roman" w:hAnsi="Times New Roman" w:cs="Times New Roman"/>
          <w:sz w:val="24"/>
          <w:szCs w:val="24"/>
        </w:rPr>
      </w:pPr>
      <w:r w:rsidRPr="00F4486B">
        <w:rPr>
          <w:rFonts w:ascii="Times New Roman" w:hAnsi="Times New Roman" w:cs="Times New Roman"/>
          <w:sz w:val="24"/>
          <w:szCs w:val="24"/>
        </w:rPr>
        <w:t xml:space="preserve">Vzhledem k povaze pohybu hráče po tenisovém kurtu je třeba říci, že je složen z krátkých sprintů střídajících </w:t>
      </w:r>
      <w:r w:rsidR="004349B9" w:rsidRPr="00F4486B">
        <w:rPr>
          <w:rFonts w:ascii="Times New Roman" w:hAnsi="Times New Roman" w:cs="Times New Roman"/>
          <w:sz w:val="24"/>
          <w:szCs w:val="24"/>
        </w:rPr>
        <w:t>se s brz</w:t>
      </w:r>
      <w:r w:rsidRPr="00F4486B">
        <w:rPr>
          <w:rFonts w:ascii="Times New Roman" w:hAnsi="Times New Roman" w:cs="Times New Roman"/>
          <w:sz w:val="24"/>
          <w:szCs w:val="24"/>
        </w:rPr>
        <w:t xml:space="preserve">děním a změnou směru, avšak maximální vzdálenost, kterou hráč během jednoho lineárního běhu zdolá, je 15 m. Z tohoto faktu by měla vycházet i povaha tréninku rychlostních schopností specifických pro tenisovou hru. Významnou roli hraje výbušnost, na kterou by měl v rámci tréninku navazovat krátký sprint a precizně odehraný míč. </w:t>
      </w:r>
      <w:r w:rsidR="00E46BA3" w:rsidRPr="00F4486B">
        <w:rPr>
          <w:rFonts w:ascii="Times New Roman" w:hAnsi="Times New Roman" w:cs="Times New Roman"/>
          <w:sz w:val="24"/>
          <w:szCs w:val="24"/>
        </w:rPr>
        <w:t>Hovoříme-li o běžecké rychlosti, její význam je v tenise sporný, samotná rychlost pohybu po dvorci závisí ve velké míře na perfektní práci nohou (Zháněl, 2005).</w:t>
      </w:r>
      <w:r w:rsidRPr="00F4486B">
        <w:rPr>
          <w:rFonts w:ascii="Times New Roman" w:hAnsi="Times New Roman" w:cs="Times New Roman"/>
          <w:sz w:val="24"/>
          <w:szCs w:val="24"/>
        </w:rPr>
        <w:t xml:space="preserve"> </w:t>
      </w:r>
    </w:p>
    <w:p w:rsidR="002161A6" w:rsidRPr="00F4486B" w:rsidRDefault="002161A6" w:rsidP="002161A6">
      <w:pPr>
        <w:spacing w:after="0" w:line="360" w:lineRule="auto"/>
        <w:ind w:firstLine="709"/>
        <w:jc w:val="both"/>
        <w:rPr>
          <w:rFonts w:ascii="Times New Roman" w:hAnsi="Times New Roman" w:cs="Times New Roman"/>
          <w:sz w:val="24"/>
          <w:szCs w:val="24"/>
        </w:rPr>
      </w:pPr>
    </w:p>
    <w:p w:rsidR="007D3FB1" w:rsidRDefault="00E02933"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 xml:space="preserve">2.3.4 </w:t>
      </w:r>
      <w:r w:rsidR="007D3FB1" w:rsidRPr="00F4486B">
        <w:rPr>
          <w:rFonts w:ascii="Times New Roman" w:hAnsi="Times New Roman" w:cs="Times New Roman"/>
          <w:b/>
          <w:sz w:val="24"/>
          <w:szCs w:val="24"/>
        </w:rPr>
        <w:t>Flexibilita</w:t>
      </w:r>
    </w:p>
    <w:p w:rsidR="002161A6" w:rsidRPr="00735A9C" w:rsidRDefault="002161A6" w:rsidP="00EF40E8">
      <w:pPr>
        <w:spacing w:after="0" w:line="360" w:lineRule="auto"/>
        <w:jc w:val="both"/>
        <w:rPr>
          <w:rFonts w:ascii="Times New Roman" w:hAnsi="Times New Roman" w:cs="Times New Roman"/>
          <w:sz w:val="24"/>
          <w:szCs w:val="24"/>
        </w:rPr>
      </w:pPr>
    </w:p>
    <w:p w:rsidR="007D3FB1" w:rsidRPr="00F4486B" w:rsidRDefault="00063870"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V mnoha sportech patří flexibilita (pohyblivost) mezi základní podmínky úspěchu, kdy je podstatou předvádění kloubního rozsahu a svalové protaženosti (</w:t>
      </w:r>
      <w:r w:rsidR="00B9742F" w:rsidRPr="00F4486B">
        <w:rPr>
          <w:rFonts w:ascii="Times New Roman" w:hAnsi="Times New Roman" w:cs="Times New Roman"/>
          <w:sz w:val="24"/>
          <w:szCs w:val="24"/>
        </w:rPr>
        <w:t xml:space="preserve">např. </w:t>
      </w:r>
      <w:r w:rsidRPr="00F4486B">
        <w:rPr>
          <w:rFonts w:ascii="Times New Roman" w:hAnsi="Times New Roman" w:cs="Times New Roman"/>
          <w:sz w:val="24"/>
          <w:szCs w:val="24"/>
        </w:rPr>
        <w:t xml:space="preserve">gymnastika, </w:t>
      </w:r>
      <w:r w:rsidRPr="00F4486B">
        <w:rPr>
          <w:rFonts w:ascii="Times New Roman" w:hAnsi="Times New Roman" w:cs="Times New Roman"/>
          <w:sz w:val="24"/>
          <w:szCs w:val="24"/>
        </w:rPr>
        <w:lastRenderedPageBreak/>
        <w:t>krasobruslení). V jiných sportech jsou požadavky na pohyblivost natolik specifické (překážkový běh, motýlek v plavání), že</w:t>
      </w:r>
      <w:r w:rsidR="00961467" w:rsidRPr="00F4486B">
        <w:rPr>
          <w:rFonts w:ascii="Times New Roman" w:hAnsi="Times New Roman" w:cs="Times New Roman"/>
          <w:sz w:val="24"/>
          <w:szCs w:val="24"/>
        </w:rPr>
        <w:t xml:space="preserve"> optimální svalové protažení a kloubní rozsah hraje nezastupitelnou roli.</w:t>
      </w:r>
      <w:r w:rsidRPr="00F4486B">
        <w:rPr>
          <w:rFonts w:ascii="Times New Roman" w:hAnsi="Times New Roman" w:cs="Times New Roman"/>
          <w:sz w:val="24"/>
          <w:szCs w:val="24"/>
        </w:rPr>
        <w:t xml:space="preserve"> </w:t>
      </w:r>
      <w:r w:rsidR="00961467" w:rsidRPr="00F4486B">
        <w:rPr>
          <w:rFonts w:ascii="Times New Roman" w:hAnsi="Times New Roman" w:cs="Times New Roman"/>
          <w:sz w:val="24"/>
          <w:szCs w:val="24"/>
        </w:rPr>
        <w:t xml:space="preserve">U všech sportů </w:t>
      </w:r>
      <w:r w:rsidR="009E6BE6" w:rsidRPr="00F4486B">
        <w:rPr>
          <w:rFonts w:ascii="Times New Roman" w:hAnsi="Times New Roman" w:cs="Times New Roman"/>
          <w:sz w:val="24"/>
          <w:szCs w:val="24"/>
        </w:rPr>
        <w:t>v</w:t>
      </w:r>
      <w:r w:rsidR="00B9742F" w:rsidRPr="00F4486B">
        <w:rPr>
          <w:rFonts w:ascii="Times New Roman" w:hAnsi="Times New Roman" w:cs="Times New Roman"/>
          <w:sz w:val="24"/>
          <w:szCs w:val="24"/>
        </w:rPr>
        <w:t>šak</w:t>
      </w:r>
      <w:r w:rsidR="00961467" w:rsidRPr="00F4486B">
        <w:rPr>
          <w:rFonts w:ascii="Times New Roman" w:hAnsi="Times New Roman" w:cs="Times New Roman"/>
          <w:sz w:val="24"/>
          <w:szCs w:val="24"/>
        </w:rPr>
        <w:t xml:space="preserve"> platí, že i když se plného rozsahu pohyblivosti nevyužívá, dochází při dostatečné svalové protažitelnosti k ulehčení všech pohybů, tím vzniká tzv. rezerva pohyblivosti, což se samozřejmě pozitivně projevuje na výsledcích</w:t>
      </w:r>
      <w:r w:rsidR="009E6BE6" w:rsidRPr="00F4486B">
        <w:rPr>
          <w:rFonts w:ascii="Times New Roman" w:hAnsi="Times New Roman" w:cs="Times New Roman"/>
          <w:sz w:val="24"/>
          <w:szCs w:val="24"/>
        </w:rPr>
        <w:t xml:space="preserve"> (Hohmann et al., 2010)</w:t>
      </w:r>
      <w:r w:rsidR="00961467" w:rsidRPr="00F4486B">
        <w:rPr>
          <w:rFonts w:ascii="Times New Roman" w:hAnsi="Times New Roman" w:cs="Times New Roman"/>
          <w:sz w:val="24"/>
          <w:szCs w:val="24"/>
        </w:rPr>
        <w:t>. Flexibilitu definuje Hohmann et al. (2010, 105) ze sporto</w:t>
      </w:r>
      <w:r w:rsidR="007B66D1">
        <w:rPr>
          <w:rFonts w:ascii="Times New Roman" w:hAnsi="Times New Roman" w:cs="Times New Roman"/>
          <w:sz w:val="24"/>
          <w:szCs w:val="24"/>
        </w:rPr>
        <w:t>vně-metodického hlediska jako „</w:t>
      </w:r>
      <w:r w:rsidR="00961467" w:rsidRPr="00F4486B">
        <w:rPr>
          <w:rFonts w:ascii="Times New Roman" w:hAnsi="Times New Roman" w:cs="Times New Roman"/>
          <w:sz w:val="24"/>
          <w:szCs w:val="24"/>
        </w:rPr>
        <w:t xml:space="preserve">schopnost provádět pohyby s požadovanou amplitudou. Z funkčně-anatomického hlediska jsou jejím základem kloubní pohyblivost a protažitelnost.“ </w:t>
      </w:r>
      <w:r w:rsidR="00B9742F" w:rsidRPr="00F4486B">
        <w:rPr>
          <w:rFonts w:ascii="Times New Roman" w:hAnsi="Times New Roman" w:cs="Times New Roman"/>
          <w:sz w:val="24"/>
          <w:szCs w:val="24"/>
        </w:rPr>
        <w:t>S</w:t>
      </w:r>
      <w:r w:rsidR="00217F5E" w:rsidRPr="00F4486B">
        <w:rPr>
          <w:rFonts w:ascii="Times New Roman" w:hAnsi="Times New Roman" w:cs="Times New Roman"/>
          <w:sz w:val="24"/>
          <w:szCs w:val="24"/>
        </w:rPr>
        <w:t>portovní praxe r</w:t>
      </w:r>
      <w:r w:rsidR="00B9742F" w:rsidRPr="00F4486B">
        <w:rPr>
          <w:rFonts w:ascii="Times New Roman" w:hAnsi="Times New Roman" w:cs="Times New Roman"/>
          <w:sz w:val="24"/>
          <w:szCs w:val="24"/>
        </w:rPr>
        <w:t>ozlišuje</w:t>
      </w:r>
      <w:r w:rsidR="00217F5E" w:rsidRPr="00F4486B">
        <w:rPr>
          <w:rFonts w:ascii="Times New Roman" w:hAnsi="Times New Roman" w:cs="Times New Roman"/>
          <w:sz w:val="24"/>
          <w:szCs w:val="24"/>
        </w:rPr>
        <w:t xml:space="preserve"> flexibilitu:</w:t>
      </w:r>
    </w:p>
    <w:p w:rsidR="00217F5E" w:rsidRPr="00F4486B" w:rsidRDefault="00217F5E"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Obecnou – pohyblivost dostačující běžnému životu</w:t>
      </w:r>
    </w:p>
    <w:p w:rsidR="00217F5E" w:rsidRPr="00F4486B" w:rsidRDefault="00217F5E"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Speciální – nároky vychází z povahy daného sportu</w:t>
      </w:r>
    </w:p>
    <w:p w:rsidR="00217F5E" w:rsidRPr="00F4486B" w:rsidRDefault="00217F5E"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Aktivní – amplituda pohybu dosažitelná vlastním úsilím</w:t>
      </w:r>
    </w:p>
    <w:p w:rsidR="00217F5E" w:rsidRPr="00F4486B" w:rsidRDefault="00217F5E"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Pasivní – amplituda pohybu dosažitelná působením vnějších vlivů</w:t>
      </w:r>
    </w:p>
    <w:p w:rsidR="00732C49" w:rsidRPr="00F4486B" w:rsidRDefault="00217F5E"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 xml:space="preserve">Statickou </w:t>
      </w:r>
      <w:r w:rsidR="00CC59A6" w:rsidRPr="00F4486B">
        <w:rPr>
          <w:rFonts w:ascii="Times New Roman" w:hAnsi="Times New Roman" w:cs="Times New Roman"/>
          <w:sz w:val="24"/>
          <w:szCs w:val="24"/>
        </w:rPr>
        <w:t>–</w:t>
      </w:r>
      <w:r w:rsidRPr="00F4486B">
        <w:rPr>
          <w:rFonts w:ascii="Times New Roman" w:hAnsi="Times New Roman" w:cs="Times New Roman"/>
          <w:sz w:val="24"/>
          <w:szCs w:val="24"/>
        </w:rPr>
        <w:t xml:space="preserve"> </w:t>
      </w:r>
      <w:r w:rsidR="00CC59A6" w:rsidRPr="00F4486B">
        <w:rPr>
          <w:rFonts w:ascii="Times New Roman" w:hAnsi="Times New Roman" w:cs="Times New Roman"/>
          <w:sz w:val="24"/>
          <w:szCs w:val="24"/>
        </w:rPr>
        <w:t>výdrž v protažení po určitou dobu</w:t>
      </w:r>
    </w:p>
    <w:p w:rsidR="006F6F5D" w:rsidRDefault="00CC59A6"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Dynamickou – krátkodobá výdrž v</w:t>
      </w:r>
      <w:r w:rsidR="00143EA5">
        <w:rPr>
          <w:rFonts w:ascii="Times New Roman" w:hAnsi="Times New Roman" w:cs="Times New Roman"/>
          <w:sz w:val="24"/>
          <w:szCs w:val="24"/>
        </w:rPr>
        <w:t> </w:t>
      </w:r>
      <w:r w:rsidRPr="00F4486B">
        <w:rPr>
          <w:rFonts w:ascii="Times New Roman" w:hAnsi="Times New Roman" w:cs="Times New Roman"/>
          <w:sz w:val="24"/>
          <w:szCs w:val="24"/>
        </w:rPr>
        <w:t>protažení</w:t>
      </w:r>
    </w:p>
    <w:p w:rsidR="00143EA5" w:rsidRPr="00F4486B" w:rsidRDefault="00143EA5" w:rsidP="00143EA5">
      <w:pPr>
        <w:pStyle w:val="Odstavecseseznamem"/>
        <w:spacing w:after="0" w:line="360" w:lineRule="auto"/>
        <w:ind w:left="993"/>
        <w:jc w:val="both"/>
        <w:rPr>
          <w:rFonts w:ascii="Times New Roman" w:hAnsi="Times New Roman" w:cs="Times New Roman"/>
          <w:sz w:val="24"/>
          <w:szCs w:val="24"/>
        </w:rPr>
      </w:pPr>
    </w:p>
    <w:p w:rsidR="00380D5C" w:rsidRDefault="00380D5C"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 xml:space="preserve">Kvalitní pohyblivost horní i dolní části těla je u vrcholových tenistů jednou z podmínek úspěchu. Pro některé údery jsou využity pohyby s velkým rozsahem, což může v důsledku vést ke zranění. Jestliže jsou svaly dostatečně protaženy, je možné provádět například i údery v extrémních výpadech. Dobrá flexibilita svalů v oblasti ramenního kloubu umožňuje hráči </w:t>
      </w:r>
      <w:r w:rsidR="00A231D3" w:rsidRPr="00F4486B">
        <w:rPr>
          <w:rFonts w:ascii="Times New Roman" w:hAnsi="Times New Roman" w:cs="Times New Roman"/>
          <w:sz w:val="24"/>
          <w:szCs w:val="24"/>
        </w:rPr>
        <w:t xml:space="preserve">zase </w:t>
      </w:r>
      <w:r w:rsidRPr="00F4486B">
        <w:rPr>
          <w:rFonts w:ascii="Times New Roman" w:hAnsi="Times New Roman" w:cs="Times New Roman"/>
          <w:sz w:val="24"/>
          <w:szCs w:val="24"/>
        </w:rPr>
        <w:t xml:space="preserve">využití větší síly během podání. </w:t>
      </w:r>
      <w:r w:rsidR="006F6F5D" w:rsidRPr="00F4486B">
        <w:rPr>
          <w:rFonts w:ascii="Times New Roman" w:hAnsi="Times New Roman" w:cs="Times New Roman"/>
          <w:sz w:val="24"/>
          <w:szCs w:val="24"/>
        </w:rPr>
        <w:t>V tenise se díky různ</w:t>
      </w:r>
      <w:r w:rsidR="00A231D3" w:rsidRPr="00F4486B">
        <w:rPr>
          <w:rFonts w:ascii="Times New Roman" w:hAnsi="Times New Roman" w:cs="Times New Roman"/>
          <w:sz w:val="24"/>
          <w:szCs w:val="24"/>
        </w:rPr>
        <w:t>orodosti hry a neustálým změnám pozic</w:t>
      </w:r>
      <w:r w:rsidR="006F6F5D" w:rsidRPr="00F4486B">
        <w:rPr>
          <w:rFonts w:ascii="Times New Roman" w:hAnsi="Times New Roman" w:cs="Times New Roman"/>
          <w:sz w:val="24"/>
          <w:szCs w:val="24"/>
        </w:rPr>
        <w:t xml:space="preserve"> využívá především flex</w:t>
      </w:r>
      <w:r w:rsidR="00A231D3" w:rsidRPr="00F4486B">
        <w:rPr>
          <w:rFonts w:ascii="Times New Roman" w:hAnsi="Times New Roman" w:cs="Times New Roman"/>
          <w:sz w:val="24"/>
          <w:szCs w:val="24"/>
        </w:rPr>
        <w:t>ibility dynamické, která také hraje nezastupitelnou roli během zahřívání v úvodní části tréninku či před zápasem</w:t>
      </w:r>
      <w:r w:rsidR="0010393A" w:rsidRPr="00F4486B">
        <w:rPr>
          <w:rFonts w:ascii="Times New Roman" w:hAnsi="Times New Roman" w:cs="Times New Roman"/>
          <w:sz w:val="24"/>
          <w:szCs w:val="24"/>
        </w:rPr>
        <w:t xml:space="preserve"> </w:t>
      </w:r>
      <w:r w:rsidR="00DD58D8">
        <w:rPr>
          <w:rFonts w:ascii="Times New Roman" w:hAnsi="Times New Roman" w:cs="Times New Roman"/>
          <w:sz w:val="24"/>
          <w:szCs w:val="24"/>
        </w:rPr>
        <w:t>(</w:t>
      </w:r>
      <w:r w:rsidR="00DD58D8" w:rsidRPr="00DD58D8">
        <w:rPr>
          <w:rFonts w:ascii="Times New Roman" w:hAnsi="Times New Roman" w:cs="Times New Roman"/>
          <w:sz w:val="24"/>
          <w:szCs w:val="24"/>
        </w:rPr>
        <w:t>Zháněl, 2005).</w:t>
      </w:r>
    </w:p>
    <w:p w:rsidR="002161A6" w:rsidRPr="00B2060B" w:rsidRDefault="002161A6" w:rsidP="00EF40E8">
      <w:pPr>
        <w:spacing w:after="0" w:line="360" w:lineRule="auto"/>
        <w:ind w:firstLine="708"/>
        <w:jc w:val="both"/>
        <w:rPr>
          <w:rFonts w:ascii="Times New Roman" w:hAnsi="Times New Roman" w:cs="Times New Roman"/>
          <w:color w:val="FF0000"/>
          <w:sz w:val="24"/>
          <w:szCs w:val="24"/>
        </w:rPr>
      </w:pPr>
    </w:p>
    <w:p w:rsidR="00790B58" w:rsidRDefault="00E02933"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2.3</w:t>
      </w:r>
      <w:r w:rsidR="00790B58" w:rsidRPr="00F4486B">
        <w:rPr>
          <w:rFonts w:ascii="Times New Roman" w:hAnsi="Times New Roman" w:cs="Times New Roman"/>
          <w:b/>
          <w:sz w:val="24"/>
          <w:szCs w:val="24"/>
        </w:rPr>
        <w:t>.5 Koordinace</w:t>
      </w:r>
    </w:p>
    <w:p w:rsidR="002161A6" w:rsidRPr="00F4486B" w:rsidRDefault="002161A6" w:rsidP="00EF40E8">
      <w:pPr>
        <w:spacing w:after="0" w:line="360" w:lineRule="auto"/>
        <w:jc w:val="both"/>
        <w:rPr>
          <w:rFonts w:ascii="Times New Roman" w:hAnsi="Times New Roman" w:cs="Times New Roman"/>
          <w:b/>
          <w:sz w:val="24"/>
          <w:szCs w:val="24"/>
        </w:rPr>
      </w:pPr>
    </w:p>
    <w:p w:rsidR="00F57034" w:rsidRDefault="002161A6" w:rsidP="00F57034">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Hollmann a Hettinger (in Zháněl et al., 2011, 11) definují </w:t>
      </w:r>
      <w:r w:rsidRPr="00F4486B">
        <w:rPr>
          <w:rFonts w:ascii="Times New Roman" w:hAnsi="Times New Roman" w:cs="Times New Roman"/>
          <w:sz w:val="24"/>
          <w:szCs w:val="24"/>
        </w:rPr>
        <w:t xml:space="preserve">pojem koordinace jako </w:t>
      </w:r>
      <w:r>
        <w:rPr>
          <w:rFonts w:ascii="Times New Roman" w:hAnsi="Times New Roman" w:cs="Times New Roman"/>
          <w:sz w:val="24"/>
          <w:szCs w:val="24"/>
        </w:rPr>
        <w:t>„</w:t>
      </w:r>
      <w:r w:rsidRPr="00F4486B">
        <w:rPr>
          <w:rFonts w:ascii="Times New Roman" w:hAnsi="Times New Roman" w:cs="Times New Roman"/>
          <w:sz w:val="24"/>
          <w:szCs w:val="24"/>
        </w:rPr>
        <w:t>součinnost centrálního nervového systému a kosterního svalstva v rámci nějakého (záměrného) cíleného pohybového procesu</w:t>
      </w:r>
      <w:r>
        <w:rPr>
          <w:rFonts w:ascii="Times New Roman" w:hAnsi="Times New Roman" w:cs="Times New Roman"/>
          <w:sz w:val="24"/>
          <w:szCs w:val="24"/>
        </w:rPr>
        <w:t>“</w:t>
      </w:r>
      <w:r w:rsidRPr="00F4486B">
        <w:rPr>
          <w:rFonts w:ascii="Times New Roman" w:hAnsi="Times New Roman" w:cs="Times New Roman"/>
          <w:sz w:val="24"/>
          <w:szCs w:val="24"/>
        </w:rPr>
        <w:t>. V množině vlastností, které určují sportovní výkon, se koordinační schopnosti vztahují k řídícím a regulačním procesům centrálního a periferního nervového systému a jsou na nich závislé. Koordinační schopnosti popisují prostorově-časové znaky a kvalitu součinnosti motoriky na odlišných úrovních. Schnabel (</w:t>
      </w:r>
      <w:r>
        <w:rPr>
          <w:rFonts w:ascii="Times New Roman" w:hAnsi="Times New Roman" w:cs="Times New Roman"/>
          <w:sz w:val="24"/>
          <w:szCs w:val="24"/>
        </w:rPr>
        <w:t>in Zháněl, 2005, 36) definuje</w:t>
      </w:r>
      <w:r w:rsidRPr="00F4486B">
        <w:rPr>
          <w:rFonts w:ascii="Times New Roman" w:hAnsi="Times New Roman" w:cs="Times New Roman"/>
          <w:sz w:val="24"/>
          <w:szCs w:val="24"/>
        </w:rPr>
        <w:t xml:space="preserve"> koordinační schopnosti jako „třídu motorických schopností, která je přednostně podmíněna procesy řízení a regulace pohybu. Produkují ucelenou a </w:t>
      </w:r>
      <w:r w:rsidRPr="00F4486B">
        <w:rPr>
          <w:rFonts w:ascii="Times New Roman" w:hAnsi="Times New Roman" w:cs="Times New Roman"/>
          <w:sz w:val="24"/>
          <w:szCs w:val="24"/>
        </w:rPr>
        <w:lastRenderedPageBreak/>
        <w:t>generalizovanou kvalitu průběhu těchto procesů a zastávají výkonnostní předpoklady k osvojení dominantních koordinačních požadavků.“ Vzhledem k následujícímu rozdělení jednotlivých složek koordinace se jedná o všeobecné předpoklady ke všem sportovním disciplínám. Čím specifičtější jsou požadavky jednotlivého druhu sportu, tím významnější jsou také specifické aspekty koordinačních schopností</w:t>
      </w:r>
      <w:r>
        <w:rPr>
          <w:rFonts w:ascii="Times New Roman" w:hAnsi="Times New Roman" w:cs="Times New Roman"/>
          <w:sz w:val="24"/>
          <w:szCs w:val="24"/>
        </w:rPr>
        <w:t>. Podle názoru Dovalila et al. (2002) usnadňují tyto schopnosti tvorbu prostorových, časových a dynamických charakteristik pohybových struktur.</w:t>
      </w:r>
    </w:p>
    <w:p w:rsidR="00C70ECE" w:rsidRPr="00F57034" w:rsidRDefault="00644E8C" w:rsidP="00F57034">
      <w:pPr>
        <w:spacing w:after="0" w:line="360" w:lineRule="auto"/>
        <w:ind w:firstLine="708"/>
        <w:jc w:val="both"/>
        <w:rPr>
          <w:rFonts w:ascii="Times New Roman" w:hAnsi="Times New Roman" w:cs="Times New Roman"/>
          <w:color w:val="FF0000"/>
          <w:sz w:val="24"/>
          <w:szCs w:val="24"/>
        </w:rPr>
      </w:pPr>
      <w:r w:rsidRPr="00F4486B">
        <w:rPr>
          <w:rFonts w:ascii="Times New Roman" w:hAnsi="Times New Roman" w:cs="Times New Roman"/>
          <w:sz w:val="24"/>
          <w:szCs w:val="24"/>
        </w:rPr>
        <w:t>Tenis je vysoce koordinační</w:t>
      </w:r>
      <w:r w:rsidR="00C70ECE" w:rsidRPr="00F4486B">
        <w:rPr>
          <w:rFonts w:ascii="Times New Roman" w:hAnsi="Times New Roman" w:cs="Times New Roman"/>
          <w:sz w:val="24"/>
          <w:szCs w:val="24"/>
        </w:rPr>
        <w:t xml:space="preserve"> sport. Lze tvrdit, že během jednoho úderu trvajícího přibližně půl vteřiny, musí tenista sladit a načasovat využití asi 13</w:t>
      </w:r>
      <w:r w:rsidRPr="00F4486B">
        <w:rPr>
          <w:rFonts w:ascii="Times New Roman" w:hAnsi="Times New Roman" w:cs="Times New Roman"/>
          <w:sz w:val="24"/>
          <w:szCs w:val="24"/>
        </w:rPr>
        <w:t>0 různých svalů. Kvalita koordi</w:t>
      </w:r>
      <w:r w:rsidR="00C70ECE" w:rsidRPr="00F4486B">
        <w:rPr>
          <w:rFonts w:ascii="Times New Roman" w:hAnsi="Times New Roman" w:cs="Times New Roman"/>
          <w:sz w:val="24"/>
          <w:szCs w:val="24"/>
        </w:rPr>
        <w:t>n</w:t>
      </w:r>
      <w:r w:rsidRPr="00F4486B">
        <w:rPr>
          <w:rFonts w:ascii="Times New Roman" w:hAnsi="Times New Roman" w:cs="Times New Roman"/>
          <w:sz w:val="24"/>
          <w:szCs w:val="24"/>
        </w:rPr>
        <w:t>a</w:t>
      </w:r>
      <w:r w:rsidR="00C70ECE" w:rsidRPr="00F4486B">
        <w:rPr>
          <w:rFonts w:ascii="Times New Roman" w:hAnsi="Times New Roman" w:cs="Times New Roman"/>
          <w:sz w:val="24"/>
          <w:szCs w:val="24"/>
        </w:rPr>
        <w:t>čních schopností a dovedností ovlivňuje optimální rozvoj prakticky všech ostatních, pro tenis důležitých komponent, jako je například rychlost</w:t>
      </w:r>
      <w:r w:rsidR="00687439" w:rsidRPr="00F4486B">
        <w:rPr>
          <w:rFonts w:ascii="Times New Roman" w:hAnsi="Times New Roman" w:cs="Times New Roman"/>
          <w:sz w:val="24"/>
          <w:szCs w:val="24"/>
        </w:rPr>
        <w:t xml:space="preserve">. Na koordinačních schopnostech je také velmi silně závislá technika, přičemž lze trénink koordinace pojmout také jako doplňkový. Koordinační schopnosti a koordinační pohybové dovednosti jsou velmi úzce spojeny. Trénink koordinačních sportovně-specifických pohybových dovedností musí být veden systematicky přes trénink obecných koordinačních schopností. Vyspělá úderová technika je podmínkou pro řešení složitých herních </w:t>
      </w:r>
      <w:r w:rsidR="00637DD2">
        <w:rPr>
          <w:rFonts w:ascii="Times New Roman" w:hAnsi="Times New Roman" w:cs="Times New Roman"/>
          <w:sz w:val="24"/>
          <w:szCs w:val="24"/>
        </w:rPr>
        <w:t>situací (</w:t>
      </w:r>
      <w:r w:rsidR="004D3A29" w:rsidRPr="004D3A29">
        <w:rPr>
          <w:rFonts w:ascii="Times New Roman" w:hAnsi="Times New Roman" w:cs="Times New Roman"/>
          <w:sz w:val="24"/>
          <w:szCs w:val="24"/>
        </w:rPr>
        <w:t>Zháněl et al., 2011</w:t>
      </w:r>
      <w:r w:rsidR="00687439" w:rsidRPr="004D3A29">
        <w:rPr>
          <w:rFonts w:ascii="Times New Roman" w:hAnsi="Times New Roman" w:cs="Times New Roman"/>
          <w:sz w:val="24"/>
          <w:szCs w:val="24"/>
        </w:rPr>
        <w:t>).</w:t>
      </w:r>
      <w:r w:rsidR="009C13F8" w:rsidRPr="004D3A29">
        <w:rPr>
          <w:rFonts w:ascii="Times New Roman" w:hAnsi="Times New Roman" w:cs="Times New Roman"/>
          <w:sz w:val="24"/>
          <w:szCs w:val="24"/>
        </w:rPr>
        <w:t xml:space="preserve"> </w:t>
      </w:r>
    </w:p>
    <w:p w:rsidR="00790B58" w:rsidRDefault="007932D5" w:rsidP="002161A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Hohmann et al.</w:t>
      </w:r>
      <w:r w:rsidR="000E4F02" w:rsidRPr="000E4F02">
        <w:rPr>
          <w:rFonts w:ascii="Times New Roman" w:hAnsi="Times New Roman" w:cs="Times New Roman"/>
          <w:sz w:val="24"/>
          <w:szCs w:val="24"/>
        </w:rPr>
        <w:t xml:space="preserve"> (20</w:t>
      </w:r>
      <w:r>
        <w:rPr>
          <w:rFonts w:ascii="Times New Roman" w:hAnsi="Times New Roman" w:cs="Times New Roman"/>
          <w:sz w:val="24"/>
          <w:szCs w:val="24"/>
        </w:rPr>
        <w:t>10</w:t>
      </w:r>
      <w:r w:rsidR="00C9723B">
        <w:rPr>
          <w:rFonts w:ascii="Times New Roman" w:hAnsi="Times New Roman" w:cs="Times New Roman"/>
          <w:sz w:val="24"/>
          <w:szCs w:val="24"/>
        </w:rPr>
        <w:t>, 113</w:t>
      </w:r>
      <w:r>
        <w:rPr>
          <w:rFonts w:ascii="Times New Roman" w:hAnsi="Times New Roman" w:cs="Times New Roman"/>
          <w:sz w:val="24"/>
          <w:szCs w:val="24"/>
        </w:rPr>
        <w:t>)</w:t>
      </w:r>
      <w:r w:rsidR="009C13F8" w:rsidRPr="000E4F02">
        <w:rPr>
          <w:rFonts w:ascii="Times New Roman" w:hAnsi="Times New Roman" w:cs="Times New Roman"/>
          <w:sz w:val="24"/>
          <w:szCs w:val="24"/>
        </w:rPr>
        <w:t xml:space="preserve"> rozlišuje</w:t>
      </w:r>
      <w:r w:rsidR="009C13F8" w:rsidRPr="00F4486B">
        <w:rPr>
          <w:rFonts w:ascii="Times New Roman" w:hAnsi="Times New Roman" w:cs="Times New Roman"/>
          <w:sz w:val="24"/>
          <w:szCs w:val="24"/>
        </w:rPr>
        <w:t xml:space="preserve"> </w:t>
      </w:r>
      <w:r w:rsidR="000E4F02">
        <w:rPr>
          <w:rFonts w:ascii="Times New Roman" w:hAnsi="Times New Roman" w:cs="Times New Roman"/>
          <w:sz w:val="24"/>
          <w:szCs w:val="24"/>
        </w:rPr>
        <w:t xml:space="preserve">podle Hirtze </w:t>
      </w:r>
      <w:r w:rsidR="009C13F8" w:rsidRPr="00F4486B">
        <w:rPr>
          <w:rFonts w:ascii="Times New Roman" w:hAnsi="Times New Roman" w:cs="Times New Roman"/>
          <w:sz w:val="24"/>
          <w:szCs w:val="24"/>
        </w:rPr>
        <w:t>jednotlivé složky koordinace následovně:</w:t>
      </w:r>
    </w:p>
    <w:p w:rsidR="002161A6" w:rsidRPr="00F4486B" w:rsidRDefault="002161A6" w:rsidP="00EF40E8">
      <w:pPr>
        <w:spacing w:after="0" w:line="360" w:lineRule="auto"/>
        <w:jc w:val="both"/>
        <w:rPr>
          <w:rFonts w:ascii="Times New Roman" w:hAnsi="Times New Roman" w:cs="Times New Roman"/>
          <w:sz w:val="24"/>
          <w:szCs w:val="24"/>
        </w:rPr>
      </w:pPr>
    </w:p>
    <w:p w:rsidR="009C13F8" w:rsidRDefault="009C13F8"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Kinesteticko-diferenciační schopnost</w:t>
      </w:r>
    </w:p>
    <w:p w:rsidR="002161A6" w:rsidRPr="00F4486B" w:rsidRDefault="002161A6" w:rsidP="00EF40E8">
      <w:pPr>
        <w:spacing w:after="0" w:line="360" w:lineRule="auto"/>
        <w:jc w:val="both"/>
        <w:rPr>
          <w:rFonts w:ascii="Times New Roman" w:hAnsi="Times New Roman" w:cs="Times New Roman"/>
          <w:b/>
          <w:sz w:val="24"/>
          <w:szCs w:val="24"/>
        </w:rPr>
      </w:pPr>
    </w:p>
    <w:p w:rsidR="009C13F8" w:rsidRDefault="00266752"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Jedná se o s</w:t>
      </w:r>
      <w:r w:rsidRPr="00F4486B">
        <w:rPr>
          <w:rFonts w:ascii="Times New Roman" w:eastAsia="Calibri" w:hAnsi="Times New Roman" w:cs="Times New Roman"/>
          <w:sz w:val="24"/>
          <w:szCs w:val="24"/>
        </w:rPr>
        <w:t>chopnost jemně rozlišovat a nastavovat silové, prostorové a časové parametry pohybového průběhu</w:t>
      </w:r>
      <w:r w:rsidR="00F46BE6">
        <w:rPr>
          <w:rFonts w:ascii="Times New Roman" w:hAnsi="Times New Roman" w:cs="Times New Roman"/>
          <w:sz w:val="24"/>
          <w:szCs w:val="24"/>
        </w:rPr>
        <w:t xml:space="preserve"> (Měkota </w:t>
      </w:r>
      <w:r w:rsidR="00F46BE6" w:rsidRPr="001A1090">
        <w:rPr>
          <w:rFonts w:ascii="Times New Roman" w:hAnsi="Times New Roman" w:cs="Times New Roman"/>
          <w:sz w:val="24"/>
          <w:szCs w:val="24"/>
        </w:rPr>
        <w:t>&amp;</w:t>
      </w:r>
      <w:r w:rsidRPr="00F4486B">
        <w:rPr>
          <w:rFonts w:ascii="Times New Roman" w:hAnsi="Times New Roman" w:cs="Times New Roman"/>
          <w:sz w:val="24"/>
          <w:szCs w:val="24"/>
        </w:rPr>
        <w:t xml:space="preserve"> Novosad,</w:t>
      </w:r>
      <w:r w:rsidRPr="00F4486B">
        <w:rPr>
          <w:rFonts w:ascii="Times New Roman" w:eastAsia="Calibri" w:hAnsi="Times New Roman" w:cs="Times New Roman"/>
          <w:sz w:val="24"/>
          <w:szCs w:val="24"/>
        </w:rPr>
        <w:t xml:space="preserve"> 2005).</w:t>
      </w:r>
      <w:r w:rsidRPr="00F4486B">
        <w:rPr>
          <w:rFonts w:ascii="Times New Roman" w:hAnsi="Times New Roman" w:cs="Times New Roman"/>
          <w:sz w:val="24"/>
          <w:szCs w:val="24"/>
        </w:rPr>
        <w:t xml:space="preserve"> </w:t>
      </w:r>
      <w:r w:rsidR="009C13F8" w:rsidRPr="00F4486B">
        <w:rPr>
          <w:rFonts w:ascii="Times New Roman" w:hAnsi="Times New Roman" w:cs="Times New Roman"/>
          <w:sz w:val="24"/>
          <w:szCs w:val="24"/>
        </w:rPr>
        <w:t xml:space="preserve">Diferenciační schopnost lze </w:t>
      </w:r>
      <w:r w:rsidRPr="00F4486B">
        <w:rPr>
          <w:rFonts w:ascii="Times New Roman" w:hAnsi="Times New Roman" w:cs="Times New Roman"/>
          <w:sz w:val="24"/>
          <w:szCs w:val="24"/>
        </w:rPr>
        <w:t>po</w:t>
      </w:r>
      <w:r w:rsidR="009C13F8" w:rsidRPr="00F4486B">
        <w:rPr>
          <w:rFonts w:ascii="Times New Roman" w:hAnsi="Times New Roman" w:cs="Times New Roman"/>
          <w:sz w:val="24"/>
          <w:szCs w:val="24"/>
        </w:rPr>
        <w:t xml:space="preserve">dle vyjádření definice chápat také jako základnu pro kvalitu řízení pohybu. Jedná se o schopnost s mimořádným </w:t>
      </w:r>
      <w:r w:rsidR="007A0247" w:rsidRPr="00F4486B">
        <w:rPr>
          <w:rFonts w:ascii="Times New Roman" w:hAnsi="Times New Roman" w:cs="Times New Roman"/>
          <w:sz w:val="24"/>
          <w:szCs w:val="24"/>
        </w:rPr>
        <w:t>významem pro motorické učení. Tenis je jedním ze sportů, kde</w:t>
      </w:r>
      <w:r w:rsidR="00A00235" w:rsidRPr="00F4486B">
        <w:rPr>
          <w:rFonts w:ascii="Times New Roman" w:hAnsi="Times New Roman" w:cs="Times New Roman"/>
          <w:sz w:val="24"/>
          <w:szCs w:val="24"/>
        </w:rPr>
        <w:t xml:space="preserve"> tato schopnost hraje stěžejní</w:t>
      </w:r>
      <w:r w:rsidR="007A0247" w:rsidRPr="00F4486B">
        <w:rPr>
          <w:rFonts w:ascii="Times New Roman" w:hAnsi="Times New Roman" w:cs="Times New Roman"/>
          <w:sz w:val="24"/>
          <w:szCs w:val="24"/>
        </w:rPr>
        <w:t xml:space="preserve"> roli. V praxi se projevuje od souhry úderových impulzů, přes regulaci délky nápřahu až po nastavení úhlu rak</w:t>
      </w:r>
      <w:r w:rsidR="00280C2D" w:rsidRPr="00F4486B">
        <w:rPr>
          <w:rFonts w:ascii="Times New Roman" w:hAnsi="Times New Roman" w:cs="Times New Roman"/>
          <w:sz w:val="24"/>
          <w:szCs w:val="24"/>
        </w:rPr>
        <w:t xml:space="preserve">ety v momentě odehrání </w:t>
      </w:r>
      <w:r w:rsidR="007A0247" w:rsidRPr="00F4486B">
        <w:rPr>
          <w:rFonts w:ascii="Times New Roman" w:hAnsi="Times New Roman" w:cs="Times New Roman"/>
          <w:sz w:val="24"/>
          <w:szCs w:val="24"/>
        </w:rPr>
        <w:t>míče. Správné nasměrování rakety během nápřahu nám udává trajektorii letu míče, vynalože</w:t>
      </w:r>
      <w:r w:rsidR="00280C2D" w:rsidRPr="00F4486B">
        <w:rPr>
          <w:rFonts w:ascii="Times New Roman" w:hAnsi="Times New Roman" w:cs="Times New Roman"/>
          <w:sz w:val="24"/>
          <w:szCs w:val="24"/>
        </w:rPr>
        <w:t xml:space="preserve">ná síla zase rychlost letu </w:t>
      </w:r>
      <w:r w:rsidR="007A0247" w:rsidRPr="00F4486B">
        <w:rPr>
          <w:rFonts w:ascii="Times New Roman" w:hAnsi="Times New Roman" w:cs="Times New Roman"/>
          <w:sz w:val="24"/>
          <w:szCs w:val="24"/>
        </w:rPr>
        <w:t xml:space="preserve">a z toho plynoucí tempo hry. </w:t>
      </w:r>
      <w:r w:rsidR="00280C2D" w:rsidRPr="00F4486B">
        <w:rPr>
          <w:rFonts w:ascii="Times New Roman" w:hAnsi="Times New Roman" w:cs="Times New Roman"/>
          <w:sz w:val="24"/>
          <w:szCs w:val="24"/>
        </w:rPr>
        <w:t>Mezi zásadní body patří také již zmiňované nastavení úhlu hlavy rakety v momentě odehrání míče, které se projeví na jeho případné rotaci či povaze letu (</w:t>
      </w:r>
      <w:r w:rsidR="00F46BE6">
        <w:rPr>
          <w:rFonts w:ascii="Times New Roman" w:hAnsi="Times New Roman" w:cs="Times New Roman"/>
          <w:sz w:val="24"/>
          <w:szCs w:val="24"/>
        </w:rPr>
        <w:t xml:space="preserve">Zháněl </w:t>
      </w:r>
      <w:r w:rsidR="00F46BE6" w:rsidRPr="001A1090">
        <w:rPr>
          <w:rFonts w:ascii="Times New Roman" w:hAnsi="Times New Roman" w:cs="Times New Roman"/>
          <w:sz w:val="24"/>
          <w:szCs w:val="24"/>
        </w:rPr>
        <w:t>&amp;</w:t>
      </w:r>
      <w:r w:rsidR="000C10B4" w:rsidRPr="00F4486B">
        <w:rPr>
          <w:rFonts w:ascii="Times New Roman" w:hAnsi="Times New Roman" w:cs="Times New Roman"/>
          <w:sz w:val="24"/>
          <w:szCs w:val="24"/>
        </w:rPr>
        <w:t xml:space="preserve"> Zlesák, 1999</w:t>
      </w:r>
      <w:r w:rsidR="00BC2C54" w:rsidRPr="00F4486B">
        <w:rPr>
          <w:rFonts w:ascii="Times New Roman" w:hAnsi="Times New Roman" w:cs="Times New Roman"/>
          <w:sz w:val="24"/>
          <w:szCs w:val="24"/>
        </w:rPr>
        <w:t>; Zháněl</w:t>
      </w:r>
      <w:r w:rsidR="004D3A29">
        <w:rPr>
          <w:rFonts w:ascii="Times New Roman" w:hAnsi="Times New Roman" w:cs="Times New Roman"/>
          <w:sz w:val="24"/>
          <w:szCs w:val="24"/>
        </w:rPr>
        <w:t xml:space="preserve"> et al., 2011</w:t>
      </w:r>
      <w:r w:rsidR="00280C2D" w:rsidRPr="00F4486B">
        <w:rPr>
          <w:rFonts w:ascii="Times New Roman" w:hAnsi="Times New Roman" w:cs="Times New Roman"/>
          <w:sz w:val="24"/>
          <w:szCs w:val="24"/>
        </w:rPr>
        <w:t>).</w:t>
      </w:r>
    </w:p>
    <w:p w:rsidR="00143EA5" w:rsidRDefault="00143EA5" w:rsidP="00EF40E8">
      <w:pPr>
        <w:spacing w:after="0" w:line="360" w:lineRule="auto"/>
        <w:ind w:firstLine="708"/>
        <w:jc w:val="both"/>
        <w:rPr>
          <w:rFonts w:ascii="Times New Roman" w:hAnsi="Times New Roman" w:cs="Times New Roman"/>
          <w:sz w:val="24"/>
          <w:szCs w:val="24"/>
        </w:rPr>
      </w:pPr>
    </w:p>
    <w:p w:rsidR="00143EA5" w:rsidRDefault="00143EA5" w:rsidP="00EF40E8">
      <w:pPr>
        <w:spacing w:after="0" w:line="360" w:lineRule="auto"/>
        <w:ind w:firstLine="708"/>
        <w:jc w:val="both"/>
        <w:rPr>
          <w:rFonts w:ascii="Times New Roman" w:hAnsi="Times New Roman" w:cs="Times New Roman"/>
          <w:sz w:val="24"/>
          <w:szCs w:val="24"/>
        </w:rPr>
      </w:pPr>
    </w:p>
    <w:p w:rsidR="002161A6" w:rsidRDefault="002161A6" w:rsidP="00EF40E8">
      <w:pPr>
        <w:spacing w:after="0" w:line="360" w:lineRule="auto"/>
        <w:jc w:val="both"/>
        <w:rPr>
          <w:rFonts w:ascii="Times New Roman" w:hAnsi="Times New Roman" w:cs="Times New Roman"/>
          <w:sz w:val="24"/>
          <w:szCs w:val="24"/>
        </w:rPr>
      </w:pPr>
    </w:p>
    <w:p w:rsidR="007A0247" w:rsidRDefault="007A0247"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lastRenderedPageBreak/>
        <w:t>Orientační schopnost</w:t>
      </w:r>
    </w:p>
    <w:p w:rsidR="002161A6" w:rsidRPr="00F4486B" w:rsidRDefault="002161A6" w:rsidP="00EF40E8">
      <w:pPr>
        <w:spacing w:after="0" w:line="360" w:lineRule="auto"/>
        <w:jc w:val="both"/>
        <w:rPr>
          <w:rFonts w:ascii="Times New Roman" w:hAnsi="Times New Roman" w:cs="Times New Roman"/>
          <w:b/>
          <w:sz w:val="24"/>
          <w:szCs w:val="24"/>
        </w:rPr>
      </w:pPr>
    </w:p>
    <w:p w:rsidR="00280C2D" w:rsidRDefault="00997E29"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Měkota </w:t>
      </w:r>
      <w:r w:rsidR="004174A7">
        <w:rPr>
          <w:rFonts w:ascii="Times New Roman" w:hAnsi="Times New Roman" w:cs="Times New Roman"/>
          <w:sz w:val="24"/>
          <w:szCs w:val="24"/>
        </w:rPr>
        <w:t>a</w:t>
      </w:r>
      <w:r w:rsidR="004242F7" w:rsidRPr="00F4486B">
        <w:rPr>
          <w:rFonts w:ascii="Times New Roman" w:hAnsi="Times New Roman" w:cs="Times New Roman"/>
          <w:sz w:val="24"/>
          <w:szCs w:val="24"/>
        </w:rPr>
        <w:t xml:space="preserve"> Novosad (2005) definují orientační schopnost jako s</w:t>
      </w:r>
      <w:r w:rsidR="004242F7" w:rsidRPr="00F4486B">
        <w:rPr>
          <w:rFonts w:ascii="Times New Roman" w:eastAsia="Calibri" w:hAnsi="Times New Roman" w:cs="Times New Roman"/>
          <w:sz w:val="24"/>
          <w:szCs w:val="24"/>
        </w:rPr>
        <w:t>chopnost určovat a měnit polohu a pohyb těla v prostoru a čase, a to vzhledem k definovanému akčnímu poli nebo pohybujícímu se objektu.</w:t>
      </w:r>
      <w:r w:rsidR="007A0247" w:rsidRPr="00F4486B">
        <w:rPr>
          <w:rFonts w:ascii="Times New Roman" w:hAnsi="Times New Roman" w:cs="Times New Roman"/>
          <w:sz w:val="24"/>
          <w:szCs w:val="24"/>
        </w:rPr>
        <w:t xml:space="preserve"> Jedná se přitom zvláště o aktivní orientaci a vizuální vnímání prostorových podmínek pohybové činnosti.</w:t>
      </w:r>
      <w:r w:rsidR="00280C2D" w:rsidRPr="00F4486B">
        <w:rPr>
          <w:rFonts w:ascii="Times New Roman" w:hAnsi="Times New Roman" w:cs="Times New Roman"/>
          <w:sz w:val="24"/>
          <w:szCs w:val="24"/>
        </w:rPr>
        <w:t xml:space="preserve"> Aby si tenisté tuto schopnost osvojili, musí vnímat spoustu skutečností, které povaha tenisové hry přináší, jako jsou vlastní, spoluhráčova či protihráčova pozice a pohyb po kurtu a zároveň vlastnosti letu míče. </w:t>
      </w:r>
      <w:r w:rsidR="00704E71" w:rsidRPr="00F4486B">
        <w:rPr>
          <w:rFonts w:ascii="Times New Roman" w:hAnsi="Times New Roman" w:cs="Times New Roman"/>
          <w:sz w:val="24"/>
          <w:szCs w:val="24"/>
        </w:rPr>
        <w:t>Tyto důležité</w:t>
      </w:r>
      <w:r w:rsidR="00280C2D" w:rsidRPr="00F4486B">
        <w:rPr>
          <w:rFonts w:ascii="Times New Roman" w:hAnsi="Times New Roman" w:cs="Times New Roman"/>
          <w:sz w:val="24"/>
          <w:szCs w:val="24"/>
        </w:rPr>
        <w:t xml:space="preserve"> body musí tenista v prvotní fázi postřehnout, následně rozpoznat (například zdali se jedná o přímý či rotovaný míč) a vzít v potaz rozličné signály (postavení hráčů). Při správném vyhodnocení dochází ke vhodné volbě řešení herní situace</w:t>
      </w:r>
      <w:r w:rsidR="009E710F" w:rsidRPr="00F4486B">
        <w:rPr>
          <w:rFonts w:ascii="Times New Roman" w:hAnsi="Times New Roman" w:cs="Times New Roman"/>
          <w:sz w:val="24"/>
          <w:szCs w:val="24"/>
        </w:rPr>
        <w:t xml:space="preserve"> </w:t>
      </w:r>
      <w:r w:rsidR="00BC2C54" w:rsidRPr="00F4486B">
        <w:rPr>
          <w:rFonts w:ascii="Times New Roman" w:hAnsi="Times New Roman" w:cs="Times New Roman"/>
          <w:sz w:val="24"/>
          <w:szCs w:val="24"/>
        </w:rPr>
        <w:t xml:space="preserve">(Zháněl </w:t>
      </w:r>
      <w:r w:rsidRPr="001A1090">
        <w:rPr>
          <w:rFonts w:ascii="Times New Roman" w:hAnsi="Times New Roman" w:cs="Times New Roman"/>
          <w:sz w:val="24"/>
          <w:szCs w:val="24"/>
        </w:rPr>
        <w:t>&amp;</w:t>
      </w:r>
      <w:r w:rsidR="00BC2C54" w:rsidRPr="00F4486B">
        <w:rPr>
          <w:rFonts w:ascii="Times New Roman" w:hAnsi="Times New Roman" w:cs="Times New Roman"/>
          <w:sz w:val="24"/>
          <w:szCs w:val="24"/>
        </w:rPr>
        <w:t xml:space="preserve"> Zlesák, 1999; Zháněl et al., 2011).</w:t>
      </w:r>
    </w:p>
    <w:p w:rsidR="002161A6" w:rsidRPr="00F4486B" w:rsidRDefault="002161A6" w:rsidP="00EF40E8">
      <w:pPr>
        <w:spacing w:after="0" w:line="360" w:lineRule="auto"/>
        <w:ind w:firstLine="708"/>
        <w:jc w:val="both"/>
        <w:rPr>
          <w:rFonts w:ascii="Times New Roman" w:hAnsi="Times New Roman" w:cs="Times New Roman"/>
          <w:sz w:val="24"/>
          <w:szCs w:val="24"/>
        </w:rPr>
      </w:pPr>
    </w:p>
    <w:p w:rsidR="009E710F" w:rsidRDefault="009E710F"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Rovnováhová schopnost</w:t>
      </w:r>
    </w:p>
    <w:p w:rsidR="002161A6" w:rsidRPr="00F4486B" w:rsidRDefault="002161A6" w:rsidP="00EF40E8">
      <w:pPr>
        <w:spacing w:after="0" w:line="360" w:lineRule="auto"/>
        <w:jc w:val="both"/>
        <w:rPr>
          <w:rFonts w:ascii="Times New Roman" w:hAnsi="Times New Roman" w:cs="Times New Roman"/>
          <w:b/>
          <w:sz w:val="24"/>
          <w:szCs w:val="24"/>
        </w:rPr>
      </w:pPr>
    </w:p>
    <w:p w:rsidR="00BC2C54" w:rsidRDefault="00A94BAB" w:rsidP="00EF40E8">
      <w:pPr>
        <w:spacing w:after="0" w:line="360" w:lineRule="auto"/>
        <w:ind w:firstLine="708"/>
        <w:jc w:val="both"/>
        <w:rPr>
          <w:rFonts w:ascii="Times New Roman" w:hAnsi="Times New Roman" w:cs="Times New Roman"/>
          <w:sz w:val="24"/>
          <w:szCs w:val="24"/>
        </w:rPr>
      </w:pPr>
      <w:r w:rsidRPr="00F4486B">
        <w:rPr>
          <w:rFonts w:ascii="Times New Roman" w:eastAsia="Calibri" w:hAnsi="Times New Roman" w:cs="Times New Roman"/>
          <w:sz w:val="24"/>
          <w:szCs w:val="24"/>
        </w:rPr>
        <w:t>Schopnost udržovat celé tělo (event. i vnější objekt) ve stavu rovnováhy, respektive rovnovážný stav obnovovat i při napjatých rovnováhových poměrech a proměnlivých podmínkách prostředí</w:t>
      </w:r>
      <w:r w:rsidR="00997E29">
        <w:rPr>
          <w:rFonts w:ascii="Times New Roman" w:hAnsi="Times New Roman" w:cs="Times New Roman"/>
          <w:sz w:val="24"/>
          <w:szCs w:val="24"/>
        </w:rPr>
        <w:t xml:space="preserve"> (Měkota </w:t>
      </w:r>
      <w:r w:rsidR="00997E29" w:rsidRPr="001A1090">
        <w:rPr>
          <w:rFonts w:ascii="Times New Roman" w:hAnsi="Times New Roman" w:cs="Times New Roman"/>
          <w:sz w:val="24"/>
          <w:szCs w:val="24"/>
        </w:rPr>
        <w:t>&amp;</w:t>
      </w:r>
      <w:r w:rsidRPr="00F4486B">
        <w:rPr>
          <w:rFonts w:ascii="Times New Roman" w:hAnsi="Times New Roman" w:cs="Times New Roman"/>
          <w:sz w:val="24"/>
          <w:szCs w:val="24"/>
        </w:rPr>
        <w:t xml:space="preserve"> Novosad,</w:t>
      </w:r>
      <w:r w:rsidRPr="00F4486B">
        <w:rPr>
          <w:rFonts w:ascii="Times New Roman" w:eastAsia="Calibri" w:hAnsi="Times New Roman" w:cs="Times New Roman"/>
          <w:sz w:val="24"/>
          <w:szCs w:val="24"/>
        </w:rPr>
        <w:t xml:space="preserve"> 2005).</w:t>
      </w:r>
      <w:r w:rsidRPr="00F4486B">
        <w:rPr>
          <w:rFonts w:ascii="Times New Roman" w:hAnsi="Times New Roman" w:cs="Times New Roman"/>
          <w:sz w:val="24"/>
          <w:szCs w:val="24"/>
        </w:rPr>
        <w:t xml:space="preserve"> </w:t>
      </w:r>
      <w:r w:rsidR="009E710F" w:rsidRPr="00F4486B">
        <w:rPr>
          <w:rFonts w:ascii="Times New Roman" w:hAnsi="Times New Roman" w:cs="Times New Roman"/>
          <w:sz w:val="24"/>
          <w:szCs w:val="24"/>
        </w:rPr>
        <w:t>Tenis se jeví jako sport, ve kterém rovnováha nehraje příliš podstatnou roli. Oproti sportům jako je lyžování, gymnastika či krasobruslení tomu tak bezesporu je, nicméně během hry zjišťujeme, že bez citu pro rovnováhu nelze uspět. Dosažení rovnovážné pozice je důležité především v momentě došlapu</w:t>
      </w:r>
      <w:r w:rsidR="00DE48E6" w:rsidRPr="00F4486B">
        <w:rPr>
          <w:rFonts w:ascii="Times New Roman" w:hAnsi="Times New Roman" w:cs="Times New Roman"/>
          <w:sz w:val="24"/>
          <w:szCs w:val="24"/>
        </w:rPr>
        <w:t xml:space="preserve"> a udeření míče, v jiném případě jako znovuzískání rovnováhy např. bezprostředně po odehrání náročného míče, kdy dochází k dezorientaci a je třeba co nejrychl</w:t>
      </w:r>
      <w:r w:rsidR="00BF39D1" w:rsidRPr="00F4486B">
        <w:rPr>
          <w:rFonts w:ascii="Times New Roman" w:hAnsi="Times New Roman" w:cs="Times New Roman"/>
          <w:sz w:val="24"/>
          <w:szCs w:val="24"/>
        </w:rPr>
        <w:t xml:space="preserve">ejší návrat do střehové pozice. Rovnováhovou schopnost dělíme na statickou a dynamickou </w:t>
      </w:r>
      <w:r w:rsidR="00997E29">
        <w:rPr>
          <w:rFonts w:ascii="Times New Roman" w:hAnsi="Times New Roman" w:cs="Times New Roman"/>
          <w:sz w:val="24"/>
          <w:szCs w:val="24"/>
        </w:rPr>
        <w:t xml:space="preserve">(Zháněl </w:t>
      </w:r>
      <w:r w:rsidR="00997E29" w:rsidRPr="001A1090">
        <w:rPr>
          <w:rFonts w:ascii="Times New Roman" w:hAnsi="Times New Roman" w:cs="Times New Roman"/>
          <w:sz w:val="24"/>
          <w:szCs w:val="24"/>
        </w:rPr>
        <w:t>&amp;</w:t>
      </w:r>
      <w:r w:rsidR="00BC2C54" w:rsidRPr="00F4486B">
        <w:rPr>
          <w:rFonts w:ascii="Times New Roman" w:hAnsi="Times New Roman" w:cs="Times New Roman"/>
          <w:sz w:val="24"/>
          <w:szCs w:val="24"/>
        </w:rPr>
        <w:t xml:space="preserve"> Zlesák, 1999; Zháněl et al., 2011).</w:t>
      </w:r>
    </w:p>
    <w:p w:rsidR="002161A6" w:rsidRPr="00F4486B" w:rsidRDefault="002161A6" w:rsidP="00EF40E8">
      <w:pPr>
        <w:spacing w:after="0" w:line="360" w:lineRule="auto"/>
        <w:ind w:firstLine="708"/>
        <w:jc w:val="both"/>
        <w:rPr>
          <w:rFonts w:ascii="Times New Roman" w:hAnsi="Times New Roman" w:cs="Times New Roman"/>
          <w:sz w:val="24"/>
          <w:szCs w:val="24"/>
        </w:rPr>
      </w:pPr>
    </w:p>
    <w:p w:rsidR="00BF39D1" w:rsidRDefault="001B4D31"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Reakční schopnost</w:t>
      </w:r>
    </w:p>
    <w:p w:rsidR="002161A6" w:rsidRPr="00F4486B" w:rsidRDefault="002161A6" w:rsidP="00EF40E8">
      <w:pPr>
        <w:spacing w:after="0" w:line="360" w:lineRule="auto"/>
        <w:jc w:val="both"/>
        <w:rPr>
          <w:rFonts w:ascii="Times New Roman" w:hAnsi="Times New Roman" w:cs="Times New Roman"/>
          <w:b/>
          <w:sz w:val="24"/>
          <w:szCs w:val="24"/>
        </w:rPr>
      </w:pPr>
    </w:p>
    <w:p w:rsidR="001B4D31" w:rsidRDefault="004242F7" w:rsidP="00EF40E8">
      <w:pPr>
        <w:spacing w:after="0" w:line="360" w:lineRule="auto"/>
        <w:ind w:firstLine="708"/>
        <w:jc w:val="both"/>
        <w:rPr>
          <w:rFonts w:ascii="Times New Roman" w:hAnsi="Times New Roman" w:cs="Times New Roman"/>
          <w:sz w:val="24"/>
          <w:szCs w:val="24"/>
        </w:rPr>
      </w:pPr>
      <w:r w:rsidRPr="00F4486B">
        <w:rPr>
          <w:rFonts w:ascii="Times New Roman" w:eastAsia="Calibri" w:hAnsi="Times New Roman" w:cs="Times New Roman"/>
          <w:sz w:val="24"/>
          <w:szCs w:val="24"/>
        </w:rPr>
        <w:t>Schopnost zahájit (účelný) pohyb na daný (jednoduchý nebo složitý) podnět v co nejkratším čase. Indikátorem je reakční doba</w:t>
      </w:r>
      <w:r w:rsidR="00997E29">
        <w:rPr>
          <w:rFonts w:ascii="Times New Roman" w:hAnsi="Times New Roman" w:cs="Times New Roman"/>
          <w:sz w:val="24"/>
          <w:szCs w:val="24"/>
        </w:rPr>
        <w:t xml:space="preserve"> (Měkota </w:t>
      </w:r>
      <w:r w:rsidR="00997E29" w:rsidRPr="001A1090">
        <w:rPr>
          <w:rFonts w:ascii="Times New Roman" w:hAnsi="Times New Roman" w:cs="Times New Roman"/>
          <w:sz w:val="24"/>
          <w:szCs w:val="24"/>
        </w:rPr>
        <w:t>&amp;</w:t>
      </w:r>
      <w:r w:rsidRPr="00F4486B">
        <w:rPr>
          <w:rFonts w:ascii="Times New Roman" w:hAnsi="Times New Roman" w:cs="Times New Roman"/>
          <w:sz w:val="24"/>
          <w:szCs w:val="24"/>
        </w:rPr>
        <w:t xml:space="preserve"> Novosad, 2005)</w:t>
      </w:r>
      <w:r w:rsidR="00ED7965" w:rsidRPr="00F4486B">
        <w:rPr>
          <w:rFonts w:ascii="Times New Roman" w:hAnsi="Times New Roman" w:cs="Times New Roman"/>
          <w:sz w:val="24"/>
          <w:szCs w:val="24"/>
        </w:rPr>
        <w:t>.</w:t>
      </w:r>
      <w:r w:rsidR="00F94C18" w:rsidRPr="00F4486B">
        <w:rPr>
          <w:rFonts w:ascii="Times New Roman" w:hAnsi="Times New Roman" w:cs="Times New Roman"/>
          <w:sz w:val="24"/>
          <w:szCs w:val="24"/>
        </w:rPr>
        <w:t xml:space="preserve"> Důležité faktory ovlivňující dobu reakce jsou doba vnímání, nervový přenos, doba zpracování a rychlost reakce svalů. V tenisu se stává reakční schopnost mnohdy rozhodujícím aspektem pro vítězství v utkání, a to především kvůli čím dál rychlejší hře</w:t>
      </w:r>
      <w:r w:rsidR="001D04AD" w:rsidRPr="00F4486B">
        <w:rPr>
          <w:rFonts w:ascii="Times New Roman" w:hAnsi="Times New Roman" w:cs="Times New Roman"/>
          <w:sz w:val="24"/>
          <w:szCs w:val="24"/>
        </w:rPr>
        <w:t xml:space="preserve">, vyššímu nátlaku na hráče a s tím souvisejícími rostoucími nároky na rychlost reakcí </w:t>
      </w:r>
      <w:r w:rsidR="00997E29">
        <w:rPr>
          <w:rFonts w:ascii="Times New Roman" w:hAnsi="Times New Roman" w:cs="Times New Roman"/>
          <w:sz w:val="24"/>
          <w:szCs w:val="24"/>
        </w:rPr>
        <w:t xml:space="preserve">(Zháněl </w:t>
      </w:r>
      <w:r w:rsidR="00997E29" w:rsidRPr="001A1090">
        <w:rPr>
          <w:rFonts w:ascii="Times New Roman" w:hAnsi="Times New Roman" w:cs="Times New Roman"/>
          <w:sz w:val="24"/>
          <w:szCs w:val="24"/>
        </w:rPr>
        <w:t>&amp;</w:t>
      </w:r>
      <w:r w:rsidR="00BC2C54" w:rsidRPr="00F4486B">
        <w:rPr>
          <w:rFonts w:ascii="Times New Roman" w:hAnsi="Times New Roman" w:cs="Times New Roman"/>
          <w:sz w:val="24"/>
          <w:szCs w:val="24"/>
        </w:rPr>
        <w:t xml:space="preserve"> Zlesák, 1999; Zháněl et al., 2011).</w:t>
      </w:r>
    </w:p>
    <w:p w:rsidR="007A0247" w:rsidRDefault="007A0247"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lastRenderedPageBreak/>
        <w:t>Rytmická schopnost</w:t>
      </w:r>
    </w:p>
    <w:p w:rsidR="002161A6" w:rsidRPr="00F4486B" w:rsidRDefault="002161A6" w:rsidP="00EF40E8">
      <w:pPr>
        <w:spacing w:after="0" w:line="360" w:lineRule="auto"/>
        <w:jc w:val="both"/>
        <w:rPr>
          <w:rFonts w:ascii="Times New Roman" w:hAnsi="Times New Roman" w:cs="Times New Roman"/>
          <w:b/>
          <w:sz w:val="24"/>
          <w:szCs w:val="24"/>
        </w:rPr>
      </w:pPr>
    </w:p>
    <w:p w:rsidR="001D04AD" w:rsidRDefault="00997E29"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Podle Měkoty </w:t>
      </w:r>
      <w:r w:rsidR="004174A7">
        <w:rPr>
          <w:rFonts w:ascii="Times New Roman" w:hAnsi="Times New Roman" w:cs="Times New Roman"/>
          <w:sz w:val="24"/>
          <w:szCs w:val="24"/>
        </w:rPr>
        <w:t>a</w:t>
      </w:r>
      <w:r w:rsidR="00A94BAB" w:rsidRPr="00F4486B">
        <w:rPr>
          <w:rFonts w:ascii="Times New Roman" w:hAnsi="Times New Roman" w:cs="Times New Roman"/>
          <w:sz w:val="24"/>
          <w:szCs w:val="24"/>
        </w:rPr>
        <w:t xml:space="preserve"> Novosada (2005) jde o s</w:t>
      </w:r>
      <w:r w:rsidR="004242F7" w:rsidRPr="00F4486B">
        <w:rPr>
          <w:rFonts w:ascii="Times New Roman" w:eastAsia="Calibri" w:hAnsi="Times New Roman" w:cs="Times New Roman"/>
          <w:sz w:val="24"/>
          <w:szCs w:val="24"/>
        </w:rPr>
        <w:t>chopnost postihnout a motoricky vyjádřit rytmus z vnějšku daný, nebo v samotné pohybové činnosti obsažený.</w:t>
      </w:r>
      <w:r w:rsidR="00E51C2C" w:rsidRPr="00F4486B">
        <w:rPr>
          <w:rFonts w:ascii="Times New Roman" w:hAnsi="Times New Roman" w:cs="Times New Roman"/>
          <w:sz w:val="24"/>
          <w:szCs w:val="24"/>
        </w:rPr>
        <w:t xml:space="preserve"> Můžeme ji rozdělit na schopnost udržení rytmu a schopnost ke změně rytmu. Přitom je třeba dále rozlišit, zdali se jedná o rytmus záměrně vytvořený či rytmus z vnějšku daný. Ve sportech jako je např. gymnastika či krasobruslení je rytmus udáván akusticky a sportovci přenášen do pohybu. V jiných </w:t>
      </w:r>
      <w:r w:rsidR="001D73D6" w:rsidRPr="00F4486B">
        <w:rPr>
          <w:rFonts w:ascii="Times New Roman" w:hAnsi="Times New Roman" w:cs="Times New Roman"/>
          <w:sz w:val="24"/>
          <w:szCs w:val="24"/>
        </w:rPr>
        <w:t xml:space="preserve">sportech, jako je </w:t>
      </w:r>
      <w:r w:rsidR="00E51C2C" w:rsidRPr="00F4486B">
        <w:rPr>
          <w:rFonts w:ascii="Times New Roman" w:hAnsi="Times New Roman" w:cs="Times New Roman"/>
          <w:sz w:val="24"/>
          <w:szCs w:val="24"/>
        </w:rPr>
        <w:t>lyžování, je rytmus výsledkem procítění pohybové představy</w:t>
      </w:r>
      <w:r w:rsidR="00135BE3" w:rsidRPr="00F4486B">
        <w:rPr>
          <w:rFonts w:ascii="Times New Roman" w:hAnsi="Times New Roman" w:cs="Times New Roman"/>
          <w:sz w:val="24"/>
          <w:szCs w:val="24"/>
        </w:rPr>
        <w:t xml:space="preserve">. A konečně ve sportech, do kterých řadíme příkladně tenis či box, je rytmus udáván námi, ale zároveň spoluurčován soupeřem. V tenisu je pak zvláště důležité udržovat vlastní úderový rytmus oproti rytmu soupeře, vnímat změny vlastního či soupeřova rytmu a ekonomicky střídat svalové napětí a uvolnění </w:t>
      </w:r>
      <w:r>
        <w:rPr>
          <w:rFonts w:ascii="Times New Roman" w:hAnsi="Times New Roman" w:cs="Times New Roman"/>
          <w:sz w:val="24"/>
          <w:szCs w:val="24"/>
        </w:rPr>
        <w:t xml:space="preserve">(Zháněl </w:t>
      </w:r>
      <w:r w:rsidRPr="001A1090">
        <w:rPr>
          <w:rFonts w:ascii="Times New Roman" w:hAnsi="Times New Roman" w:cs="Times New Roman"/>
          <w:sz w:val="24"/>
          <w:szCs w:val="24"/>
        </w:rPr>
        <w:t>&amp;</w:t>
      </w:r>
      <w:r w:rsidR="00BC2C54" w:rsidRPr="00F4486B">
        <w:rPr>
          <w:rFonts w:ascii="Times New Roman" w:hAnsi="Times New Roman" w:cs="Times New Roman"/>
          <w:sz w:val="24"/>
          <w:szCs w:val="24"/>
        </w:rPr>
        <w:t xml:space="preserve"> Zlesák, 1999; Zháněl et al., 2011).</w:t>
      </w:r>
    </w:p>
    <w:p w:rsidR="00410530" w:rsidRDefault="004D3A29" w:rsidP="002161A6">
      <w:pPr>
        <w:spacing w:after="0" w:line="360" w:lineRule="auto"/>
        <w:ind w:firstLine="708"/>
        <w:jc w:val="both"/>
        <w:rPr>
          <w:rFonts w:ascii="Times New Roman" w:hAnsi="Times New Roman" w:cs="Times New Roman"/>
          <w:sz w:val="24"/>
          <w:szCs w:val="24"/>
        </w:rPr>
      </w:pPr>
      <w:r w:rsidRPr="004D3A29">
        <w:rPr>
          <w:rFonts w:ascii="Times New Roman" w:hAnsi="Times New Roman" w:cs="Times New Roman"/>
          <w:sz w:val="24"/>
          <w:szCs w:val="24"/>
        </w:rPr>
        <w:t>Blume (in Hohmann et al., 2010</w:t>
      </w:r>
      <w:r w:rsidR="00410530" w:rsidRPr="004D3A29">
        <w:rPr>
          <w:rFonts w:ascii="Times New Roman" w:hAnsi="Times New Roman" w:cs="Times New Roman"/>
          <w:sz w:val="24"/>
          <w:szCs w:val="24"/>
        </w:rPr>
        <w:t>) doplňuje</w:t>
      </w:r>
      <w:r w:rsidR="00410530" w:rsidRPr="00F4486B">
        <w:rPr>
          <w:rFonts w:ascii="Times New Roman" w:hAnsi="Times New Roman" w:cs="Times New Roman"/>
          <w:sz w:val="24"/>
          <w:szCs w:val="24"/>
        </w:rPr>
        <w:t xml:space="preserve"> výše uvedenou strukturu koordinace ještě o dvě složky, a to schopnost sdružování pohybů a schopnost přestavby pohybů. Moderní pojetí diferenciace složek koordinace ji rozděluje na koordinaci pod časovým tlakem a koordinaci přesné kontroly pohybů (Hohmann et al., 2010).</w:t>
      </w:r>
    </w:p>
    <w:p w:rsidR="002161A6" w:rsidRPr="00F4486B" w:rsidRDefault="002161A6" w:rsidP="00EF40E8">
      <w:pPr>
        <w:spacing w:after="0" w:line="360" w:lineRule="auto"/>
        <w:ind w:firstLine="708"/>
        <w:jc w:val="both"/>
        <w:rPr>
          <w:rFonts w:ascii="Times New Roman" w:hAnsi="Times New Roman" w:cs="Times New Roman"/>
          <w:sz w:val="24"/>
          <w:szCs w:val="24"/>
        </w:rPr>
      </w:pPr>
    </w:p>
    <w:p w:rsidR="00544184" w:rsidRDefault="00544184"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2.4 Měření a testování</w:t>
      </w:r>
    </w:p>
    <w:p w:rsidR="002161A6" w:rsidRPr="00F4486B" w:rsidRDefault="002161A6" w:rsidP="00EF40E8">
      <w:pPr>
        <w:spacing w:after="0" w:line="360" w:lineRule="auto"/>
        <w:jc w:val="both"/>
        <w:rPr>
          <w:rFonts w:ascii="Times New Roman" w:hAnsi="Times New Roman" w:cs="Times New Roman"/>
          <w:b/>
          <w:sz w:val="24"/>
          <w:szCs w:val="24"/>
        </w:rPr>
      </w:pPr>
    </w:p>
    <w:p w:rsidR="00544184" w:rsidRDefault="00544184"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Budeme-li se dále zabývat pojmem diagnostika, je třeba předem zmínit pojmy příbuzné, a sice měření a testování. Ve skutečnosti se jedná o jednu z fází diagnostiky, během níž získáváme potřebná data k sledované problematice.</w:t>
      </w:r>
    </w:p>
    <w:p w:rsidR="002161A6" w:rsidRPr="00F4486B" w:rsidRDefault="002161A6" w:rsidP="00EF40E8">
      <w:pPr>
        <w:spacing w:after="0" w:line="360" w:lineRule="auto"/>
        <w:ind w:firstLine="708"/>
        <w:jc w:val="both"/>
        <w:rPr>
          <w:rFonts w:ascii="Times New Roman" w:hAnsi="Times New Roman" w:cs="Times New Roman"/>
          <w:sz w:val="24"/>
          <w:szCs w:val="24"/>
        </w:rPr>
      </w:pPr>
    </w:p>
    <w:p w:rsidR="00544184" w:rsidRDefault="00544184"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Měření</w:t>
      </w:r>
    </w:p>
    <w:p w:rsidR="002161A6" w:rsidRPr="00F4486B" w:rsidRDefault="002161A6" w:rsidP="00EF40E8">
      <w:pPr>
        <w:spacing w:after="0" w:line="360" w:lineRule="auto"/>
        <w:jc w:val="both"/>
        <w:rPr>
          <w:rFonts w:ascii="Times New Roman" w:hAnsi="Times New Roman" w:cs="Times New Roman"/>
          <w:b/>
          <w:sz w:val="24"/>
          <w:szCs w:val="24"/>
        </w:rPr>
      </w:pPr>
    </w:p>
    <w:p w:rsidR="00544184" w:rsidRPr="00F4486B" w:rsidRDefault="00544184"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Samotného měření využívá člověk každode</w:t>
      </w:r>
      <w:r w:rsidR="00813DAE" w:rsidRPr="00F4486B">
        <w:rPr>
          <w:rFonts w:ascii="Times New Roman" w:hAnsi="Times New Roman" w:cs="Times New Roman"/>
          <w:sz w:val="24"/>
          <w:szCs w:val="24"/>
        </w:rPr>
        <w:t>nně, ve většině případů bez uvědomění. Typickým příkladem jsou hodinky či tachometr automobilu. Za měřitelné nepovažujeme pouze veličiny fyzikální, nýbrž i psychické, se kterými souvisí neustálý rozvoj měřících metod. Campbell (in Berka, 1977, 30) definuje měření jako „</w:t>
      </w:r>
      <w:r w:rsidR="0045627D" w:rsidRPr="00F4486B">
        <w:rPr>
          <w:rFonts w:ascii="Times New Roman" w:hAnsi="Times New Roman" w:cs="Times New Roman"/>
          <w:sz w:val="24"/>
          <w:szCs w:val="24"/>
        </w:rPr>
        <w:t xml:space="preserve">přiřazování číslic k reprezentaci vlastností.“ Klasicky lze měření diferencovat na fundamentální a odvozené, někteří autoři však doplňují tyto dva druhy ještě o měření asociativní. Mezi asociativní měření spadá </w:t>
      </w:r>
      <w:r w:rsidR="00730541" w:rsidRPr="00F4486B">
        <w:rPr>
          <w:rFonts w:ascii="Times New Roman" w:hAnsi="Times New Roman" w:cs="Times New Roman"/>
          <w:sz w:val="24"/>
          <w:szCs w:val="24"/>
        </w:rPr>
        <w:t xml:space="preserve">například </w:t>
      </w:r>
      <w:r w:rsidR="0045627D" w:rsidRPr="00F4486B">
        <w:rPr>
          <w:rFonts w:ascii="Times New Roman" w:hAnsi="Times New Roman" w:cs="Times New Roman"/>
          <w:sz w:val="24"/>
          <w:szCs w:val="24"/>
        </w:rPr>
        <w:t>i testování motorických schopností.</w:t>
      </w:r>
      <w:r w:rsidR="00011C7E" w:rsidRPr="00F4486B">
        <w:rPr>
          <w:rFonts w:ascii="Times New Roman" w:hAnsi="Times New Roman" w:cs="Times New Roman"/>
          <w:sz w:val="24"/>
          <w:szCs w:val="24"/>
        </w:rPr>
        <w:t xml:space="preserve"> Dalším rozdělením měření se rozumí rozlišení na přímé (bezprostřední srovnání měřené veličiny se stupnicí měřidla) a nepřímé měření (přímé měření jiné veličiny a provedení výpočtu).</w:t>
      </w:r>
      <w:r w:rsidR="00FE4F8C" w:rsidRPr="00F4486B">
        <w:rPr>
          <w:rFonts w:ascii="Times New Roman" w:hAnsi="Times New Roman" w:cs="Times New Roman"/>
          <w:sz w:val="24"/>
          <w:szCs w:val="24"/>
        </w:rPr>
        <w:t xml:space="preserve"> Jako samostatnou oblast v teorii měření </w:t>
      </w:r>
      <w:r w:rsidR="00FE4F8C" w:rsidRPr="00F4486B">
        <w:rPr>
          <w:rFonts w:ascii="Times New Roman" w:hAnsi="Times New Roman" w:cs="Times New Roman"/>
          <w:sz w:val="24"/>
          <w:szCs w:val="24"/>
        </w:rPr>
        <w:lastRenderedPageBreak/>
        <w:t>shledáváme teorii škál. Samotnému pojmu škála přiřaz</w:t>
      </w:r>
      <w:r w:rsidR="003647B9" w:rsidRPr="00F4486B">
        <w:rPr>
          <w:rFonts w:ascii="Times New Roman" w:hAnsi="Times New Roman" w:cs="Times New Roman"/>
          <w:sz w:val="24"/>
          <w:szCs w:val="24"/>
        </w:rPr>
        <w:t>ujeme stejný význam jako měřítku či stupnici</w:t>
      </w:r>
      <w:r w:rsidR="005F291A" w:rsidRPr="00F4486B">
        <w:rPr>
          <w:rFonts w:ascii="Times New Roman" w:hAnsi="Times New Roman" w:cs="Times New Roman"/>
          <w:sz w:val="24"/>
          <w:szCs w:val="24"/>
        </w:rPr>
        <w:t xml:space="preserve"> (Berka, 1977; Zháněl, 2005).</w:t>
      </w:r>
    </w:p>
    <w:p w:rsidR="005F291A" w:rsidRPr="00F4486B" w:rsidRDefault="005F291A" w:rsidP="00143EA5">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Obecný přehled typů škál:</w:t>
      </w:r>
    </w:p>
    <w:p w:rsidR="005F291A" w:rsidRPr="00F4486B" w:rsidRDefault="005F291A"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Nominální škála (jmenná, klasifikační) – přiřazování číslic ve funkci pouhého pojmenování, základní empirickou operací je určení rovnosti</w:t>
      </w:r>
    </w:p>
    <w:p w:rsidR="00F818F5" w:rsidRPr="00F4486B" w:rsidRDefault="00F818F5"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Ordinální škála (pořadová) – předpokladem je přirozené uspořádání objektů vzhledem k nějaké vlastnosti, empirickými procesy jsou určení rovnosti a určení vztahu více nebo méně</w:t>
      </w:r>
    </w:p>
    <w:p w:rsidR="00F818F5" w:rsidRPr="00F4486B" w:rsidRDefault="00F818F5"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Intervalová škála – stanovení měrové jednotky a arbitrárního počátku, přípustné jsou všechny aritmetické operace</w:t>
      </w:r>
    </w:p>
    <w:p w:rsidR="005F291A" w:rsidRDefault="00F818F5"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Poměrová škála – intervalová škála s přirozeným počátkem, lze užít všech aritmetických operací (Berka, 1977)</w:t>
      </w:r>
      <w:r w:rsidR="00C844FD" w:rsidRPr="00F4486B">
        <w:rPr>
          <w:rFonts w:ascii="Times New Roman" w:hAnsi="Times New Roman" w:cs="Times New Roman"/>
          <w:sz w:val="24"/>
          <w:szCs w:val="24"/>
        </w:rPr>
        <w:t xml:space="preserve"> </w:t>
      </w:r>
    </w:p>
    <w:p w:rsidR="002161A6" w:rsidRPr="002161A6" w:rsidRDefault="002161A6" w:rsidP="002161A6">
      <w:pPr>
        <w:spacing w:after="0" w:line="360" w:lineRule="auto"/>
        <w:ind w:left="360"/>
        <w:jc w:val="both"/>
        <w:rPr>
          <w:rFonts w:ascii="Times New Roman" w:hAnsi="Times New Roman" w:cs="Times New Roman"/>
          <w:sz w:val="24"/>
          <w:szCs w:val="24"/>
        </w:rPr>
      </w:pPr>
    </w:p>
    <w:p w:rsidR="00C844FD" w:rsidRDefault="00C844FD"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Testování</w:t>
      </w:r>
    </w:p>
    <w:p w:rsidR="002161A6" w:rsidRPr="00F4486B" w:rsidRDefault="002161A6" w:rsidP="00EF40E8">
      <w:pPr>
        <w:spacing w:after="0" w:line="360" w:lineRule="auto"/>
        <w:jc w:val="both"/>
        <w:rPr>
          <w:rFonts w:ascii="Times New Roman" w:hAnsi="Times New Roman" w:cs="Times New Roman"/>
          <w:b/>
          <w:sz w:val="24"/>
          <w:szCs w:val="24"/>
        </w:rPr>
      </w:pPr>
    </w:p>
    <w:p w:rsidR="00C844FD" w:rsidRPr="00F4486B" w:rsidRDefault="00C844FD"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Lienert</w:t>
      </w:r>
      <w:r w:rsidR="00D6004A">
        <w:rPr>
          <w:rFonts w:ascii="Times New Roman" w:hAnsi="Times New Roman" w:cs="Times New Roman"/>
          <w:sz w:val="24"/>
          <w:szCs w:val="24"/>
        </w:rPr>
        <w:t xml:space="preserve"> (in Zháněl, 2005</w:t>
      </w:r>
      <w:r w:rsidR="005E5340">
        <w:rPr>
          <w:rFonts w:ascii="Times New Roman" w:hAnsi="Times New Roman" w:cs="Times New Roman"/>
          <w:sz w:val="24"/>
          <w:szCs w:val="24"/>
        </w:rPr>
        <w:t>, 65</w:t>
      </w:r>
      <w:r w:rsidR="00D6004A">
        <w:rPr>
          <w:rFonts w:ascii="Times New Roman" w:hAnsi="Times New Roman" w:cs="Times New Roman"/>
          <w:sz w:val="24"/>
          <w:szCs w:val="24"/>
        </w:rPr>
        <w:t>)</w:t>
      </w:r>
      <w:r w:rsidRPr="00F4486B">
        <w:rPr>
          <w:rFonts w:ascii="Times New Roman" w:hAnsi="Times New Roman" w:cs="Times New Roman"/>
          <w:sz w:val="24"/>
          <w:szCs w:val="24"/>
        </w:rPr>
        <w:t xml:space="preserve"> definuje pojem test jako „vědeckou rutinní metodu ke zjištění jednoho či více empiricky ohraničitelných znaků osobnosti s cílem nějaké, pokud možno kvantitativní, výpovědi o relativním stupni individuálního projevu znaku.“ Nahlédneme-li do historie, podlehla teorie testování největšímu rozvoji v oblasti psychologie.</w:t>
      </w:r>
      <w:r w:rsidR="000D5AE3" w:rsidRPr="00F4486B">
        <w:rPr>
          <w:rFonts w:ascii="Times New Roman" w:hAnsi="Times New Roman" w:cs="Times New Roman"/>
          <w:sz w:val="24"/>
          <w:szCs w:val="24"/>
        </w:rPr>
        <w:t xml:space="preserve"> Samotný pojem test lze chápat mnoha způsoby:</w:t>
      </w:r>
    </w:p>
    <w:p w:rsidR="000D5AE3" w:rsidRPr="00F4486B" w:rsidRDefault="000D5AE3"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Metoda pro zkoumání (zjišťování) osobnostních znaků</w:t>
      </w:r>
    </w:p>
    <w:p w:rsidR="000D5AE3" w:rsidRPr="00F4486B" w:rsidRDefault="000D5AE3"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Proces provedení šetření (vyšetření, zkoumání)</w:t>
      </w:r>
    </w:p>
    <w:p w:rsidR="000D5AE3" w:rsidRPr="00F4486B" w:rsidRDefault="000D5AE3"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Soubor metod nutných k provedení šetření</w:t>
      </w:r>
    </w:p>
    <w:p w:rsidR="000D5AE3" w:rsidRPr="00F4486B" w:rsidRDefault="000D5AE3"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Každé šetření, pokud má charakter náhodné zkoušky</w:t>
      </w:r>
    </w:p>
    <w:p w:rsidR="000D5AE3" w:rsidRDefault="000D5AE3" w:rsidP="00143EA5">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Určitá matematicko-statis</w:t>
      </w:r>
      <w:r w:rsidR="00B2060B">
        <w:rPr>
          <w:rFonts w:ascii="Times New Roman" w:hAnsi="Times New Roman" w:cs="Times New Roman"/>
          <w:sz w:val="24"/>
          <w:szCs w:val="24"/>
        </w:rPr>
        <w:t>tická metoda</w:t>
      </w:r>
    </w:p>
    <w:p w:rsidR="005506B6" w:rsidRPr="00F4486B" w:rsidRDefault="005506B6" w:rsidP="005506B6">
      <w:pPr>
        <w:pStyle w:val="Odstavecseseznamem"/>
        <w:spacing w:after="0" w:line="360" w:lineRule="auto"/>
        <w:ind w:left="993"/>
        <w:jc w:val="both"/>
        <w:rPr>
          <w:rFonts w:ascii="Times New Roman" w:hAnsi="Times New Roman" w:cs="Times New Roman"/>
          <w:sz w:val="24"/>
          <w:szCs w:val="24"/>
        </w:rPr>
      </w:pPr>
    </w:p>
    <w:p w:rsidR="000D5AE3" w:rsidRPr="00F4486B" w:rsidRDefault="000D5AE3" w:rsidP="002161A6">
      <w:pPr>
        <w:spacing w:after="0" w:line="360" w:lineRule="auto"/>
        <w:ind w:firstLine="709"/>
        <w:jc w:val="both"/>
        <w:rPr>
          <w:rFonts w:ascii="Times New Roman" w:hAnsi="Times New Roman" w:cs="Times New Roman"/>
          <w:sz w:val="24"/>
          <w:szCs w:val="24"/>
        </w:rPr>
      </w:pPr>
      <w:r w:rsidRPr="00F4486B">
        <w:rPr>
          <w:rFonts w:ascii="Times New Roman" w:hAnsi="Times New Roman" w:cs="Times New Roman"/>
          <w:sz w:val="24"/>
          <w:szCs w:val="24"/>
        </w:rPr>
        <w:t xml:space="preserve">Každý hodnotný test by měl podléhat základním třem kritériím kvality. </w:t>
      </w:r>
      <w:r w:rsidR="00371BB6" w:rsidRPr="00F4486B">
        <w:rPr>
          <w:rFonts w:ascii="Times New Roman" w:hAnsi="Times New Roman" w:cs="Times New Roman"/>
          <w:sz w:val="24"/>
          <w:szCs w:val="24"/>
        </w:rPr>
        <w:t xml:space="preserve">Jedná se o objektivitu, reliabilitu a validitu testu. Vedle těchto tří kritérií řadíme ještě kritéria vedlejší, a </w:t>
      </w:r>
      <w:r w:rsidR="00394533" w:rsidRPr="00F4486B">
        <w:rPr>
          <w:rFonts w:ascii="Times New Roman" w:hAnsi="Times New Roman" w:cs="Times New Roman"/>
          <w:sz w:val="24"/>
          <w:szCs w:val="24"/>
        </w:rPr>
        <w:t>sice že</w:t>
      </w:r>
      <w:r w:rsidR="00371BB6" w:rsidRPr="00F4486B">
        <w:rPr>
          <w:rFonts w:ascii="Times New Roman" w:hAnsi="Times New Roman" w:cs="Times New Roman"/>
          <w:sz w:val="24"/>
          <w:szCs w:val="24"/>
        </w:rPr>
        <w:t xml:space="preserve"> test by měl být normován, srovnatelný, ekonomický a užitečný</w:t>
      </w:r>
      <w:r w:rsidR="005D5F05" w:rsidRPr="00F4486B">
        <w:rPr>
          <w:rFonts w:ascii="Times New Roman" w:hAnsi="Times New Roman" w:cs="Times New Roman"/>
          <w:sz w:val="24"/>
          <w:szCs w:val="24"/>
        </w:rPr>
        <w:t xml:space="preserve"> (Zháněl, 2005)</w:t>
      </w:r>
      <w:r w:rsidR="00371BB6" w:rsidRPr="00F4486B">
        <w:rPr>
          <w:rFonts w:ascii="Times New Roman" w:hAnsi="Times New Roman" w:cs="Times New Roman"/>
          <w:sz w:val="24"/>
          <w:szCs w:val="24"/>
        </w:rPr>
        <w:t>.</w:t>
      </w:r>
    </w:p>
    <w:p w:rsidR="000E6ACC" w:rsidRPr="00F4486B" w:rsidRDefault="000E6ACC" w:rsidP="005506B6">
      <w:pPr>
        <w:spacing w:after="0" w:line="360" w:lineRule="auto"/>
        <w:ind w:firstLine="709"/>
        <w:jc w:val="both"/>
        <w:rPr>
          <w:rFonts w:ascii="Times New Roman" w:hAnsi="Times New Roman" w:cs="Times New Roman"/>
          <w:sz w:val="24"/>
          <w:szCs w:val="24"/>
        </w:rPr>
      </w:pPr>
      <w:r w:rsidRPr="00F4486B">
        <w:rPr>
          <w:rFonts w:ascii="Times New Roman" w:hAnsi="Times New Roman" w:cs="Times New Roman"/>
          <w:sz w:val="24"/>
          <w:szCs w:val="24"/>
        </w:rPr>
        <w:t>Základní kri</w:t>
      </w:r>
      <w:r w:rsidR="006A5752" w:rsidRPr="00F4486B">
        <w:rPr>
          <w:rFonts w:ascii="Times New Roman" w:hAnsi="Times New Roman" w:cs="Times New Roman"/>
          <w:sz w:val="24"/>
          <w:szCs w:val="24"/>
        </w:rPr>
        <w:t>téria kvality testů:</w:t>
      </w:r>
    </w:p>
    <w:p w:rsidR="006A5752" w:rsidRPr="00F4486B" w:rsidRDefault="006A5752" w:rsidP="005506B6">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Objektivita (souhlasnost) – stupeň nezávislosti výsledků testu na examinátorovi</w:t>
      </w:r>
    </w:p>
    <w:p w:rsidR="006A5752" w:rsidRPr="00F4486B" w:rsidRDefault="006A5752" w:rsidP="005506B6">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Reliabilita (spolehlivost) – stupeň přesnosti, s níž test měří určitý znak</w:t>
      </w:r>
    </w:p>
    <w:p w:rsidR="006A5752" w:rsidRDefault="006A5752" w:rsidP="005506B6">
      <w:pPr>
        <w:pStyle w:val="Odstavecseseznamem"/>
        <w:numPr>
          <w:ilvl w:val="0"/>
          <w:numId w:val="8"/>
        </w:numPr>
        <w:spacing w:after="0" w:line="360" w:lineRule="auto"/>
        <w:ind w:left="993" w:hanging="284"/>
        <w:jc w:val="both"/>
        <w:rPr>
          <w:rFonts w:ascii="Times New Roman" w:hAnsi="Times New Roman" w:cs="Times New Roman"/>
          <w:sz w:val="24"/>
          <w:szCs w:val="24"/>
        </w:rPr>
      </w:pPr>
      <w:r w:rsidRPr="00F4486B">
        <w:rPr>
          <w:rFonts w:ascii="Times New Roman" w:hAnsi="Times New Roman" w:cs="Times New Roman"/>
          <w:sz w:val="24"/>
          <w:szCs w:val="24"/>
        </w:rPr>
        <w:t>Validita (platnost) – stupeň přesnosti, s níž test skutečně měří ten znak, kt</w:t>
      </w:r>
      <w:r w:rsidR="00851622">
        <w:rPr>
          <w:rFonts w:ascii="Times New Roman" w:hAnsi="Times New Roman" w:cs="Times New Roman"/>
          <w:sz w:val="24"/>
          <w:szCs w:val="24"/>
        </w:rPr>
        <w:t>erý má být měřen (Lienert,</w:t>
      </w:r>
      <w:r w:rsidR="00D6004A">
        <w:rPr>
          <w:rFonts w:ascii="Times New Roman" w:hAnsi="Times New Roman" w:cs="Times New Roman"/>
          <w:sz w:val="24"/>
          <w:szCs w:val="24"/>
        </w:rPr>
        <w:t xml:space="preserve"> in Zháněl, 2005</w:t>
      </w:r>
      <w:r w:rsidR="005E5340">
        <w:rPr>
          <w:rFonts w:ascii="Times New Roman" w:hAnsi="Times New Roman" w:cs="Times New Roman"/>
          <w:sz w:val="24"/>
          <w:szCs w:val="24"/>
        </w:rPr>
        <w:t>, 67</w:t>
      </w:r>
      <w:r w:rsidR="00D6004A">
        <w:rPr>
          <w:rFonts w:ascii="Times New Roman" w:hAnsi="Times New Roman" w:cs="Times New Roman"/>
          <w:sz w:val="24"/>
          <w:szCs w:val="24"/>
        </w:rPr>
        <w:t>)</w:t>
      </w:r>
    </w:p>
    <w:p w:rsidR="00E02933" w:rsidRDefault="00544184"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lastRenderedPageBreak/>
        <w:t>2.5</w:t>
      </w:r>
      <w:r w:rsidR="005B4493" w:rsidRPr="00F4486B">
        <w:rPr>
          <w:rFonts w:ascii="Times New Roman" w:hAnsi="Times New Roman" w:cs="Times New Roman"/>
          <w:b/>
          <w:sz w:val="24"/>
          <w:szCs w:val="24"/>
        </w:rPr>
        <w:t xml:space="preserve"> Diagnostika</w:t>
      </w:r>
    </w:p>
    <w:p w:rsidR="002161A6" w:rsidRPr="00F4486B" w:rsidRDefault="002161A6" w:rsidP="00EF40E8">
      <w:pPr>
        <w:spacing w:after="0" w:line="360" w:lineRule="auto"/>
        <w:jc w:val="both"/>
        <w:rPr>
          <w:rFonts w:ascii="Times New Roman" w:hAnsi="Times New Roman" w:cs="Times New Roman"/>
          <w:b/>
          <w:sz w:val="24"/>
          <w:szCs w:val="24"/>
        </w:rPr>
      </w:pPr>
    </w:p>
    <w:p w:rsidR="002161A6" w:rsidRDefault="00746CE9"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C46C38">
        <w:rPr>
          <w:rFonts w:ascii="Times New Roman" w:hAnsi="Times New Roman" w:cs="Times New Roman"/>
          <w:sz w:val="24"/>
          <w:szCs w:val="24"/>
        </w:rPr>
        <w:t>ös</w:t>
      </w:r>
      <w:r>
        <w:rPr>
          <w:rFonts w:ascii="Times New Roman" w:hAnsi="Times New Roman" w:cs="Times New Roman"/>
          <w:sz w:val="24"/>
          <w:szCs w:val="24"/>
        </w:rPr>
        <w:t xml:space="preserve"> (in Zháněl, 2005</w:t>
      </w:r>
      <w:r w:rsidR="00851622">
        <w:rPr>
          <w:rFonts w:ascii="Times New Roman" w:hAnsi="Times New Roman" w:cs="Times New Roman"/>
          <w:sz w:val="24"/>
          <w:szCs w:val="24"/>
        </w:rPr>
        <w:t>, 90</w:t>
      </w:r>
      <w:r>
        <w:rPr>
          <w:rFonts w:ascii="Times New Roman" w:hAnsi="Times New Roman" w:cs="Times New Roman"/>
          <w:sz w:val="24"/>
          <w:szCs w:val="24"/>
        </w:rPr>
        <w:t xml:space="preserve">) chápe diagnostiku </w:t>
      </w:r>
      <w:r w:rsidR="00E02933" w:rsidRPr="00F4486B">
        <w:rPr>
          <w:rFonts w:ascii="Times New Roman" w:hAnsi="Times New Roman" w:cs="Times New Roman"/>
          <w:sz w:val="24"/>
          <w:szCs w:val="24"/>
        </w:rPr>
        <w:t>jako metodu či soubor metod sloužících ke zjištění stavu (věcí, osob, dějů…), jako „proces, jehož úlohy a cíle jsou určeny praktickými požadavky a/nebo vědecky podlo</w:t>
      </w:r>
      <w:r>
        <w:rPr>
          <w:rFonts w:ascii="Times New Roman" w:hAnsi="Times New Roman" w:cs="Times New Roman"/>
          <w:sz w:val="24"/>
          <w:szCs w:val="24"/>
        </w:rPr>
        <w:t>ženými poznatky“</w:t>
      </w:r>
      <w:r w:rsidR="00E02933" w:rsidRPr="00F4486B">
        <w:rPr>
          <w:rFonts w:ascii="Times New Roman" w:hAnsi="Times New Roman" w:cs="Times New Roman"/>
          <w:sz w:val="24"/>
          <w:szCs w:val="24"/>
        </w:rPr>
        <w:t xml:space="preserve">. </w:t>
      </w:r>
      <w:r w:rsidR="002C208A">
        <w:rPr>
          <w:rFonts w:ascii="Times New Roman" w:hAnsi="Times New Roman" w:cs="Times New Roman"/>
          <w:sz w:val="24"/>
          <w:szCs w:val="24"/>
        </w:rPr>
        <w:t>Podle Wohlmanna (in Zháněl, 2005</w:t>
      </w:r>
      <w:r w:rsidR="00851622">
        <w:rPr>
          <w:rFonts w:ascii="Times New Roman" w:hAnsi="Times New Roman" w:cs="Times New Roman"/>
          <w:sz w:val="24"/>
          <w:szCs w:val="24"/>
        </w:rPr>
        <w:t>, 90</w:t>
      </w:r>
      <w:r w:rsidR="002C208A">
        <w:rPr>
          <w:rFonts w:ascii="Times New Roman" w:hAnsi="Times New Roman" w:cs="Times New Roman"/>
          <w:sz w:val="24"/>
          <w:szCs w:val="24"/>
        </w:rPr>
        <w:t>) je úlohou diagnostických činností</w:t>
      </w:r>
      <w:r w:rsidR="00E02933" w:rsidRPr="00F4486B">
        <w:rPr>
          <w:rFonts w:ascii="Times New Roman" w:hAnsi="Times New Roman" w:cs="Times New Roman"/>
          <w:sz w:val="24"/>
          <w:szCs w:val="24"/>
        </w:rPr>
        <w:t xml:space="preserve"> „především získání informací na rozličných komplexních úro</w:t>
      </w:r>
      <w:r w:rsidR="002C208A">
        <w:rPr>
          <w:rFonts w:ascii="Times New Roman" w:hAnsi="Times New Roman" w:cs="Times New Roman"/>
          <w:sz w:val="24"/>
          <w:szCs w:val="24"/>
        </w:rPr>
        <w:t>vních“</w:t>
      </w:r>
      <w:r w:rsidR="00E02933" w:rsidRPr="00F4486B">
        <w:rPr>
          <w:rFonts w:ascii="Times New Roman" w:hAnsi="Times New Roman" w:cs="Times New Roman"/>
          <w:sz w:val="24"/>
          <w:szCs w:val="24"/>
        </w:rPr>
        <w:t>. V praxi dochází často k záměně pojmu diagnostika s pojmem analýza, nejedná se o pojmy zcela cizí, nikoliv však totožné. Analýza podává informace o aktuálním stavu, diagnóza funguje spíše jako prověření či zjištění deviace od normálních, standardních projevů. Diagnózy se užívá pro srovnání zjištěných informací s tabulkovými normami, nebo s jinými porovnatelnými hodnotami. V jiných případech nemusí být předmětem zájmu pouze tyto hodnoty, nýbrž celkový průběh vývoje. Stanovení diagnózy může sloužit jako základ pro další rozhodnutí (Hohmann</w:t>
      </w:r>
      <w:r w:rsidR="00394533" w:rsidRPr="00F4486B">
        <w:rPr>
          <w:rFonts w:ascii="Times New Roman" w:hAnsi="Times New Roman" w:cs="Times New Roman"/>
          <w:sz w:val="24"/>
          <w:szCs w:val="24"/>
        </w:rPr>
        <w:t xml:space="preserve"> et al.</w:t>
      </w:r>
      <w:r w:rsidR="00E02933" w:rsidRPr="00F4486B">
        <w:rPr>
          <w:rFonts w:ascii="Times New Roman" w:hAnsi="Times New Roman" w:cs="Times New Roman"/>
          <w:sz w:val="24"/>
          <w:szCs w:val="24"/>
        </w:rPr>
        <w:t xml:space="preserve">, 2010). </w:t>
      </w:r>
    </w:p>
    <w:p w:rsidR="00E02933" w:rsidRPr="00F4486B"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 xml:space="preserve"> </w:t>
      </w:r>
    </w:p>
    <w:p w:rsidR="00E02933" w:rsidRDefault="00544184"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2.5</w:t>
      </w:r>
      <w:r w:rsidR="00E02933" w:rsidRPr="00F4486B">
        <w:rPr>
          <w:rFonts w:ascii="Times New Roman" w:hAnsi="Times New Roman" w:cs="Times New Roman"/>
          <w:b/>
          <w:sz w:val="24"/>
          <w:szCs w:val="24"/>
        </w:rPr>
        <w:t>.1 Diagnostika ve sportu</w:t>
      </w:r>
    </w:p>
    <w:p w:rsidR="002161A6" w:rsidRPr="00F4486B" w:rsidRDefault="002161A6" w:rsidP="00EF40E8">
      <w:pPr>
        <w:spacing w:after="0" w:line="360" w:lineRule="auto"/>
        <w:jc w:val="both"/>
        <w:rPr>
          <w:rFonts w:ascii="Times New Roman" w:hAnsi="Times New Roman" w:cs="Times New Roman"/>
          <w:b/>
          <w:sz w:val="24"/>
          <w:szCs w:val="24"/>
        </w:rPr>
      </w:pPr>
    </w:p>
    <w:p w:rsidR="00E02933"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Stejně jako je tomu v jiných oborech, tak i v oblasti sportu zastává diagnostika funkci informativní. Předmětem zkoumání se v tomto odvětví stává lidský pohyb a jednání. Jde o diagnostiku vý</w:t>
      </w:r>
      <w:r w:rsidR="00586677">
        <w:rPr>
          <w:rFonts w:ascii="Times New Roman" w:hAnsi="Times New Roman" w:cs="Times New Roman"/>
          <w:sz w:val="24"/>
          <w:szCs w:val="24"/>
        </w:rPr>
        <w:t xml:space="preserve">konnosti, která je chápána jako </w:t>
      </w:r>
      <w:r w:rsidRPr="00F4486B">
        <w:rPr>
          <w:rFonts w:ascii="Times New Roman" w:hAnsi="Times New Roman" w:cs="Times New Roman"/>
          <w:sz w:val="24"/>
          <w:szCs w:val="24"/>
        </w:rPr>
        <w:t>,,nauka a komplex metod pro diagnózu výkonnosti, tzn. pro zjištění a posouzení sportovních výkonů a aktuální výkonnosti – dosaženého stavu – na základě charakteristik, vývojových křivek a znaků charakterizujících průběh výkonu stejně jako charakteristik podstatných osobnostních výkonnostních předpokladů. V tom jsou zahrnuty relace mezi zjištěnými daty, tzn. struktura“</w:t>
      </w:r>
      <w:r w:rsidR="00746CE9">
        <w:rPr>
          <w:rFonts w:ascii="Times New Roman" w:hAnsi="Times New Roman" w:cs="Times New Roman"/>
          <w:sz w:val="24"/>
          <w:szCs w:val="24"/>
        </w:rPr>
        <w:t xml:space="preserve"> (Schnabel, Harre</w:t>
      </w:r>
      <w:r w:rsidR="00276F81">
        <w:rPr>
          <w:rFonts w:ascii="Times New Roman" w:hAnsi="Times New Roman" w:cs="Times New Roman"/>
          <w:sz w:val="24"/>
          <w:szCs w:val="24"/>
        </w:rPr>
        <w:t>,</w:t>
      </w:r>
      <w:r w:rsidR="00746CE9">
        <w:rPr>
          <w:rFonts w:ascii="Times New Roman" w:hAnsi="Times New Roman" w:cs="Times New Roman"/>
          <w:sz w:val="24"/>
          <w:szCs w:val="24"/>
        </w:rPr>
        <w:t xml:space="preserve"> </w:t>
      </w:r>
      <w:r w:rsidR="00746CE9" w:rsidRPr="001A1090">
        <w:rPr>
          <w:rFonts w:ascii="Times New Roman" w:hAnsi="Times New Roman" w:cs="Times New Roman"/>
          <w:sz w:val="24"/>
          <w:szCs w:val="24"/>
        </w:rPr>
        <w:t>&amp;</w:t>
      </w:r>
      <w:r w:rsidR="00746CE9">
        <w:rPr>
          <w:rFonts w:ascii="Times New Roman" w:hAnsi="Times New Roman" w:cs="Times New Roman"/>
          <w:sz w:val="24"/>
          <w:szCs w:val="24"/>
        </w:rPr>
        <w:t xml:space="preserve"> </w:t>
      </w:r>
      <w:r w:rsidR="00746CE9" w:rsidRPr="00586677">
        <w:rPr>
          <w:rFonts w:ascii="Times New Roman" w:hAnsi="Times New Roman" w:cs="Times New Roman"/>
          <w:sz w:val="24"/>
          <w:szCs w:val="24"/>
        </w:rPr>
        <w:t>Borde</w:t>
      </w:r>
      <w:r w:rsidR="00586677" w:rsidRPr="00586677">
        <w:rPr>
          <w:rFonts w:ascii="Times New Roman" w:hAnsi="Times New Roman" w:cs="Times New Roman"/>
          <w:sz w:val="24"/>
          <w:szCs w:val="24"/>
        </w:rPr>
        <w:t xml:space="preserve">, </w:t>
      </w:r>
      <w:r w:rsidR="00586677" w:rsidRPr="00586677">
        <w:rPr>
          <w:rFonts w:ascii="Times New Roman" w:eastAsia="Calibri" w:hAnsi="Times New Roman" w:cs="Times New Roman"/>
          <w:sz w:val="24"/>
          <w:szCs w:val="24"/>
        </w:rPr>
        <w:t xml:space="preserve">in Zháněl, 2005, </w:t>
      </w:r>
      <w:r w:rsidR="00586677" w:rsidRPr="00586677">
        <w:rPr>
          <w:rFonts w:ascii="Times New Roman" w:hAnsi="Times New Roman" w:cs="Times New Roman"/>
          <w:sz w:val="24"/>
          <w:szCs w:val="24"/>
        </w:rPr>
        <w:t>90</w:t>
      </w:r>
      <w:r w:rsidR="00BC66F3" w:rsidRPr="00586677">
        <w:rPr>
          <w:rFonts w:ascii="Times New Roman" w:hAnsi="Times New Roman" w:cs="Times New Roman"/>
          <w:sz w:val="24"/>
          <w:szCs w:val="24"/>
        </w:rPr>
        <w:t>)</w:t>
      </w:r>
      <w:r w:rsidRPr="00586677">
        <w:rPr>
          <w:rFonts w:ascii="Times New Roman" w:hAnsi="Times New Roman" w:cs="Times New Roman"/>
          <w:sz w:val="24"/>
          <w:szCs w:val="24"/>
        </w:rPr>
        <w:t>.</w:t>
      </w:r>
      <w:r w:rsidRPr="00F4486B">
        <w:rPr>
          <w:rFonts w:ascii="Times New Roman" w:hAnsi="Times New Roman" w:cs="Times New Roman"/>
          <w:sz w:val="24"/>
          <w:szCs w:val="24"/>
        </w:rPr>
        <w:t xml:space="preserve"> Podle Wohlmanna (in Zháněl, 2005, 91) zjišťuje výkonnostní diagnostika aktuální úroveň skrz evidenci, vyhodnocení a posouzení parametrů podmiňujících výkon a je nezbytná pro analýzu a optimalizaci sportovní výkonnosti. Cílem diagnostiky ve sportu je ,,srovnání existujících a požadovaných hodnot, tj. identifikace silných a slabých stránek a také kontrola úspěšnosti tréninku” (Hohmann et al., 2010, 157). Diagnostické výsledky nám umožňují porovnání údajů získaných analýzou s tabulkovými normami, konkrétním předmětem výzkumu jsou složky motorických schopností (síla, rychlost, vytrvalost, koordinace a flexibilita). Užití diagnostických metod nacházíme ve všech třech základních složkách systému věd o tělesné kultuře – ve školním (tělesná výchova), závodním, ale i rekreačním sportu (Hohmann et al., 2010; Zháněl, 2005).</w:t>
      </w:r>
    </w:p>
    <w:p w:rsidR="009F7702" w:rsidRPr="00F4486B" w:rsidRDefault="009F7702" w:rsidP="00EF40E8">
      <w:pPr>
        <w:spacing w:after="0" w:line="360" w:lineRule="auto"/>
        <w:ind w:firstLine="708"/>
        <w:jc w:val="both"/>
        <w:rPr>
          <w:rFonts w:ascii="Times New Roman" w:hAnsi="Times New Roman" w:cs="Times New Roman"/>
          <w:sz w:val="24"/>
          <w:szCs w:val="24"/>
        </w:rPr>
      </w:pPr>
    </w:p>
    <w:p w:rsidR="00E02933" w:rsidRDefault="00544184"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lastRenderedPageBreak/>
        <w:t>2.5</w:t>
      </w:r>
      <w:r w:rsidR="00E02933" w:rsidRPr="00F4486B">
        <w:rPr>
          <w:rFonts w:ascii="Times New Roman" w:hAnsi="Times New Roman" w:cs="Times New Roman"/>
          <w:b/>
          <w:sz w:val="24"/>
          <w:szCs w:val="24"/>
        </w:rPr>
        <w:t>.2 Diagnostika v</w:t>
      </w:r>
      <w:r w:rsidR="002161A6">
        <w:rPr>
          <w:rFonts w:ascii="Times New Roman" w:hAnsi="Times New Roman" w:cs="Times New Roman"/>
          <w:b/>
          <w:sz w:val="24"/>
          <w:szCs w:val="24"/>
        </w:rPr>
        <w:t> </w:t>
      </w:r>
      <w:r w:rsidR="00E02933" w:rsidRPr="00F4486B">
        <w:rPr>
          <w:rFonts w:ascii="Times New Roman" w:hAnsi="Times New Roman" w:cs="Times New Roman"/>
          <w:b/>
          <w:sz w:val="24"/>
          <w:szCs w:val="24"/>
        </w:rPr>
        <w:t>tenise</w:t>
      </w:r>
    </w:p>
    <w:p w:rsidR="002161A6" w:rsidRPr="00F4486B" w:rsidRDefault="002161A6" w:rsidP="00EF40E8">
      <w:pPr>
        <w:spacing w:after="0" w:line="360" w:lineRule="auto"/>
        <w:jc w:val="both"/>
        <w:rPr>
          <w:rFonts w:ascii="Times New Roman" w:hAnsi="Times New Roman" w:cs="Times New Roman"/>
          <w:b/>
          <w:sz w:val="24"/>
          <w:szCs w:val="24"/>
        </w:rPr>
      </w:pPr>
    </w:p>
    <w:p w:rsidR="00E02933" w:rsidRPr="00F4486B"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Vývoj diagnostických metod u tenisu opouští v posledních letech obecné testování, nýbrž se zabývá analýzou tzv. specifických předpokladů. Toto sportovně-specifické hledisko pracuje se zvláštními metodami, které nejlépe postihují specifika tenisové hry. Z výzkumu a samotné povahy tenisové hry vyplývá, že ze složek motorických předpokladů je centrum zájmu testování zaměřeno především na akční i reakční rychlost, výbušnou sílu a všechny složky koordinace. Obecně se jeví jako žádoucí postihnout motorické výkonnostní předpoklady limitující, případně ovlivňující</w:t>
      </w:r>
      <w:r w:rsidR="00972FED">
        <w:rPr>
          <w:rFonts w:ascii="Times New Roman" w:hAnsi="Times New Roman" w:cs="Times New Roman"/>
          <w:sz w:val="24"/>
          <w:szCs w:val="24"/>
        </w:rPr>
        <w:t>.</w:t>
      </w:r>
    </w:p>
    <w:p w:rsidR="00E02933" w:rsidRPr="00F4486B"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Z výzkumného hlediska je nutné provádět testování systematicky, pravidelně a dlouhodobě. V tomto duchu, ale i na základě důležitosti jednotlivých motorických schopností v tenisu vznikla po dvouletém vývoji (1996 – 1998) testová baterie TENDIAG</w:t>
      </w:r>
      <w:r w:rsidR="00AE1708">
        <w:rPr>
          <w:rFonts w:ascii="Times New Roman" w:hAnsi="Times New Roman" w:cs="Times New Roman"/>
          <w:sz w:val="24"/>
          <w:szCs w:val="24"/>
        </w:rPr>
        <w:t>1 (Zháněl, Balaš, Trčka</w:t>
      </w:r>
      <w:r w:rsidR="00DD0203">
        <w:rPr>
          <w:rFonts w:ascii="Times New Roman" w:hAnsi="Times New Roman" w:cs="Times New Roman"/>
          <w:sz w:val="24"/>
          <w:szCs w:val="24"/>
        </w:rPr>
        <w:t>,</w:t>
      </w:r>
      <w:r w:rsidR="00AE1708">
        <w:rPr>
          <w:rFonts w:ascii="Times New Roman" w:hAnsi="Times New Roman" w:cs="Times New Roman"/>
          <w:sz w:val="24"/>
          <w:szCs w:val="24"/>
        </w:rPr>
        <w:t xml:space="preserve"> </w:t>
      </w:r>
      <w:r w:rsidR="00AE1708" w:rsidRPr="001A1090">
        <w:rPr>
          <w:rFonts w:ascii="Times New Roman" w:hAnsi="Times New Roman" w:cs="Times New Roman"/>
          <w:sz w:val="24"/>
          <w:szCs w:val="24"/>
        </w:rPr>
        <w:t>&amp;</w:t>
      </w:r>
      <w:r w:rsidRPr="00F4486B">
        <w:rPr>
          <w:rFonts w:ascii="Times New Roman" w:hAnsi="Times New Roman" w:cs="Times New Roman"/>
          <w:sz w:val="24"/>
          <w:szCs w:val="24"/>
        </w:rPr>
        <w:t xml:space="preserve"> Shejbal, 2000). Autoři ve spolupráci s trenéry tenisového klubu TK PLUS Prostějov vytvořili tento model zejména pro diagnostiku somatických, kondičních a koordinačních předpokladů tenistů a tenistek. Český tenisový svaz využívá testovou baterii ve svém projektu již od roku 2000.</w:t>
      </w:r>
    </w:p>
    <w:p w:rsidR="00E02933" w:rsidRDefault="00E02933"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Diagnostika se pomocí testové baterie TENDIAG1 provádí dvakrát za rok, a to na jaře (březen/duben) a na podzim (říjen/listopad). V rámci standardizace podmínek je třeba tato časová období přibližně dodržovat, stejně jako provádět testy v hale na shodném povrchu tenisového kurtu, nikoliv na kurtech venkovních či antukových. Pro samotné tenisty a tenistky se tento jednotný přístup jeví velmi pozitivně, využívají známého prostředí tréninků a zápasů. Do jara roku 2010</w:t>
      </w:r>
      <w:r w:rsidR="00F71DDB">
        <w:rPr>
          <w:rFonts w:ascii="Times New Roman" w:hAnsi="Times New Roman" w:cs="Times New Roman"/>
          <w:sz w:val="24"/>
          <w:szCs w:val="24"/>
        </w:rPr>
        <w:t xml:space="preserve"> bylo diagnostikováno celkem 641</w:t>
      </w:r>
      <w:r w:rsidRPr="00F4486B">
        <w:rPr>
          <w:rFonts w:ascii="Times New Roman" w:hAnsi="Times New Roman" w:cs="Times New Roman"/>
          <w:sz w:val="24"/>
          <w:szCs w:val="24"/>
        </w:rPr>
        <w:t xml:space="preserve"> chlapců a 521 děvčat ve věku 6 - 24 let. V praxi lze význam testové baterie TENDIAG1 hodnotit velmi kladně, diagnostika mladých hráčů a hráček vypovídá o úrovni jejich motorických výkonnostních předpokladů a jejich vývoji, což usnadňuje optimální motorický rozvoj a zvyšuje předpokla</w:t>
      </w:r>
      <w:r w:rsidR="0005207C" w:rsidRPr="00F4486B">
        <w:rPr>
          <w:rFonts w:ascii="Times New Roman" w:hAnsi="Times New Roman" w:cs="Times New Roman"/>
          <w:sz w:val="24"/>
          <w:szCs w:val="24"/>
        </w:rPr>
        <w:t>d pro úspěšnost (Zháněl, 2005).</w:t>
      </w:r>
    </w:p>
    <w:p w:rsidR="00972FED" w:rsidRDefault="00972FED" w:rsidP="00EF40E8">
      <w:pPr>
        <w:spacing w:after="0" w:line="360" w:lineRule="auto"/>
        <w:ind w:firstLine="708"/>
        <w:jc w:val="both"/>
        <w:rPr>
          <w:rFonts w:ascii="Times New Roman" w:hAnsi="Times New Roman" w:cs="Times New Roman"/>
          <w:sz w:val="24"/>
          <w:szCs w:val="24"/>
        </w:rPr>
      </w:pPr>
    </w:p>
    <w:p w:rsidR="009F7702" w:rsidRDefault="009F7702" w:rsidP="00EF40E8">
      <w:pPr>
        <w:spacing w:after="0" w:line="360" w:lineRule="auto"/>
        <w:ind w:firstLine="708"/>
        <w:jc w:val="both"/>
        <w:rPr>
          <w:rFonts w:ascii="Times New Roman" w:hAnsi="Times New Roman" w:cs="Times New Roman"/>
          <w:sz w:val="24"/>
          <w:szCs w:val="24"/>
        </w:rPr>
      </w:pPr>
    </w:p>
    <w:p w:rsidR="009F7702" w:rsidRPr="00F4486B" w:rsidRDefault="009F7702" w:rsidP="00EF40E8">
      <w:pPr>
        <w:spacing w:after="0" w:line="360" w:lineRule="auto"/>
        <w:ind w:firstLine="708"/>
        <w:jc w:val="both"/>
        <w:rPr>
          <w:rFonts w:ascii="Times New Roman" w:hAnsi="Times New Roman" w:cs="Times New Roman"/>
          <w:sz w:val="24"/>
          <w:szCs w:val="24"/>
        </w:rPr>
      </w:pPr>
    </w:p>
    <w:p w:rsidR="005B4493" w:rsidRPr="00F4486B" w:rsidRDefault="005B4493" w:rsidP="00EF40E8">
      <w:pPr>
        <w:spacing w:after="0" w:line="360" w:lineRule="auto"/>
        <w:ind w:firstLine="708"/>
        <w:jc w:val="both"/>
        <w:rPr>
          <w:rFonts w:ascii="Times New Roman" w:hAnsi="Times New Roman" w:cs="Times New Roman"/>
          <w:sz w:val="24"/>
          <w:szCs w:val="24"/>
        </w:rPr>
      </w:pPr>
    </w:p>
    <w:p w:rsidR="005B4493" w:rsidRPr="00F4486B" w:rsidRDefault="005B4493" w:rsidP="00EF40E8">
      <w:pPr>
        <w:spacing w:after="0" w:line="360" w:lineRule="auto"/>
        <w:ind w:firstLine="708"/>
        <w:jc w:val="both"/>
        <w:rPr>
          <w:rFonts w:ascii="Times New Roman" w:hAnsi="Times New Roman" w:cs="Times New Roman"/>
          <w:sz w:val="24"/>
          <w:szCs w:val="24"/>
        </w:rPr>
      </w:pPr>
    </w:p>
    <w:p w:rsidR="002161A6" w:rsidRDefault="002161A6" w:rsidP="00EF40E8">
      <w:pPr>
        <w:spacing w:after="0" w:line="360" w:lineRule="auto"/>
        <w:jc w:val="both"/>
        <w:rPr>
          <w:rFonts w:ascii="Times New Roman" w:hAnsi="Times New Roman" w:cs="Times New Roman"/>
          <w:b/>
          <w:sz w:val="24"/>
          <w:szCs w:val="24"/>
        </w:rPr>
      </w:pPr>
    </w:p>
    <w:p w:rsidR="002161A6" w:rsidRDefault="002161A6" w:rsidP="00EF40E8">
      <w:pPr>
        <w:spacing w:after="0" w:line="360" w:lineRule="auto"/>
        <w:jc w:val="both"/>
        <w:rPr>
          <w:rFonts w:ascii="Times New Roman" w:hAnsi="Times New Roman" w:cs="Times New Roman"/>
          <w:b/>
          <w:sz w:val="24"/>
          <w:szCs w:val="24"/>
        </w:rPr>
      </w:pPr>
    </w:p>
    <w:p w:rsidR="002161A6" w:rsidRDefault="002161A6" w:rsidP="00EF40E8">
      <w:pPr>
        <w:spacing w:after="0" w:line="360" w:lineRule="auto"/>
        <w:jc w:val="both"/>
        <w:rPr>
          <w:rFonts w:ascii="Times New Roman" w:hAnsi="Times New Roman" w:cs="Times New Roman"/>
          <w:b/>
          <w:sz w:val="24"/>
          <w:szCs w:val="24"/>
        </w:rPr>
      </w:pPr>
    </w:p>
    <w:p w:rsidR="0005207C" w:rsidRDefault="00A97404"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VÝZKUMNÉ CÍLE</w:t>
      </w:r>
    </w:p>
    <w:p w:rsidR="002161A6" w:rsidRPr="00F4486B" w:rsidRDefault="002161A6" w:rsidP="00EF40E8">
      <w:pPr>
        <w:spacing w:after="0" w:line="360" w:lineRule="auto"/>
        <w:jc w:val="both"/>
        <w:rPr>
          <w:rFonts w:ascii="Times New Roman" w:hAnsi="Times New Roman" w:cs="Times New Roman"/>
          <w:b/>
          <w:sz w:val="24"/>
          <w:szCs w:val="24"/>
        </w:rPr>
      </w:pPr>
    </w:p>
    <w:p w:rsidR="0005207C" w:rsidRDefault="005A0C5E" w:rsidP="00EF40E8">
      <w:pPr>
        <w:spacing w:after="0" w:line="360" w:lineRule="auto"/>
        <w:ind w:firstLine="708"/>
        <w:jc w:val="both"/>
        <w:rPr>
          <w:rFonts w:ascii="Times New Roman" w:hAnsi="Times New Roman" w:cs="Times New Roman"/>
          <w:sz w:val="24"/>
          <w:szCs w:val="24"/>
        </w:rPr>
      </w:pPr>
      <w:r w:rsidRPr="00F4486B">
        <w:rPr>
          <w:rFonts w:ascii="Times New Roman" w:hAnsi="Times New Roman" w:cs="Times New Roman"/>
          <w:sz w:val="24"/>
          <w:szCs w:val="24"/>
        </w:rPr>
        <w:t>Uvedeme-li výše uvedené</w:t>
      </w:r>
      <w:r w:rsidR="0005207C" w:rsidRPr="00F4486B">
        <w:rPr>
          <w:rFonts w:ascii="Times New Roman" w:hAnsi="Times New Roman" w:cs="Times New Roman"/>
          <w:sz w:val="24"/>
          <w:szCs w:val="24"/>
        </w:rPr>
        <w:t xml:space="preserve"> po</w:t>
      </w:r>
      <w:r w:rsidRPr="00F4486B">
        <w:rPr>
          <w:rFonts w:ascii="Times New Roman" w:hAnsi="Times New Roman" w:cs="Times New Roman"/>
          <w:sz w:val="24"/>
          <w:szCs w:val="24"/>
        </w:rPr>
        <w:t>znatky v soulad a vytvoříme-li si ucelenou</w:t>
      </w:r>
      <w:r w:rsidR="0005207C" w:rsidRPr="00F4486B">
        <w:rPr>
          <w:rFonts w:ascii="Times New Roman" w:hAnsi="Times New Roman" w:cs="Times New Roman"/>
          <w:sz w:val="24"/>
          <w:szCs w:val="24"/>
        </w:rPr>
        <w:t xml:space="preserve"> představu</w:t>
      </w:r>
      <w:r w:rsidRPr="00F4486B">
        <w:rPr>
          <w:rFonts w:ascii="Times New Roman" w:hAnsi="Times New Roman" w:cs="Times New Roman"/>
          <w:sz w:val="24"/>
          <w:szCs w:val="24"/>
        </w:rPr>
        <w:t xml:space="preserve"> o předpokladech sportovního výkonu v tenise, je zcela patrné, že všechny uvedené složky, ať už tělesné rozměry, kondiční či koordinační schopnosti a dovednosti a především </w:t>
      </w:r>
      <w:r w:rsidR="003932E5" w:rsidRPr="00F4486B">
        <w:rPr>
          <w:rFonts w:ascii="Times New Roman" w:hAnsi="Times New Roman" w:cs="Times New Roman"/>
          <w:sz w:val="24"/>
          <w:szCs w:val="24"/>
        </w:rPr>
        <w:t>s</w:t>
      </w:r>
      <w:r w:rsidR="00A21CDB" w:rsidRPr="00F4486B">
        <w:rPr>
          <w:rFonts w:ascii="Times New Roman" w:hAnsi="Times New Roman" w:cs="Times New Roman"/>
          <w:sz w:val="24"/>
          <w:szCs w:val="24"/>
        </w:rPr>
        <w:t>tupeň jejich vyspělosti</w:t>
      </w:r>
      <w:r w:rsidRPr="00F4486B">
        <w:rPr>
          <w:rFonts w:ascii="Times New Roman" w:hAnsi="Times New Roman" w:cs="Times New Roman"/>
          <w:sz w:val="24"/>
          <w:szCs w:val="24"/>
        </w:rPr>
        <w:t>, tvoří podstatnou a nezastupitelnou roli v realizaci tenisového herního výkonu.</w:t>
      </w:r>
      <w:r w:rsidR="00E62DA1" w:rsidRPr="00F4486B">
        <w:rPr>
          <w:rFonts w:ascii="Times New Roman" w:hAnsi="Times New Roman" w:cs="Times New Roman"/>
          <w:sz w:val="24"/>
          <w:szCs w:val="24"/>
        </w:rPr>
        <w:t xml:space="preserve"> Na základě uvedené teorie poznatků byly zvoleny následující cíle:</w:t>
      </w:r>
    </w:p>
    <w:p w:rsidR="002161A6" w:rsidRPr="00F4486B" w:rsidRDefault="002161A6" w:rsidP="00EF40E8">
      <w:pPr>
        <w:spacing w:after="0" w:line="360" w:lineRule="auto"/>
        <w:ind w:firstLine="708"/>
        <w:jc w:val="both"/>
        <w:rPr>
          <w:rFonts w:ascii="Times New Roman" w:hAnsi="Times New Roman" w:cs="Times New Roman"/>
          <w:sz w:val="24"/>
          <w:szCs w:val="24"/>
        </w:rPr>
      </w:pPr>
    </w:p>
    <w:p w:rsidR="004622BB" w:rsidRDefault="004622BB"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t>Cíle výzkumu</w:t>
      </w:r>
    </w:p>
    <w:p w:rsidR="002161A6" w:rsidRPr="00F4486B" w:rsidRDefault="002161A6" w:rsidP="00EF40E8">
      <w:pPr>
        <w:spacing w:after="0" w:line="360" w:lineRule="auto"/>
        <w:jc w:val="both"/>
        <w:rPr>
          <w:rFonts w:ascii="Times New Roman" w:hAnsi="Times New Roman" w:cs="Times New Roman"/>
          <w:b/>
          <w:sz w:val="24"/>
          <w:szCs w:val="24"/>
        </w:rPr>
      </w:pPr>
    </w:p>
    <w:p w:rsidR="003F3360" w:rsidRPr="00F4486B" w:rsidRDefault="004622BB" w:rsidP="00EF40E8">
      <w:pPr>
        <w:pStyle w:val="Odstavecseseznamem"/>
        <w:numPr>
          <w:ilvl w:val="0"/>
          <w:numId w:val="25"/>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Srovnání úrovně somatických, kondičních a koordinačních výkonnostních předpokladů tenistů ve věku</w:t>
      </w:r>
      <w:r w:rsidR="00E62DA1" w:rsidRPr="00F4486B">
        <w:rPr>
          <w:rFonts w:ascii="Times New Roman" w:hAnsi="Times New Roman" w:cs="Times New Roman"/>
          <w:sz w:val="24"/>
          <w:szCs w:val="24"/>
        </w:rPr>
        <w:t xml:space="preserve"> 9 – 19 </w:t>
      </w:r>
      <w:r w:rsidR="003F3360" w:rsidRPr="00F4486B">
        <w:rPr>
          <w:rFonts w:ascii="Times New Roman" w:hAnsi="Times New Roman" w:cs="Times New Roman"/>
          <w:sz w:val="24"/>
          <w:szCs w:val="24"/>
        </w:rPr>
        <w:t>let na základě v</w:t>
      </w:r>
      <w:r w:rsidR="00EC1D05" w:rsidRPr="00F4486B">
        <w:rPr>
          <w:rFonts w:ascii="Times New Roman" w:hAnsi="Times New Roman" w:cs="Times New Roman"/>
          <w:sz w:val="24"/>
          <w:szCs w:val="24"/>
        </w:rPr>
        <w:t>ýsledků testové baterie TENDIAG</w:t>
      </w:r>
      <w:r w:rsidR="003F3360" w:rsidRPr="00F4486B">
        <w:rPr>
          <w:rFonts w:ascii="Times New Roman" w:hAnsi="Times New Roman" w:cs="Times New Roman"/>
          <w:sz w:val="24"/>
          <w:szCs w:val="24"/>
        </w:rPr>
        <w:t>1, a to vzhledem k jejich ontogenetickému vývoji,</w:t>
      </w:r>
    </w:p>
    <w:p w:rsidR="005B4493" w:rsidRPr="00F4486B" w:rsidRDefault="00E62DA1" w:rsidP="00EF40E8">
      <w:pPr>
        <w:pStyle w:val="Odstavecseseznamem"/>
        <w:numPr>
          <w:ilvl w:val="0"/>
          <w:numId w:val="25"/>
        </w:num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p</w:t>
      </w:r>
      <w:r w:rsidR="003F3360" w:rsidRPr="00F4486B">
        <w:rPr>
          <w:rFonts w:ascii="Times New Roman" w:hAnsi="Times New Roman" w:cs="Times New Roman"/>
          <w:sz w:val="24"/>
          <w:szCs w:val="24"/>
        </w:rPr>
        <w:t xml:space="preserve">orovnání </w:t>
      </w:r>
      <w:r w:rsidR="009A7FAA" w:rsidRPr="001C412A">
        <w:rPr>
          <w:rFonts w:ascii="Times New Roman" w:hAnsi="Times New Roman" w:cs="Times New Roman"/>
          <w:sz w:val="24"/>
          <w:szCs w:val="24"/>
        </w:rPr>
        <w:t>somatických p</w:t>
      </w:r>
      <w:r w:rsidR="00637DD2">
        <w:rPr>
          <w:rFonts w:ascii="Times New Roman" w:hAnsi="Times New Roman" w:cs="Times New Roman"/>
          <w:sz w:val="24"/>
          <w:szCs w:val="24"/>
        </w:rPr>
        <w:t>arametrů</w:t>
      </w:r>
      <w:r w:rsidR="009A7FAA">
        <w:rPr>
          <w:rFonts w:ascii="Times New Roman" w:hAnsi="Times New Roman" w:cs="Times New Roman"/>
          <w:color w:val="FF0000"/>
          <w:sz w:val="24"/>
          <w:szCs w:val="24"/>
        </w:rPr>
        <w:t xml:space="preserve"> </w:t>
      </w:r>
      <w:r w:rsidR="003F3360" w:rsidRPr="00F4486B">
        <w:rPr>
          <w:rFonts w:ascii="Times New Roman" w:hAnsi="Times New Roman" w:cs="Times New Roman"/>
          <w:sz w:val="24"/>
          <w:szCs w:val="24"/>
        </w:rPr>
        <w:t>věkově nejstarší</w:t>
      </w:r>
      <w:r w:rsidRPr="00F4486B">
        <w:rPr>
          <w:rFonts w:ascii="Times New Roman" w:hAnsi="Times New Roman" w:cs="Times New Roman"/>
          <w:sz w:val="24"/>
          <w:szCs w:val="24"/>
        </w:rPr>
        <w:t>c</w:t>
      </w:r>
      <w:r w:rsidR="00F71DDB">
        <w:rPr>
          <w:rFonts w:ascii="Times New Roman" w:hAnsi="Times New Roman" w:cs="Times New Roman"/>
          <w:sz w:val="24"/>
          <w:szCs w:val="24"/>
        </w:rPr>
        <w:t>h diagnostikovaných chlapců (</w:t>
      </w:r>
      <w:r w:rsidR="00F71DDB" w:rsidRPr="001C412A">
        <w:rPr>
          <w:rFonts w:ascii="Times New Roman" w:hAnsi="Times New Roman" w:cs="Times New Roman"/>
          <w:sz w:val="24"/>
          <w:szCs w:val="24"/>
        </w:rPr>
        <w:t>19</w:t>
      </w:r>
      <w:r w:rsidR="0008114D" w:rsidRPr="001C412A">
        <w:rPr>
          <w:rFonts w:ascii="Times New Roman" w:hAnsi="Times New Roman" w:cs="Times New Roman"/>
          <w:sz w:val="24"/>
          <w:szCs w:val="24"/>
        </w:rPr>
        <w:t xml:space="preserve"> a více</w:t>
      </w:r>
      <w:r w:rsidR="00F71DDB">
        <w:rPr>
          <w:rFonts w:ascii="Times New Roman" w:hAnsi="Times New Roman" w:cs="Times New Roman"/>
          <w:sz w:val="24"/>
          <w:szCs w:val="24"/>
        </w:rPr>
        <w:t xml:space="preserve"> let</w:t>
      </w:r>
      <w:r w:rsidR="003F3360" w:rsidRPr="00F4486B">
        <w:rPr>
          <w:rFonts w:ascii="Times New Roman" w:hAnsi="Times New Roman" w:cs="Times New Roman"/>
          <w:sz w:val="24"/>
          <w:szCs w:val="24"/>
        </w:rPr>
        <w:t>) s výsledky tenistů pohybujíc</w:t>
      </w:r>
      <w:r w:rsidR="005B4493" w:rsidRPr="00F4486B">
        <w:rPr>
          <w:rFonts w:ascii="Times New Roman" w:hAnsi="Times New Roman" w:cs="Times New Roman"/>
          <w:sz w:val="24"/>
          <w:szCs w:val="24"/>
        </w:rPr>
        <w:t xml:space="preserve">ích se </w:t>
      </w:r>
      <w:r w:rsidR="0008114D" w:rsidRPr="001C412A">
        <w:rPr>
          <w:rFonts w:ascii="Times New Roman" w:hAnsi="Times New Roman" w:cs="Times New Roman"/>
          <w:sz w:val="24"/>
          <w:szCs w:val="24"/>
        </w:rPr>
        <w:t>mezi 1. – 100</w:t>
      </w:r>
      <w:r w:rsidR="001C412A">
        <w:rPr>
          <w:rFonts w:ascii="Times New Roman" w:hAnsi="Times New Roman" w:cs="Times New Roman"/>
          <w:sz w:val="24"/>
          <w:szCs w:val="24"/>
        </w:rPr>
        <w:t>.</w:t>
      </w:r>
      <w:r w:rsidR="0008114D" w:rsidRPr="001C412A">
        <w:rPr>
          <w:rFonts w:ascii="Times New Roman" w:hAnsi="Times New Roman" w:cs="Times New Roman"/>
          <w:sz w:val="24"/>
          <w:szCs w:val="24"/>
        </w:rPr>
        <w:t xml:space="preserve"> místem </w:t>
      </w:r>
      <w:r w:rsidR="005B4493" w:rsidRPr="001C412A">
        <w:rPr>
          <w:rFonts w:ascii="Times New Roman" w:hAnsi="Times New Roman" w:cs="Times New Roman"/>
          <w:sz w:val="24"/>
          <w:szCs w:val="24"/>
        </w:rPr>
        <w:t>žebříčku</w:t>
      </w:r>
      <w:r w:rsidR="005B4493" w:rsidRPr="00F4486B">
        <w:rPr>
          <w:rFonts w:ascii="Times New Roman" w:hAnsi="Times New Roman" w:cs="Times New Roman"/>
          <w:sz w:val="24"/>
          <w:szCs w:val="24"/>
        </w:rPr>
        <w:t xml:space="preserve"> ATP.</w:t>
      </w:r>
    </w:p>
    <w:p w:rsidR="005B4493" w:rsidRPr="00F4486B" w:rsidRDefault="005B4493" w:rsidP="00EF40E8">
      <w:pPr>
        <w:spacing w:after="0" w:line="360" w:lineRule="auto"/>
        <w:jc w:val="both"/>
        <w:rPr>
          <w:rFonts w:ascii="Times New Roman" w:hAnsi="Times New Roman" w:cs="Times New Roman"/>
          <w:sz w:val="24"/>
          <w:szCs w:val="24"/>
        </w:rPr>
      </w:pPr>
    </w:p>
    <w:p w:rsidR="005B4493" w:rsidRPr="00F4486B" w:rsidRDefault="005B4493" w:rsidP="00EF40E8">
      <w:pPr>
        <w:spacing w:after="0" w:line="360" w:lineRule="auto"/>
        <w:jc w:val="both"/>
        <w:rPr>
          <w:rFonts w:ascii="Times New Roman" w:hAnsi="Times New Roman" w:cs="Times New Roman"/>
          <w:sz w:val="24"/>
          <w:szCs w:val="24"/>
        </w:rPr>
      </w:pPr>
    </w:p>
    <w:p w:rsidR="005B4493" w:rsidRPr="00F4486B" w:rsidRDefault="005B4493" w:rsidP="00EF40E8">
      <w:pPr>
        <w:spacing w:after="0" w:line="360" w:lineRule="auto"/>
        <w:jc w:val="both"/>
        <w:rPr>
          <w:rFonts w:ascii="Times New Roman" w:hAnsi="Times New Roman" w:cs="Times New Roman"/>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E62DA1" w:rsidRPr="00F4486B" w:rsidRDefault="00E62DA1" w:rsidP="00EF40E8">
      <w:pPr>
        <w:spacing w:after="0" w:line="360" w:lineRule="auto"/>
        <w:jc w:val="both"/>
        <w:rPr>
          <w:rFonts w:ascii="Times New Roman" w:hAnsi="Times New Roman" w:cs="Times New Roman"/>
          <w:b/>
          <w:sz w:val="24"/>
          <w:szCs w:val="24"/>
        </w:rPr>
      </w:pPr>
    </w:p>
    <w:p w:rsidR="001C412A" w:rsidRDefault="001C412A" w:rsidP="00EF40E8">
      <w:pPr>
        <w:spacing w:after="0" w:line="360" w:lineRule="auto"/>
        <w:jc w:val="both"/>
        <w:rPr>
          <w:rFonts w:ascii="Times New Roman" w:hAnsi="Times New Roman" w:cs="Times New Roman"/>
          <w:b/>
          <w:sz w:val="24"/>
          <w:szCs w:val="24"/>
        </w:rPr>
      </w:pPr>
    </w:p>
    <w:p w:rsidR="001C412A" w:rsidRDefault="001C412A" w:rsidP="00EF40E8">
      <w:pPr>
        <w:spacing w:after="0" w:line="360" w:lineRule="auto"/>
        <w:jc w:val="both"/>
        <w:rPr>
          <w:rFonts w:ascii="Times New Roman" w:hAnsi="Times New Roman" w:cs="Times New Roman"/>
          <w:b/>
          <w:sz w:val="24"/>
          <w:szCs w:val="24"/>
        </w:rPr>
      </w:pPr>
    </w:p>
    <w:p w:rsidR="001C412A" w:rsidRDefault="001C412A" w:rsidP="00EF40E8">
      <w:pPr>
        <w:spacing w:after="0" w:line="360" w:lineRule="auto"/>
        <w:jc w:val="both"/>
        <w:rPr>
          <w:rFonts w:ascii="Times New Roman" w:hAnsi="Times New Roman" w:cs="Times New Roman"/>
          <w:b/>
          <w:sz w:val="24"/>
          <w:szCs w:val="24"/>
        </w:rPr>
      </w:pPr>
    </w:p>
    <w:p w:rsidR="001C412A" w:rsidRDefault="001C412A" w:rsidP="00EF40E8">
      <w:pPr>
        <w:spacing w:after="0" w:line="360" w:lineRule="auto"/>
        <w:jc w:val="both"/>
        <w:rPr>
          <w:rFonts w:ascii="Times New Roman" w:hAnsi="Times New Roman" w:cs="Times New Roman"/>
          <w:b/>
          <w:sz w:val="24"/>
          <w:szCs w:val="24"/>
        </w:rPr>
      </w:pPr>
    </w:p>
    <w:p w:rsidR="001C412A" w:rsidRDefault="001C412A" w:rsidP="00EF40E8">
      <w:pPr>
        <w:spacing w:after="0" w:line="360" w:lineRule="auto"/>
        <w:jc w:val="both"/>
        <w:rPr>
          <w:rFonts w:ascii="Times New Roman" w:hAnsi="Times New Roman" w:cs="Times New Roman"/>
          <w:b/>
          <w:sz w:val="24"/>
          <w:szCs w:val="24"/>
        </w:rPr>
      </w:pPr>
    </w:p>
    <w:p w:rsidR="001C412A" w:rsidRDefault="001C412A" w:rsidP="00EF40E8">
      <w:pPr>
        <w:spacing w:after="0" w:line="360" w:lineRule="auto"/>
        <w:jc w:val="both"/>
        <w:rPr>
          <w:rFonts w:ascii="Times New Roman" w:hAnsi="Times New Roman" w:cs="Times New Roman"/>
          <w:b/>
          <w:sz w:val="24"/>
          <w:szCs w:val="24"/>
        </w:rPr>
      </w:pPr>
    </w:p>
    <w:p w:rsidR="005B4493" w:rsidRDefault="00DC5AC7"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lastRenderedPageBreak/>
        <w:t>4 METODIKA</w:t>
      </w:r>
    </w:p>
    <w:p w:rsidR="001C412A" w:rsidRPr="00F4486B" w:rsidRDefault="001C412A" w:rsidP="00EF40E8">
      <w:pPr>
        <w:spacing w:after="0" w:line="360" w:lineRule="auto"/>
        <w:jc w:val="both"/>
        <w:rPr>
          <w:rFonts w:ascii="Times New Roman" w:hAnsi="Times New Roman" w:cs="Times New Roman"/>
          <w:b/>
          <w:sz w:val="24"/>
          <w:szCs w:val="24"/>
        </w:rPr>
      </w:pPr>
    </w:p>
    <w:p w:rsidR="00ED1032" w:rsidRPr="00EF702B" w:rsidRDefault="003A4E83"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Výzkum má povahu </w:t>
      </w:r>
      <w:r w:rsidR="00A97404">
        <w:rPr>
          <w:rFonts w:ascii="Times New Roman" w:hAnsi="Times New Roman" w:cs="Times New Roman"/>
          <w:sz w:val="24"/>
          <w:szCs w:val="24"/>
        </w:rPr>
        <w:t xml:space="preserve">komparační </w:t>
      </w:r>
      <w:r>
        <w:rPr>
          <w:rFonts w:ascii="Times New Roman" w:hAnsi="Times New Roman" w:cs="Times New Roman"/>
          <w:sz w:val="24"/>
          <w:szCs w:val="24"/>
        </w:rPr>
        <w:t>vývojové studie, jedná se tedy o zkoumání změn několika veličin v závislosti na čase, zároveň jde o zkoumání stupně podobnosti či rozdílnosti dvou existujících případů</w:t>
      </w:r>
      <w:r w:rsidR="0008114D">
        <w:rPr>
          <w:rFonts w:ascii="Times New Roman" w:hAnsi="Times New Roman" w:cs="Times New Roman"/>
          <w:sz w:val="24"/>
          <w:szCs w:val="24"/>
        </w:rPr>
        <w:t xml:space="preserve">. </w:t>
      </w:r>
      <w:r w:rsidR="0008114D" w:rsidRPr="00EF702B">
        <w:rPr>
          <w:rFonts w:ascii="Times New Roman" w:hAnsi="Times New Roman" w:cs="Times New Roman"/>
          <w:sz w:val="24"/>
          <w:szCs w:val="24"/>
        </w:rPr>
        <w:t xml:space="preserve">Dále </w:t>
      </w:r>
      <w:r w:rsidR="00EF702B" w:rsidRPr="00EF702B">
        <w:rPr>
          <w:rFonts w:ascii="Times New Roman" w:hAnsi="Times New Roman" w:cs="Times New Roman"/>
          <w:sz w:val="24"/>
          <w:szCs w:val="24"/>
        </w:rPr>
        <w:t xml:space="preserve">byl z metodologického hlediska využit </w:t>
      </w:r>
      <w:r w:rsidR="0008114D" w:rsidRPr="00EF702B">
        <w:rPr>
          <w:rFonts w:ascii="Times New Roman" w:hAnsi="Times New Roman" w:cs="Times New Roman"/>
          <w:sz w:val="24"/>
          <w:szCs w:val="24"/>
        </w:rPr>
        <w:t>status (stav), kdy</w:t>
      </w:r>
      <w:r w:rsidR="00EF702B" w:rsidRPr="00EF702B">
        <w:rPr>
          <w:rFonts w:ascii="Times New Roman" w:hAnsi="Times New Roman" w:cs="Times New Roman"/>
          <w:sz w:val="24"/>
          <w:szCs w:val="24"/>
        </w:rPr>
        <w:t xml:space="preserve"> se zkoumá reprezentativní nebo specifikovaná skupina, aby se zjistily charakteristiky objektu pozorování </w:t>
      </w:r>
      <w:r w:rsidR="00DE07F9" w:rsidRPr="00EF702B">
        <w:rPr>
          <w:rFonts w:ascii="Times New Roman" w:hAnsi="Times New Roman" w:cs="Times New Roman"/>
          <w:sz w:val="24"/>
          <w:szCs w:val="24"/>
        </w:rPr>
        <w:t>(Hendl &amp; Blahuš, 2005)</w:t>
      </w:r>
      <w:r w:rsidRPr="00EF702B">
        <w:rPr>
          <w:rFonts w:ascii="Times New Roman" w:hAnsi="Times New Roman" w:cs="Times New Roman"/>
          <w:sz w:val="24"/>
          <w:szCs w:val="24"/>
        </w:rPr>
        <w:t>.</w:t>
      </w:r>
      <w:r w:rsidR="00A97404" w:rsidRPr="00EF702B">
        <w:rPr>
          <w:rFonts w:ascii="Times New Roman" w:hAnsi="Times New Roman" w:cs="Times New Roman"/>
          <w:sz w:val="24"/>
          <w:szCs w:val="24"/>
        </w:rPr>
        <w:t xml:space="preserve"> </w:t>
      </w:r>
    </w:p>
    <w:p w:rsidR="001C412A" w:rsidRDefault="001C412A" w:rsidP="00EF40E8">
      <w:pPr>
        <w:spacing w:after="0" w:line="360" w:lineRule="auto"/>
        <w:ind w:firstLine="708"/>
        <w:jc w:val="both"/>
        <w:rPr>
          <w:rFonts w:ascii="Times New Roman" w:hAnsi="Times New Roman" w:cs="Times New Roman"/>
          <w:sz w:val="24"/>
          <w:szCs w:val="24"/>
        </w:rPr>
      </w:pPr>
    </w:p>
    <w:p w:rsidR="00ED1032" w:rsidRDefault="00ED1032" w:rsidP="00EF40E8">
      <w:pPr>
        <w:spacing w:after="0" w:line="360" w:lineRule="auto"/>
        <w:jc w:val="both"/>
        <w:rPr>
          <w:rFonts w:ascii="Times New Roman" w:hAnsi="Times New Roman" w:cs="Times New Roman"/>
          <w:b/>
          <w:sz w:val="24"/>
          <w:szCs w:val="24"/>
        </w:rPr>
      </w:pPr>
      <w:r w:rsidRPr="00ED1032">
        <w:rPr>
          <w:rFonts w:ascii="Times New Roman" w:hAnsi="Times New Roman" w:cs="Times New Roman"/>
          <w:b/>
          <w:sz w:val="24"/>
          <w:szCs w:val="24"/>
        </w:rPr>
        <w:t>4.1 Charakteristika souboru</w:t>
      </w:r>
    </w:p>
    <w:p w:rsidR="001C412A" w:rsidRPr="00ED1032" w:rsidRDefault="001C412A" w:rsidP="00EF40E8">
      <w:pPr>
        <w:spacing w:after="0" w:line="360" w:lineRule="auto"/>
        <w:jc w:val="both"/>
        <w:rPr>
          <w:rFonts w:ascii="Times New Roman" w:hAnsi="Times New Roman" w:cs="Times New Roman"/>
          <w:b/>
          <w:sz w:val="24"/>
          <w:szCs w:val="24"/>
        </w:rPr>
      </w:pPr>
    </w:p>
    <w:p w:rsidR="00ED1032" w:rsidRDefault="0022534F"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Pro obje</w:t>
      </w:r>
      <w:r w:rsidR="00036C13" w:rsidRPr="00B271FC">
        <w:rPr>
          <w:rFonts w:ascii="Times New Roman" w:hAnsi="Times New Roman" w:cs="Times New Roman"/>
          <w:sz w:val="24"/>
          <w:szCs w:val="24"/>
        </w:rPr>
        <w:t xml:space="preserve">ktivní posouzení úrovně </w:t>
      </w:r>
      <w:r w:rsidRPr="00B271FC">
        <w:rPr>
          <w:rFonts w:ascii="Times New Roman" w:hAnsi="Times New Roman" w:cs="Times New Roman"/>
          <w:sz w:val="24"/>
          <w:szCs w:val="24"/>
        </w:rPr>
        <w:t xml:space="preserve">výkonnostních předpokladů tenistů vzhledem k jejich ontogenetickému vývoji bylo </w:t>
      </w:r>
      <w:r w:rsidR="00EC1D05" w:rsidRPr="00B271FC">
        <w:rPr>
          <w:rFonts w:ascii="Times New Roman" w:hAnsi="Times New Roman" w:cs="Times New Roman"/>
          <w:sz w:val="24"/>
          <w:szCs w:val="24"/>
        </w:rPr>
        <w:t>v rozmezí let 2004 -</w:t>
      </w:r>
      <w:r w:rsidR="00F71DDB">
        <w:rPr>
          <w:rFonts w:ascii="Times New Roman" w:hAnsi="Times New Roman" w:cs="Times New Roman"/>
          <w:sz w:val="24"/>
          <w:szCs w:val="24"/>
        </w:rPr>
        <w:t xml:space="preserve"> 2010 testováno celkem 641</w:t>
      </w:r>
      <w:r w:rsidRPr="00B271FC">
        <w:rPr>
          <w:rFonts w:ascii="Times New Roman" w:hAnsi="Times New Roman" w:cs="Times New Roman"/>
          <w:sz w:val="24"/>
          <w:szCs w:val="24"/>
        </w:rPr>
        <w:t xml:space="preserve"> hráčů.</w:t>
      </w:r>
      <w:r w:rsidR="00ED1032">
        <w:rPr>
          <w:rFonts w:ascii="Times New Roman" w:hAnsi="Times New Roman" w:cs="Times New Roman"/>
          <w:sz w:val="24"/>
          <w:szCs w:val="24"/>
        </w:rPr>
        <w:t xml:space="preserve"> Jedná se o chlapce ve věku 9 – 19</w:t>
      </w:r>
      <w:r w:rsidR="001D0A33">
        <w:rPr>
          <w:rFonts w:ascii="Times New Roman" w:hAnsi="Times New Roman" w:cs="Times New Roman"/>
          <w:sz w:val="24"/>
          <w:szCs w:val="24"/>
        </w:rPr>
        <w:t>+</w:t>
      </w:r>
      <w:r w:rsidR="00ED1032">
        <w:rPr>
          <w:rFonts w:ascii="Times New Roman" w:hAnsi="Times New Roman" w:cs="Times New Roman"/>
          <w:sz w:val="24"/>
          <w:szCs w:val="24"/>
        </w:rPr>
        <w:t xml:space="preserve"> let</w:t>
      </w:r>
      <w:r w:rsidR="00684FBC">
        <w:rPr>
          <w:rFonts w:ascii="Times New Roman" w:hAnsi="Times New Roman" w:cs="Times New Roman"/>
          <w:sz w:val="24"/>
          <w:szCs w:val="24"/>
        </w:rPr>
        <w:t>, s výjimkou několika</w:t>
      </w:r>
      <w:r w:rsidR="001E7CE3">
        <w:rPr>
          <w:rFonts w:ascii="Times New Roman" w:hAnsi="Times New Roman" w:cs="Times New Roman"/>
          <w:sz w:val="24"/>
          <w:szCs w:val="24"/>
        </w:rPr>
        <w:t xml:space="preserve"> tenistů zařazených do nejvyšší</w:t>
      </w:r>
      <w:r w:rsidR="00684FBC">
        <w:rPr>
          <w:rFonts w:ascii="Times New Roman" w:hAnsi="Times New Roman" w:cs="Times New Roman"/>
          <w:sz w:val="24"/>
          <w:szCs w:val="24"/>
        </w:rPr>
        <w:t xml:space="preserve"> věkové kategorie (19+), kteří jsou starší</w:t>
      </w:r>
      <w:r w:rsidR="001D0A33">
        <w:rPr>
          <w:rFonts w:ascii="Times New Roman" w:hAnsi="Times New Roman" w:cs="Times New Roman"/>
          <w:sz w:val="24"/>
          <w:szCs w:val="24"/>
        </w:rPr>
        <w:t xml:space="preserve"> (do 24 let)</w:t>
      </w:r>
      <w:r w:rsidR="00ED1032">
        <w:rPr>
          <w:rFonts w:ascii="Times New Roman" w:hAnsi="Times New Roman" w:cs="Times New Roman"/>
          <w:sz w:val="24"/>
          <w:szCs w:val="24"/>
        </w:rPr>
        <w:t>.</w:t>
      </w:r>
      <w:r w:rsidR="00983BD4">
        <w:rPr>
          <w:rFonts w:ascii="Times New Roman" w:hAnsi="Times New Roman" w:cs="Times New Roman"/>
          <w:sz w:val="24"/>
          <w:szCs w:val="24"/>
        </w:rPr>
        <w:t xml:space="preserve"> </w:t>
      </w:r>
      <w:r w:rsidR="009A7FAA" w:rsidRPr="001C412A">
        <w:rPr>
          <w:rFonts w:ascii="Times New Roman" w:hAnsi="Times New Roman" w:cs="Times New Roman"/>
          <w:sz w:val="24"/>
          <w:szCs w:val="24"/>
        </w:rPr>
        <w:t>Z metodologického hlediska se j</w:t>
      </w:r>
      <w:r w:rsidR="001C412A">
        <w:rPr>
          <w:rFonts w:ascii="Times New Roman" w:hAnsi="Times New Roman" w:cs="Times New Roman"/>
          <w:sz w:val="24"/>
          <w:szCs w:val="24"/>
        </w:rPr>
        <w:t xml:space="preserve">ednalo </w:t>
      </w:r>
      <w:r w:rsidR="0008114D" w:rsidRPr="001C412A">
        <w:rPr>
          <w:rFonts w:ascii="Times New Roman" w:hAnsi="Times New Roman" w:cs="Times New Roman"/>
          <w:sz w:val="24"/>
          <w:szCs w:val="24"/>
        </w:rPr>
        <w:t xml:space="preserve">o záměrný výběr hráčů zařazených do středisek v rámci </w:t>
      </w:r>
      <w:r w:rsidR="009A7FAA" w:rsidRPr="001C412A">
        <w:rPr>
          <w:rFonts w:ascii="Times New Roman" w:hAnsi="Times New Roman" w:cs="Times New Roman"/>
          <w:sz w:val="24"/>
          <w:szCs w:val="24"/>
        </w:rPr>
        <w:t>systému Českého tenisového svazu</w:t>
      </w:r>
      <w:r w:rsidR="001C412A">
        <w:rPr>
          <w:rFonts w:ascii="Times New Roman" w:hAnsi="Times New Roman" w:cs="Times New Roman"/>
          <w:sz w:val="24"/>
          <w:szCs w:val="24"/>
        </w:rPr>
        <w:t>.</w:t>
      </w:r>
      <w:r w:rsidR="009A7FAA">
        <w:rPr>
          <w:rFonts w:ascii="Times New Roman" w:hAnsi="Times New Roman" w:cs="Times New Roman"/>
          <w:color w:val="FF0000"/>
          <w:sz w:val="24"/>
          <w:szCs w:val="24"/>
        </w:rPr>
        <w:t xml:space="preserve"> </w:t>
      </w:r>
      <w:r w:rsidR="00983BD4">
        <w:rPr>
          <w:rFonts w:ascii="Times New Roman" w:hAnsi="Times New Roman" w:cs="Times New Roman"/>
          <w:sz w:val="24"/>
          <w:szCs w:val="24"/>
        </w:rPr>
        <w:t xml:space="preserve">Druhou část souboru tvoří tenisté, kteří se na jaře roku 2012 </w:t>
      </w:r>
      <w:r w:rsidR="001D0A33">
        <w:rPr>
          <w:rFonts w:ascii="Times New Roman" w:hAnsi="Times New Roman" w:cs="Times New Roman"/>
          <w:sz w:val="24"/>
          <w:szCs w:val="24"/>
        </w:rPr>
        <w:t>umístili</w:t>
      </w:r>
      <w:r w:rsidR="00983BD4">
        <w:rPr>
          <w:rFonts w:ascii="Times New Roman" w:hAnsi="Times New Roman" w:cs="Times New Roman"/>
          <w:sz w:val="24"/>
          <w:szCs w:val="24"/>
        </w:rPr>
        <w:t xml:space="preserve"> do 100. místa na žebříčku ATP.</w:t>
      </w:r>
    </w:p>
    <w:p w:rsidR="001C412A" w:rsidRDefault="001C412A" w:rsidP="00EF40E8">
      <w:pPr>
        <w:spacing w:after="0" w:line="360" w:lineRule="auto"/>
        <w:ind w:firstLine="708"/>
        <w:jc w:val="both"/>
        <w:rPr>
          <w:rFonts w:ascii="Times New Roman" w:hAnsi="Times New Roman" w:cs="Times New Roman"/>
          <w:sz w:val="24"/>
          <w:szCs w:val="24"/>
        </w:rPr>
      </w:pPr>
    </w:p>
    <w:p w:rsidR="00ED1032" w:rsidRDefault="00ED1032" w:rsidP="00EF40E8">
      <w:pPr>
        <w:spacing w:after="0" w:line="360" w:lineRule="auto"/>
        <w:jc w:val="both"/>
        <w:rPr>
          <w:rFonts w:ascii="Times New Roman" w:hAnsi="Times New Roman" w:cs="Times New Roman"/>
          <w:b/>
          <w:sz w:val="24"/>
          <w:szCs w:val="24"/>
        </w:rPr>
      </w:pPr>
      <w:r w:rsidRPr="00ED1032">
        <w:rPr>
          <w:rFonts w:ascii="Times New Roman" w:hAnsi="Times New Roman" w:cs="Times New Roman"/>
          <w:b/>
          <w:sz w:val="24"/>
          <w:szCs w:val="24"/>
        </w:rPr>
        <w:t>4.2 Průběh testování</w:t>
      </w:r>
      <w:r w:rsidR="0022534F" w:rsidRPr="00ED1032">
        <w:rPr>
          <w:rFonts w:ascii="Times New Roman" w:hAnsi="Times New Roman" w:cs="Times New Roman"/>
          <w:b/>
          <w:sz w:val="24"/>
          <w:szCs w:val="24"/>
        </w:rPr>
        <w:t xml:space="preserve"> </w:t>
      </w:r>
    </w:p>
    <w:p w:rsidR="001C412A" w:rsidRPr="00ED1032" w:rsidRDefault="001C412A" w:rsidP="00EF40E8">
      <w:pPr>
        <w:spacing w:after="0" w:line="360" w:lineRule="auto"/>
        <w:jc w:val="both"/>
        <w:rPr>
          <w:rFonts w:ascii="Times New Roman" w:hAnsi="Times New Roman" w:cs="Times New Roman"/>
          <w:b/>
          <w:sz w:val="24"/>
          <w:szCs w:val="24"/>
        </w:rPr>
      </w:pPr>
    </w:p>
    <w:p w:rsidR="001C412A" w:rsidRDefault="00EC1D05" w:rsidP="00EF40E8">
      <w:pPr>
        <w:spacing w:after="0" w:line="360" w:lineRule="auto"/>
        <w:ind w:firstLine="708"/>
        <w:jc w:val="both"/>
        <w:rPr>
          <w:rFonts w:ascii="Times New Roman" w:eastAsia="Calibri" w:hAnsi="Times New Roman" w:cs="Times New Roman"/>
          <w:color w:val="000000"/>
          <w:sz w:val="24"/>
          <w:szCs w:val="24"/>
        </w:rPr>
      </w:pPr>
      <w:r w:rsidRPr="00B271FC">
        <w:rPr>
          <w:rFonts w:ascii="Times New Roman" w:hAnsi="Times New Roman" w:cs="Times New Roman"/>
          <w:sz w:val="24"/>
          <w:szCs w:val="24"/>
        </w:rPr>
        <w:t xml:space="preserve">Samotné testování probíhalo pomocí testové baterie TENDIAG1 </w:t>
      </w:r>
      <w:r w:rsidR="006E12A2">
        <w:rPr>
          <w:rFonts w:ascii="Times New Roman" w:hAnsi="Times New Roman" w:cs="Times New Roman"/>
          <w:sz w:val="24"/>
          <w:szCs w:val="24"/>
        </w:rPr>
        <w:t>(</w:t>
      </w:r>
      <w:r w:rsidR="0074481D">
        <w:rPr>
          <w:rFonts w:ascii="Times New Roman" w:hAnsi="Times New Roman" w:cs="Times New Roman"/>
          <w:sz w:val="24"/>
          <w:szCs w:val="24"/>
        </w:rPr>
        <w:t>viz</w:t>
      </w:r>
      <w:r w:rsidR="000C3B8E">
        <w:rPr>
          <w:rFonts w:ascii="Times New Roman" w:hAnsi="Times New Roman" w:cs="Times New Roman"/>
          <w:sz w:val="24"/>
          <w:szCs w:val="24"/>
        </w:rPr>
        <w:t xml:space="preserve"> </w:t>
      </w:r>
      <w:r w:rsidR="006E12A2">
        <w:rPr>
          <w:rFonts w:ascii="Times New Roman" w:hAnsi="Times New Roman" w:cs="Times New Roman"/>
          <w:sz w:val="24"/>
          <w:szCs w:val="24"/>
        </w:rPr>
        <w:t xml:space="preserve">Příloha) </w:t>
      </w:r>
      <w:r w:rsidR="000C3B8E">
        <w:rPr>
          <w:rFonts w:ascii="Times New Roman" w:eastAsia="Calibri" w:hAnsi="Times New Roman" w:cs="Times New Roman"/>
          <w:color w:val="000000"/>
          <w:sz w:val="24"/>
          <w:szCs w:val="24"/>
        </w:rPr>
        <w:t xml:space="preserve">(Zháněl, Balaš, Trčka, </w:t>
      </w:r>
      <w:r w:rsidR="000C3B8E" w:rsidRPr="00C46C38">
        <w:rPr>
          <w:rFonts w:ascii="Times New Roman" w:eastAsia="Calibri" w:hAnsi="Times New Roman" w:cs="Times New Roman"/>
          <w:color w:val="000000"/>
          <w:sz w:val="24"/>
          <w:szCs w:val="24"/>
        </w:rPr>
        <w:t>&amp;</w:t>
      </w:r>
      <w:r w:rsidRPr="00B271FC">
        <w:rPr>
          <w:rFonts w:ascii="Times New Roman" w:eastAsia="Calibri" w:hAnsi="Times New Roman" w:cs="Times New Roman"/>
          <w:color w:val="000000"/>
          <w:sz w:val="24"/>
          <w:szCs w:val="24"/>
        </w:rPr>
        <w:t xml:space="preserve"> Shejbal, 2000)</w:t>
      </w:r>
      <w:r w:rsidR="009A7FAA" w:rsidRPr="009A7FAA">
        <w:rPr>
          <w:rFonts w:ascii="Times New Roman" w:hAnsi="Times New Roman" w:cs="Times New Roman"/>
          <w:sz w:val="24"/>
          <w:szCs w:val="24"/>
        </w:rPr>
        <w:t xml:space="preserve"> </w:t>
      </w:r>
      <w:r w:rsidR="009A7FAA" w:rsidRPr="001C412A">
        <w:rPr>
          <w:rFonts w:ascii="Times New Roman" w:hAnsi="Times New Roman" w:cs="Times New Roman"/>
          <w:sz w:val="24"/>
          <w:szCs w:val="24"/>
        </w:rPr>
        <w:t>v rozmezí let 2004 - 2010</w:t>
      </w:r>
      <w:r w:rsidRPr="00B271FC">
        <w:rPr>
          <w:rFonts w:ascii="Times New Roman" w:eastAsia="Calibri" w:hAnsi="Times New Roman" w:cs="Times New Roman"/>
          <w:color w:val="000000"/>
          <w:sz w:val="24"/>
          <w:szCs w:val="24"/>
        </w:rPr>
        <w:t xml:space="preserve">, a to v tenisových klubech, tréninkových střediscích a u reprezentačních výběrů Českého tenisového svazu. </w:t>
      </w:r>
      <w:r w:rsidR="00036C13" w:rsidRPr="00B271FC">
        <w:rPr>
          <w:rFonts w:ascii="Times New Roman" w:eastAsia="Calibri" w:hAnsi="Times New Roman" w:cs="Times New Roman"/>
          <w:color w:val="000000"/>
          <w:sz w:val="24"/>
          <w:szCs w:val="24"/>
        </w:rPr>
        <w:t xml:space="preserve">Charakter testové baterie </w:t>
      </w:r>
      <w:r w:rsidR="00036C13" w:rsidRPr="001C412A">
        <w:rPr>
          <w:rFonts w:ascii="Times New Roman" w:eastAsia="Calibri" w:hAnsi="Times New Roman" w:cs="Times New Roman"/>
          <w:sz w:val="24"/>
          <w:szCs w:val="24"/>
        </w:rPr>
        <w:t xml:space="preserve">TENDIAG1 </w:t>
      </w:r>
      <w:r w:rsidR="009A7FAA" w:rsidRPr="001C412A">
        <w:rPr>
          <w:rFonts w:ascii="Times New Roman" w:eastAsia="Calibri" w:hAnsi="Times New Roman" w:cs="Times New Roman"/>
          <w:sz w:val="24"/>
          <w:szCs w:val="24"/>
        </w:rPr>
        <w:t>po</w:t>
      </w:r>
      <w:r w:rsidR="00036C13" w:rsidRPr="001C412A">
        <w:rPr>
          <w:rFonts w:ascii="Times New Roman" w:eastAsia="Calibri" w:hAnsi="Times New Roman" w:cs="Times New Roman"/>
          <w:sz w:val="24"/>
          <w:szCs w:val="24"/>
        </w:rPr>
        <w:t>stihuje</w:t>
      </w:r>
      <w:r w:rsidR="00036C13" w:rsidRPr="00B271FC">
        <w:rPr>
          <w:rFonts w:ascii="Times New Roman" w:eastAsia="Calibri" w:hAnsi="Times New Roman" w:cs="Times New Roman"/>
          <w:color w:val="000000"/>
          <w:sz w:val="24"/>
          <w:szCs w:val="24"/>
        </w:rPr>
        <w:t xml:space="preserve"> úroveň somatických, kondičních a koordinačních složek tenisového výkonu</w:t>
      </w:r>
      <w:r w:rsidR="00120968" w:rsidRPr="00B271FC">
        <w:rPr>
          <w:rFonts w:ascii="Times New Roman" w:eastAsia="Calibri" w:hAnsi="Times New Roman" w:cs="Times New Roman"/>
          <w:color w:val="000000"/>
          <w:sz w:val="24"/>
          <w:szCs w:val="24"/>
        </w:rPr>
        <w:t xml:space="preserve">, přičemž somatické a kondiční složce přísluší tři testové položky, složce koordinace </w:t>
      </w:r>
      <w:r w:rsidR="002E29BA" w:rsidRPr="00B271FC">
        <w:rPr>
          <w:rFonts w:ascii="Times New Roman" w:eastAsia="Calibri" w:hAnsi="Times New Roman" w:cs="Times New Roman"/>
          <w:color w:val="000000"/>
          <w:sz w:val="24"/>
          <w:szCs w:val="24"/>
        </w:rPr>
        <w:t>čtyři položky</w:t>
      </w:r>
      <w:r w:rsidR="00120968" w:rsidRPr="00B271FC">
        <w:rPr>
          <w:rFonts w:ascii="Times New Roman" w:eastAsia="Calibri" w:hAnsi="Times New Roman" w:cs="Times New Roman"/>
          <w:color w:val="000000"/>
          <w:sz w:val="24"/>
          <w:szCs w:val="24"/>
        </w:rPr>
        <w:t>.</w:t>
      </w:r>
    </w:p>
    <w:p w:rsidR="00ED1032" w:rsidRDefault="00120968" w:rsidP="00EF40E8">
      <w:pPr>
        <w:spacing w:after="0" w:line="360" w:lineRule="auto"/>
        <w:ind w:firstLine="708"/>
        <w:jc w:val="both"/>
        <w:rPr>
          <w:rFonts w:ascii="Times New Roman" w:eastAsia="Calibri" w:hAnsi="Times New Roman" w:cs="Times New Roman"/>
          <w:color w:val="000000"/>
          <w:sz w:val="24"/>
          <w:szCs w:val="24"/>
        </w:rPr>
      </w:pPr>
      <w:r w:rsidRPr="00B271FC">
        <w:rPr>
          <w:rFonts w:ascii="Times New Roman" w:eastAsia="Calibri" w:hAnsi="Times New Roman" w:cs="Times New Roman"/>
          <w:color w:val="000000"/>
          <w:sz w:val="24"/>
          <w:szCs w:val="24"/>
        </w:rPr>
        <w:t xml:space="preserve"> </w:t>
      </w:r>
    </w:p>
    <w:p w:rsidR="00ED1032" w:rsidRPr="001C412A" w:rsidRDefault="00ED1032" w:rsidP="00EF40E8">
      <w:pPr>
        <w:spacing w:after="0" w:line="360" w:lineRule="auto"/>
        <w:jc w:val="both"/>
        <w:rPr>
          <w:rFonts w:ascii="Times New Roman" w:eastAsia="Calibri" w:hAnsi="Times New Roman" w:cs="Times New Roman"/>
          <w:b/>
          <w:sz w:val="24"/>
          <w:szCs w:val="24"/>
        </w:rPr>
      </w:pPr>
      <w:r w:rsidRPr="001C412A">
        <w:rPr>
          <w:rFonts w:ascii="Times New Roman" w:eastAsia="Calibri" w:hAnsi="Times New Roman" w:cs="Times New Roman"/>
          <w:b/>
          <w:sz w:val="24"/>
          <w:szCs w:val="24"/>
        </w:rPr>
        <w:t xml:space="preserve">4.3 </w:t>
      </w:r>
      <w:r w:rsidR="009A7FAA" w:rsidRPr="001C412A">
        <w:rPr>
          <w:rFonts w:ascii="Times New Roman" w:eastAsia="Calibri" w:hAnsi="Times New Roman" w:cs="Times New Roman"/>
          <w:b/>
          <w:sz w:val="24"/>
          <w:szCs w:val="24"/>
        </w:rPr>
        <w:t xml:space="preserve">Analýza </w:t>
      </w:r>
      <w:r w:rsidRPr="001C412A">
        <w:rPr>
          <w:rFonts w:ascii="Times New Roman" w:eastAsia="Calibri" w:hAnsi="Times New Roman" w:cs="Times New Roman"/>
          <w:b/>
          <w:sz w:val="24"/>
          <w:szCs w:val="24"/>
        </w:rPr>
        <w:t>dat</w:t>
      </w:r>
    </w:p>
    <w:p w:rsidR="001C412A" w:rsidRPr="009A7FAA" w:rsidRDefault="001C412A" w:rsidP="00EF40E8">
      <w:pPr>
        <w:spacing w:after="0" w:line="360" w:lineRule="auto"/>
        <w:jc w:val="both"/>
        <w:rPr>
          <w:rFonts w:ascii="Times New Roman" w:eastAsia="Calibri" w:hAnsi="Times New Roman" w:cs="Times New Roman"/>
          <w:b/>
          <w:color w:val="FF0000"/>
          <w:sz w:val="24"/>
          <w:szCs w:val="24"/>
        </w:rPr>
      </w:pPr>
    </w:p>
    <w:p w:rsidR="0022534F" w:rsidRDefault="001D0A33" w:rsidP="00EF40E8">
      <w:pPr>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Výsledky všech jednotlivých testů náležících testové baterii TENDIAG1 byly zprůměrovány pro danou věkovou kategorii</w:t>
      </w:r>
      <w:r w:rsidR="000E15E6" w:rsidRPr="00B271FC">
        <w:rPr>
          <w:rFonts w:ascii="Times New Roman" w:eastAsia="Calibri" w:hAnsi="Times New Roman" w:cs="Times New Roman"/>
          <w:color w:val="000000"/>
          <w:sz w:val="24"/>
          <w:szCs w:val="24"/>
        </w:rPr>
        <w:t xml:space="preserve"> (9 </w:t>
      </w:r>
      <w:r>
        <w:rPr>
          <w:rFonts w:ascii="Times New Roman" w:eastAsia="Calibri" w:hAnsi="Times New Roman" w:cs="Times New Roman"/>
          <w:color w:val="000000"/>
          <w:sz w:val="24"/>
          <w:szCs w:val="24"/>
        </w:rPr>
        <w:t>–</w:t>
      </w:r>
      <w:r w:rsidR="00ED1032">
        <w:rPr>
          <w:rFonts w:ascii="Times New Roman" w:eastAsia="Calibri" w:hAnsi="Times New Roman" w:cs="Times New Roman"/>
          <w:color w:val="000000"/>
          <w:sz w:val="24"/>
          <w:szCs w:val="24"/>
        </w:rPr>
        <w:t xml:space="preserve"> </w:t>
      </w:r>
      <w:r w:rsidR="000E15E6" w:rsidRPr="00B271FC">
        <w:rPr>
          <w:rFonts w:ascii="Times New Roman" w:eastAsia="Calibri" w:hAnsi="Times New Roman" w:cs="Times New Roman"/>
          <w:color w:val="000000"/>
          <w:sz w:val="24"/>
          <w:szCs w:val="24"/>
        </w:rPr>
        <w:t>19</w:t>
      </w:r>
      <w:r>
        <w:rPr>
          <w:rFonts w:ascii="Times New Roman" w:eastAsia="Calibri" w:hAnsi="Times New Roman" w:cs="Times New Roman"/>
          <w:color w:val="000000"/>
          <w:sz w:val="24"/>
          <w:szCs w:val="24"/>
        </w:rPr>
        <w:t>+</w:t>
      </w:r>
      <w:r w:rsidR="000E15E6" w:rsidRPr="00B271FC">
        <w:rPr>
          <w:rFonts w:ascii="Times New Roman" w:eastAsia="Calibri" w:hAnsi="Times New Roman" w:cs="Times New Roman"/>
          <w:color w:val="000000"/>
          <w:sz w:val="24"/>
          <w:szCs w:val="24"/>
        </w:rPr>
        <w:t xml:space="preserve"> let)</w:t>
      </w:r>
      <w:r w:rsidR="00120968" w:rsidRPr="00B271FC">
        <w:rPr>
          <w:rFonts w:ascii="Times New Roman" w:eastAsia="Calibri" w:hAnsi="Times New Roman" w:cs="Times New Roman"/>
          <w:color w:val="000000"/>
          <w:sz w:val="24"/>
          <w:szCs w:val="24"/>
        </w:rPr>
        <w:t xml:space="preserve"> a </w:t>
      </w:r>
      <w:r w:rsidR="006B5D38" w:rsidRPr="00B271FC">
        <w:rPr>
          <w:rFonts w:ascii="Times New Roman" w:eastAsia="Calibri" w:hAnsi="Times New Roman" w:cs="Times New Roman"/>
          <w:color w:val="000000"/>
          <w:sz w:val="24"/>
          <w:szCs w:val="24"/>
        </w:rPr>
        <w:t>vývoj pomocí grafů vyobrazen</w:t>
      </w:r>
      <w:r w:rsidR="00120968" w:rsidRPr="00B271FC">
        <w:rPr>
          <w:rFonts w:ascii="Times New Roman" w:eastAsia="Calibri" w:hAnsi="Times New Roman" w:cs="Times New Roman"/>
          <w:color w:val="000000"/>
          <w:sz w:val="24"/>
          <w:szCs w:val="24"/>
        </w:rPr>
        <w:t xml:space="preserve">. </w:t>
      </w:r>
      <w:r w:rsidR="00B25EA3">
        <w:rPr>
          <w:rFonts w:ascii="Times New Roman" w:eastAsia="Calibri" w:hAnsi="Times New Roman" w:cs="Times New Roman"/>
          <w:color w:val="000000"/>
          <w:sz w:val="24"/>
          <w:szCs w:val="24"/>
        </w:rPr>
        <w:t xml:space="preserve">Závěrem došlo k posouzení vývoje všech předpokladů vzhledem k vývoji ontogenetickému, případně k dedukci příčin neočekávaného průběhu. </w:t>
      </w:r>
      <w:r w:rsidR="004C7C3D" w:rsidRPr="00B271FC">
        <w:rPr>
          <w:rFonts w:ascii="Times New Roman" w:eastAsia="Calibri" w:hAnsi="Times New Roman" w:cs="Times New Roman"/>
          <w:color w:val="000000"/>
          <w:sz w:val="24"/>
          <w:szCs w:val="24"/>
        </w:rPr>
        <w:t xml:space="preserve">Pro úplné splnění cílů bylo však třeba ještě zpracovat výsledky prvních 100 hráčů žebříčku ATP, aby mohlo dojít k porovnání </w:t>
      </w:r>
      <w:r w:rsidR="004C7C3D" w:rsidRPr="00B271FC">
        <w:rPr>
          <w:rFonts w:ascii="Times New Roman" w:eastAsia="Calibri" w:hAnsi="Times New Roman" w:cs="Times New Roman"/>
          <w:color w:val="000000"/>
          <w:sz w:val="24"/>
          <w:szCs w:val="24"/>
        </w:rPr>
        <w:lastRenderedPageBreak/>
        <w:t>s věkově nejstarší kat</w:t>
      </w:r>
      <w:r w:rsidR="00B25EA3">
        <w:rPr>
          <w:rFonts w:ascii="Times New Roman" w:eastAsia="Calibri" w:hAnsi="Times New Roman" w:cs="Times New Roman"/>
          <w:color w:val="000000"/>
          <w:sz w:val="24"/>
          <w:szCs w:val="24"/>
        </w:rPr>
        <w:t>egorií testovaných hráčů (19+</w:t>
      </w:r>
      <w:r w:rsidR="009647FD">
        <w:rPr>
          <w:rFonts w:ascii="Times New Roman" w:eastAsia="Calibri" w:hAnsi="Times New Roman" w:cs="Times New Roman"/>
          <w:color w:val="000000"/>
          <w:sz w:val="24"/>
          <w:szCs w:val="24"/>
        </w:rPr>
        <w:t xml:space="preserve"> let</w:t>
      </w:r>
      <w:r w:rsidR="004C7C3D" w:rsidRPr="00B271FC">
        <w:rPr>
          <w:rFonts w:ascii="Times New Roman" w:eastAsia="Calibri" w:hAnsi="Times New Roman" w:cs="Times New Roman"/>
          <w:color w:val="000000"/>
          <w:sz w:val="24"/>
          <w:szCs w:val="24"/>
        </w:rPr>
        <w:t xml:space="preserve">). </w:t>
      </w:r>
      <w:r w:rsidR="00B25EA3">
        <w:rPr>
          <w:rFonts w:ascii="Times New Roman" w:eastAsia="Calibri" w:hAnsi="Times New Roman" w:cs="Times New Roman"/>
          <w:color w:val="000000"/>
          <w:sz w:val="24"/>
          <w:szCs w:val="24"/>
        </w:rPr>
        <w:t xml:space="preserve">Vzhledem ke skutečnosti, že byly u světové špičky známy jen hodnoty somatických parametrů (oficiální webové stránky ATP World Tour), došlo u těchto tenistů ke zpracování </w:t>
      </w:r>
      <w:r w:rsidR="00F71DDB">
        <w:rPr>
          <w:rFonts w:ascii="Times New Roman" w:eastAsia="Calibri" w:hAnsi="Times New Roman" w:cs="Times New Roman"/>
          <w:color w:val="000000"/>
          <w:sz w:val="24"/>
          <w:szCs w:val="24"/>
        </w:rPr>
        <w:t xml:space="preserve">dat </w:t>
      </w:r>
      <w:r w:rsidR="00B25EA3">
        <w:rPr>
          <w:rFonts w:ascii="Times New Roman" w:eastAsia="Calibri" w:hAnsi="Times New Roman" w:cs="Times New Roman"/>
          <w:color w:val="000000"/>
          <w:sz w:val="24"/>
          <w:szCs w:val="24"/>
        </w:rPr>
        <w:t xml:space="preserve">pouze této složky testové baterie. </w:t>
      </w:r>
      <w:r w:rsidR="005C1FA4" w:rsidRPr="00B271FC">
        <w:rPr>
          <w:rFonts w:ascii="Times New Roman" w:eastAsia="Calibri" w:hAnsi="Times New Roman" w:cs="Times New Roman"/>
          <w:color w:val="000000"/>
          <w:sz w:val="24"/>
          <w:szCs w:val="24"/>
        </w:rPr>
        <w:t>Vlastní zpracování výsledků bylo realizováno v programu MS Excel na základě matematicko-statistických metod.</w:t>
      </w: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ED4CE0" w:rsidRDefault="00ED4CE0" w:rsidP="00EF40E8">
      <w:pPr>
        <w:spacing w:after="0" w:line="360" w:lineRule="auto"/>
        <w:ind w:firstLine="708"/>
        <w:jc w:val="both"/>
        <w:rPr>
          <w:rFonts w:ascii="Times New Roman" w:eastAsia="Calibri" w:hAnsi="Times New Roman" w:cs="Times New Roman"/>
          <w:color w:val="000000"/>
          <w:sz w:val="24"/>
          <w:szCs w:val="24"/>
        </w:rPr>
      </w:pPr>
    </w:p>
    <w:p w:rsidR="005C1FA4" w:rsidRDefault="005C1FA4" w:rsidP="00EF40E8">
      <w:pPr>
        <w:spacing w:after="0" w:line="360" w:lineRule="auto"/>
        <w:jc w:val="both"/>
        <w:rPr>
          <w:rFonts w:ascii="Times New Roman" w:hAnsi="Times New Roman" w:cs="Times New Roman"/>
          <w:b/>
          <w:sz w:val="24"/>
          <w:szCs w:val="24"/>
        </w:rPr>
      </w:pPr>
      <w:r w:rsidRPr="00F4486B">
        <w:rPr>
          <w:rFonts w:ascii="Times New Roman" w:hAnsi="Times New Roman" w:cs="Times New Roman"/>
          <w:b/>
          <w:sz w:val="24"/>
          <w:szCs w:val="24"/>
        </w:rPr>
        <w:lastRenderedPageBreak/>
        <w:t>5 VÝSLEDKY A DISKUZE</w:t>
      </w:r>
    </w:p>
    <w:p w:rsidR="00ED4CE0" w:rsidRPr="00ED1032" w:rsidRDefault="00ED4CE0" w:rsidP="00EF40E8">
      <w:pPr>
        <w:spacing w:after="0" w:line="360" w:lineRule="auto"/>
        <w:jc w:val="both"/>
        <w:rPr>
          <w:rFonts w:ascii="Times New Roman" w:hAnsi="Times New Roman" w:cs="Times New Roman"/>
          <w:sz w:val="24"/>
          <w:szCs w:val="24"/>
        </w:rPr>
      </w:pPr>
    </w:p>
    <w:p w:rsidR="008674C8" w:rsidRDefault="00F71DDB" w:rsidP="00EF40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Průměrné výsledky </w:t>
      </w:r>
      <w:r w:rsidR="00FC1305" w:rsidRPr="00ED4CE0">
        <w:rPr>
          <w:rFonts w:ascii="Times New Roman" w:hAnsi="Times New Roman" w:cs="Times New Roman"/>
          <w:sz w:val="24"/>
          <w:szCs w:val="24"/>
        </w:rPr>
        <w:t>souboru</w:t>
      </w:r>
      <w:r w:rsidR="00FC1305">
        <w:rPr>
          <w:rFonts w:ascii="Times New Roman" w:hAnsi="Times New Roman" w:cs="Times New Roman"/>
          <w:color w:val="FF0000"/>
          <w:sz w:val="24"/>
          <w:szCs w:val="24"/>
        </w:rPr>
        <w:t xml:space="preserve"> </w:t>
      </w:r>
      <w:r>
        <w:rPr>
          <w:rFonts w:ascii="Times New Roman" w:hAnsi="Times New Roman" w:cs="Times New Roman"/>
          <w:sz w:val="24"/>
          <w:szCs w:val="24"/>
        </w:rPr>
        <w:t>641</w:t>
      </w:r>
      <w:r w:rsidR="00F72651" w:rsidRPr="00B271FC">
        <w:rPr>
          <w:rFonts w:ascii="Times New Roman" w:hAnsi="Times New Roman" w:cs="Times New Roman"/>
          <w:sz w:val="24"/>
          <w:szCs w:val="24"/>
        </w:rPr>
        <w:t xml:space="preserve"> tenistů ve věku 9 </w:t>
      </w:r>
      <w:r>
        <w:rPr>
          <w:rFonts w:ascii="Times New Roman" w:hAnsi="Times New Roman" w:cs="Times New Roman"/>
          <w:sz w:val="24"/>
          <w:szCs w:val="24"/>
        </w:rPr>
        <w:t>–</w:t>
      </w:r>
      <w:r w:rsidR="006E12A2">
        <w:rPr>
          <w:rFonts w:ascii="Times New Roman" w:hAnsi="Times New Roman" w:cs="Times New Roman"/>
          <w:sz w:val="24"/>
          <w:szCs w:val="24"/>
        </w:rPr>
        <w:t xml:space="preserve"> </w:t>
      </w:r>
      <w:r w:rsidR="00F72651" w:rsidRPr="00B271FC">
        <w:rPr>
          <w:rFonts w:ascii="Times New Roman" w:hAnsi="Times New Roman" w:cs="Times New Roman"/>
          <w:sz w:val="24"/>
          <w:szCs w:val="24"/>
        </w:rPr>
        <w:t>19</w:t>
      </w:r>
      <w:r w:rsidR="009647FD">
        <w:rPr>
          <w:rFonts w:ascii="Times New Roman" w:hAnsi="Times New Roman" w:cs="Times New Roman"/>
          <w:sz w:val="24"/>
          <w:szCs w:val="24"/>
        </w:rPr>
        <w:t>+</w:t>
      </w:r>
      <w:r w:rsidR="00F72651" w:rsidRPr="00B271FC">
        <w:rPr>
          <w:rFonts w:ascii="Times New Roman" w:hAnsi="Times New Roman" w:cs="Times New Roman"/>
          <w:sz w:val="24"/>
          <w:szCs w:val="24"/>
        </w:rPr>
        <w:t xml:space="preserve"> let byly zpracovány na základě testové baterie TENDIAG1 vzhledem k jejich ontogenetickému vývoji. Cílem je analyzovat a posoudit rozvoj somatických, kondičních a koordinačních výkonnostních předpokladů hráčů různých věkových kategori</w:t>
      </w:r>
      <w:r w:rsidR="004C7C3D" w:rsidRPr="00B271FC">
        <w:rPr>
          <w:rFonts w:ascii="Times New Roman" w:hAnsi="Times New Roman" w:cs="Times New Roman"/>
          <w:sz w:val="24"/>
          <w:szCs w:val="24"/>
        </w:rPr>
        <w:t>í</w:t>
      </w:r>
      <w:r w:rsidR="00CB26FF">
        <w:rPr>
          <w:rFonts w:ascii="Times New Roman" w:hAnsi="Times New Roman" w:cs="Times New Roman"/>
          <w:sz w:val="24"/>
          <w:szCs w:val="24"/>
        </w:rPr>
        <w:t xml:space="preserve"> (</w:t>
      </w:r>
      <w:r w:rsidR="0074481D">
        <w:rPr>
          <w:rFonts w:ascii="Times New Roman" w:hAnsi="Times New Roman" w:cs="Times New Roman"/>
          <w:sz w:val="24"/>
          <w:szCs w:val="24"/>
        </w:rPr>
        <w:t xml:space="preserve">viz </w:t>
      </w:r>
      <w:r w:rsidR="00CB26FF">
        <w:rPr>
          <w:rFonts w:ascii="Times New Roman" w:hAnsi="Times New Roman" w:cs="Times New Roman"/>
          <w:sz w:val="24"/>
          <w:szCs w:val="24"/>
        </w:rPr>
        <w:t>Tabulka 1).</w:t>
      </w:r>
    </w:p>
    <w:p w:rsidR="00ED4CE0" w:rsidRPr="00BC24F1" w:rsidRDefault="00ED4CE0" w:rsidP="00EF40E8">
      <w:pPr>
        <w:spacing w:after="0" w:line="360" w:lineRule="auto"/>
        <w:ind w:firstLine="709"/>
        <w:jc w:val="both"/>
        <w:rPr>
          <w:rFonts w:ascii="Times New Roman" w:hAnsi="Times New Roman" w:cs="Times New Roman"/>
          <w:sz w:val="24"/>
          <w:szCs w:val="24"/>
        </w:rPr>
      </w:pPr>
    </w:p>
    <w:p w:rsidR="00287EA1" w:rsidRPr="00B271FC" w:rsidRDefault="00287EA1" w:rsidP="00EF40E8">
      <w:pPr>
        <w:spacing w:after="0" w:line="360" w:lineRule="auto"/>
        <w:jc w:val="both"/>
        <w:rPr>
          <w:rFonts w:ascii="Times New Roman" w:hAnsi="Times New Roman" w:cs="Times New Roman"/>
          <w:sz w:val="24"/>
          <w:szCs w:val="24"/>
        </w:rPr>
      </w:pPr>
      <w:r w:rsidRPr="00B271FC">
        <w:rPr>
          <w:rFonts w:ascii="Times New Roman" w:hAnsi="Times New Roman" w:cs="Times New Roman"/>
          <w:sz w:val="24"/>
          <w:szCs w:val="24"/>
        </w:rPr>
        <w:t xml:space="preserve">Tabulka 1. Průměrné </w:t>
      </w:r>
      <w:r w:rsidR="00DE07F9">
        <w:rPr>
          <w:rFonts w:ascii="Times New Roman" w:hAnsi="Times New Roman" w:cs="Times New Roman"/>
          <w:sz w:val="24"/>
          <w:szCs w:val="24"/>
        </w:rPr>
        <w:t xml:space="preserve">hodnoty </w:t>
      </w:r>
      <w:r w:rsidRPr="00B271FC">
        <w:rPr>
          <w:rFonts w:ascii="Times New Roman" w:hAnsi="Times New Roman" w:cs="Times New Roman"/>
          <w:sz w:val="24"/>
          <w:szCs w:val="24"/>
        </w:rPr>
        <w:t xml:space="preserve">testovaných hráčů </w:t>
      </w:r>
      <w:r>
        <w:rPr>
          <w:rFonts w:ascii="Times New Roman" w:hAnsi="Times New Roman" w:cs="Times New Roman"/>
          <w:sz w:val="24"/>
          <w:szCs w:val="24"/>
        </w:rPr>
        <w:t>s ohledem na věkovou kategorii.</w:t>
      </w:r>
    </w:p>
    <w:tbl>
      <w:tblPr>
        <w:tblpPr w:leftFromText="141" w:rightFromText="141" w:vertAnchor="text" w:horzAnchor="margin" w:tblpY="163"/>
        <w:tblW w:w="9101" w:type="dxa"/>
        <w:tblCellMar>
          <w:left w:w="70" w:type="dxa"/>
          <w:right w:w="70" w:type="dxa"/>
        </w:tblCellMar>
        <w:tblLook w:val="04A0"/>
      </w:tblPr>
      <w:tblGrid>
        <w:gridCol w:w="851"/>
        <w:gridCol w:w="750"/>
        <w:gridCol w:w="750"/>
        <w:gridCol w:w="750"/>
        <w:gridCol w:w="750"/>
        <w:gridCol w:w="750"/>
        <w:gridCol w:w="750"/>
        <w:gridCol w:w="750"/>
        <w:gridCol w:w="750"/>
        <w:gridCol w:w="750"/>
        <w:gridCol w:w="750"/>
        <w:gridCol w:w="750"/>
      </w:tblGrid>
      <w:tr w:rsidR="002E29BA" w:rsidRPr="00F4486B" w:rsidTr="002E29BA">
        <w:trPr>
          <w:trHeight w:val="244"/>
        </w:trPr>
        <w:tc>
          <w:tcPr>
            <w:tcW w:w="851"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Věk</w:t>
            </w:r>
          </w:p>
        </w:tc>
        <w:tc>
          <w:tcPr>
            <w:tcW w:w="750"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9</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(n=27)</w:t>
            </w:r>
          </w:p>
        </w:tc>
        <w:tc>
          <w:tcPr>
            <w:tcW w:w="750" w:type="dxa"/>
            <w:tcBorders>
              <w:top w:val="single" w:sz="8" w:space="0" w:color="auto"/>
              <w:left w:val="nil"/>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10</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(n=68)</w:t>
            </w:r>
          </w:p>
        </w:tc>
        <w:tc>
          <w:tcPr>
            <w:tcW w:w="750" w:type="dxa"/>
            <w:tcBorders>
              <w:top w:val="single" w:sz="8" w:space="0" w:color="auto"/>
              <w:left w:val="nil"/>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11</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(n=82)</w:t>
            </w:r>
          </w:p>
        </w:tc>
        <w:tc>
          <w:tcPr>
            <w:tcW w:w="750" w:type="dxa"/>
            <w:tcBorders>
              <w:top w:val="single" w:sz="8" w:space="0" w:color="auto"/>
              <w:left w:val="nil"/>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12</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(n=95)</w:t>
            </w:r>
          </w:p>
        </w:tc>
        <w:tc>
          <w:tcPr>
            <w:tcW w:w="750" w:type="dxa"/>
            <w:tcBorders>
              <w:top w:val="single" w:sz="8" w:space="0" w:color="auto"/>
              <w:left w:val="nil"/>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(n=92)</w:t>
            </w:r>
          </w:p>
        </w:tc>
        <w:tc>
          <w:tcPr>
            <w:tcW w:w="750" w:type="dxa"/>
            <w:tcBorders>
              <w:top w:val="single" w:sz="8" w:space="0" w:color="auto"/>
              <w:left w:val="nil"/>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14</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(n=66)</w:t>
            </w:r>
          </w:p>
        </w:tc>
        <w:tc>
          <w:tcPr>
            <w:tcW w:w="750" w:type="dxa"/>
            <w:tcBorders>
              <w:top w:val="single" w:sz="8" w:space="0" w:color="auto"/>
              <w:left w:val="nil"/>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15</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(n=64)</w:t>
            </w:r>
          </w:p>
        </w:tc>
        <w:tc>
          <w:tcPr>
            <w:tcW w:w="750" w:type="dxa"/>
            <w:tcBorders>
              <w:top w:val="single" w:sz="8" w:space="0" w:color="auto"/>
              <w:left w:val="nil"/>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16</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(n=59)</w:t>
            </w:r>
          </w:p>
        </w:tc>
        <w:tc>
          <w:tcPr>
            <w:tcW w:w="750" w:type="dxa"/>
            <w:tcBorders>
              <w:top w:val="single" w:sz="8" w:space="0" w:color="auto"/>
              <w:left w:val="nil"/>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17</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(n=43)</w:t>
            </w:r>
          </w:p>
        </w:tc>
        <w:tc>
          <w:tcPr>
            <w:tcW w:w="750" w:type="dxa"/>
            <w:tcBorders>
              <w:top w:val="single" w:sz="8" w:space="0" w:color="auto"/>
              <w:left w:val="nil"/>
              <w:bottom w:val="single" w:sz="8" w:space="0" w:color="auto"/>
              <w:right w:val="single" w:sz="4"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18</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(n=28)</w:t>
            </w:r>
          </w:p>
        </w:tc>
        <w:tc>
          <w:tcPr>
            <w:tcW w:w="750" w:type="dxa"/>
            <w:tcBorders>
              <w:top w:val="single" w:sz="8" w:space="0" w:color="auto"/>
              <w:left w:val="nil"/>
              <w:bottom w:val="single" w:sz="8" w:space="0" w:color="auto"/>
              <w:right w:val="single" w:sz="8" w:space="0" w:color="auto"/>
            </w:tcBorders>
            <w:shd w:val="clear" w:color="000000" w:fill="D8D8D8"/>
            <w:noWrap/>
            <w:vAlign w:val="bottom"/>
            <w:hideMark/>
          </w:tcPr>
          <w:p w:rsid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19</w:t>
            </w:r>
            <w:r w:rsidR="006E12A2">
              <w:rPr>
                <w:rFonts w:ascii="Times New Roman" w:eastAsia="Times New Roman" w:hAnsi="Times New Roman" w:cs="Times New Roman"/>
                <w:color w:val="000000"/>
                <w:sz w:val="18"/>
                <w:szCs w:val="18"/>
                <w:lang w:eastAsia="cs-CZ"/>
              </w:rPr>
              <w:t>+</w:t>
            </w:r>
          </w:p>
          <w:p w:rsidR="00F71DDB" w:rsidRPr="00F4486B" w:rsidRDefault="00F71DDB" w:rsidP="00EF40E8">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(n=17)</w:t>
            </w:r>
          </w:p>
        </w:tc>
      </w:tr>
      <w:tr w:rsidR="002E29BA" w:rsidRPr="00F4486B" w:rsidTr="002E29BA">
        <w:trPr>
          <w:trHeight w:val="265"/>
        </w:trPr>
        <w:tc>
          <w:tcPr>
            <w:tcW w:w="851" w:type="dxa"/>
            <w:tcBorders>
              <w:top w:val="single" w:sz="8" w:space="0" w:color="auto"/>
              <w:left w:val="single" w:sz="8" w:space="0" w:color="auto"/>
              <w:bottom w:val="single" w:sz="4"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Výška</w:t>
            </w:r>
          </w:p>
        </w:tc>
        <w:tc>
          <w:tcPr>
            <w:tcW w:w="75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141,56</w:t>
            </w:r>
          </w:p>
        </w:tc>
        <w:tc>
          <w:tcPr>
            <w:tcW w:w="750" w:type="dxa"/>
            <w:tcBorders>
              <w:top w:val="single" w:sz="8" w:space="0" w:color="auto"/>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145,58</w:t>
            </w:r>
          </w:p>
        </w:tc>
        <w:tc>
          <w:tcPr>
            <w:tcW w:w="750" w:type="dxa"/>
            <w:tcBorders>
              <w:top w:val="single" w:sz="8" w:space="0" w:color="auto"/>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151,11</w:t>
            </w:r>
          </w:p>
        </w:tc>
        <w:tc>
          <w:tcPr>
            <w:tcW w:w="750" w:type="dxa"/>
            <w:tcBorders>
              <w:top w:val="single" w:sz="8" w:space="0" w:color="auto"/>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157,64</w:t>
            </w:r>
          </w:p>
        </w:tc>
        <w:tc>
          <w:tcPr>
            <w:tcW w:w="750" w:type="dxa"/>
            <w:tcBorders>
              <w:top w:val="single" w:sz="8" w:space="0" w:color="auto"/>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166,34</w:t>
            </w:r>
          </w:p>
        </w:tc>
        <w:tc>
          <w:tcPr>
            <w:tcW w:w="750" w:type="dxa"/>
            <w:tcBorders>
              <w:top w:val="single" w:sz="8" w:space="0" w:color="auto"/>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174,59</w:t>
            </w:r>
          </w:p>
        </w:tc>
        <w:tc>
          <w:tcPr>
            <w:tcW w:w="750" w:type="dxa"/>
            <w:tcBorders>
              <w:top w:val="single" w:sz="8" w:space="0" w:color="auto"/>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181,02</w:t>
            </w:r>
          </w:p>
        </w:tc>
        <w:tc>
          <w:tcPr>
            <w:tcW w:w="750" w:type="dxa"/>
            <w:tcBorders>
              <w:top w:val="single" w:sz="8" w:space="0" w:color="auto"/>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183,95</w:t>
            </w:r>
          </w:p>
        </w:tc>
        <w:tc>
          <w:tcPr>
            <w:tcW w:w="750" w:type="dxa"/>
            <w:tcBorders>
              <w:top w:val="single" w:sz="8" w:space="0" w:color="auto"/>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183,91</w:t>
            </w:r>
          </w:p>
        </w:tc>
        <w:tc>
          <w:tcPr>
            <w:tcW w:w="750" w:type="dxa"/>
            <w:tcBorders>
              <w:top w:val="single" w:sz="8" w:space="0" w:color="auto"/>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184,24</w:t>
            </w:r>
          </w:p>
        </w:tc>
        <w:tc>
          <w:tcPr>
            <w:tcW w:w="750" w:type="dxa"/>
            <w:tcBorders>
              <w:top w:val="single" w:sz="8" w:space="0" w:color="auto"/>
              <w:left w:val="nil"/>
              <w:bottom w:val="single" w:sz="4"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188,12</w:t>
            </w:r>
          </w:p>
        </w:tc>
      </w:tr>
      <w:tr w:rsidR="002E29BA" w:rsidRPr="00F4486B" w:rsidTr="002E29BA">
        <w:trPr>
          <w:trHeight w:val="253"/>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Hmotnost</w:t>
            </w:r>
          </w:p>
        </w:tc>
        <w:tc>
          <w:tcPr>
            <w:tcW w:w="750" w:type="dxa"/>
            <w:tcBorders>
              <w:top w:val="nil"/>
              <w:left w:val="single" w:sz="8" w:space="0" w:color="auto"/>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34,31</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35,98</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41,15</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45,66</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53,47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61,93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70,66</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73,62</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75,37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75,59</w:t>
            </w:r>
          </w:p>
        </w:tc>
        <w:tc>
          <w:tcPr>
            <w:tcW w:w="750" w:type="dxa"/>
            <w:tcBorders>
              <w:top w:val="nil"/>
              <w:left w:val="nil"/>
              <w:bottom w:val="single" w:sz="4"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80,79</w:t>
            </w:r>
          </w:p>
        </w:tc>
      </w:tr>
      <w:tr w:rsidR="002E29BA" w:rsidRPr="00F4486B" w:rsidTr="002E29BA">
        <w:trPr>
          <w:trHeight w:val="253"/>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BMI</w:t>
            </w:r>
          </w:p>
        </w:tc>
        <w:tc>
          <w:tcPr>
            <w:tcW w:w="750" w:type="dxa"/>
            <w:tcBorders>
              <w:top w:val="nil"/>
              <w:left w:val="single" w:sz="8" w:space="0" w:color="auto"/>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16,97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16,94</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17,91</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18,37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19,19</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20,23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21,49</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21,72</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22,29</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22,27</w:t>
            </w:r>
          </w:p>
        </w:tc>
        <w:tc>
          <w:tcPr>
            <w:tcW w:w="750" w:type="dxa"/>
            <w:tcBorders>
              <w:top w:val="nil"/>
              <w:left w:val="nil"/>
              <w:bottom w:val="single" w:sz="4"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22,82</w:t>
            </w:r>
          </w:p>
        </w:tc>
      </w:tr>
      <w:tr w:rsidR="002E29BA" w:rsidRPr="00F4486B" w:rsidTr="002E29BA">
        <w:trPr>
          <w:trHeight w:val="253"/>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IPR</w:t>
            </w:r>
          </w:p>
        </w:tc>
        <w:tc>
          <w:tcPr>
            <w:tcW w:w="750" w:type="dxa"/>
            <w:tcBorders>
              <w:top w:val="nil"/>
              <w:left w:val="single" w:sz="8" w:space="0" w:color="auto"/>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2,57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2,47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2,43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2,48</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2,54</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2,54</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2,50</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2,52</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2,63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2,35</w:t>
            </w:r>
          </w:p>
        </w:tc>
        <w:tc>
          <w:tcPr>
            <w:tcW w:w="750" w:type="dxa"/>
            <w:tcBorders>
              <w:top w:val="nil"/>
              <w:left w:val="nil"/>
              <w:bottom w:val="single" w:sz="4"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2,11</w:t>
            </w:r>
          </w:p>
        </w:tc>
      </w:tr>
      <w:tr w:rsidR="002E29BA" w:rsidRPr="00F4486B" w:rsidTr="002E29BA">
        <w:trPr>
          <w:trHeight w:val="253"/>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S-her</w:t>
            </w:r>
          </w:p>
        </w:tc>
        <w:tc>
          <w:tcPr>
            <w:tcW w:w="750" w:type="dxa"/>
            <w:tcBorders>
              <w:top w:val="nil"/>
              <w:left w:val="single" w:sz="8" w:space="0" w:color="auto"/>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18,76</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20,33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23,10</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26,92</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31,70</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38,69</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44,45</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46,87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51,02</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48,56</w:t>
            </w:r>
          </w:p>
        </w:tc>
        <w:tc>
          <w:tcPr>
            <w:tcW w:w="750" w:type="dxa"/>
            <w:tcBorders>
              <w:top w:val="nil"/>
              <w:left w:val="nil"/>
              <w:bottom w:val="single" w:sz="4"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50,74</w:t>
            </w:r>
          </w:p>
        </w:tc>
      </w:tr>
      <w:tr w:rsidR="002E29BA" w:rsidRPr="00F4486B" w:rsidTr="002E29BA">
        <w:trPr>
          <w:trHeight w:val="253"/>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RBC</w:t>
            </w:r>
          </w:p>
        </w:tc>
        <w:tc>
          <w:tcPr>
            <w:tcW w:w="750" w:type="dxa"/>
            <w:tcBorders>
              <w:top w:val="nil"/>
              <w:left w:val="single" w:sz="8" w:space="0" w:color="auto"/>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16,26</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15,61</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15,22</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14,72</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14,19</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13,58</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13,23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13,05</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13,18</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12,87</w:t>
            </w:r>
          </w:p>
        </w:tc>
        <w:tc>
          <w:tcPr>
            <w:tcW w:w="750" w:type="dxa"/>
            <w:tcBorders>
              <w:top w:val="nil"/>
              <w:left w:val="nil"/>
              <w:bottom w:val="single" w:sz="4"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12,78</w:t>
            </w:r>
          </w:p>
        </w:tc>
      </w:tr>
      <w:tr w:rsidR="002E29BA" w:rsidRPr="00F4486B" w:rsidTr="002E29BA">
        <w:trPr>
          <w:trHeight w:val="253"/>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Vnew</w:t>
            </w:r>
          </w:p>
        </w:tc>
        <w:tc>
          <w:tcPr>
            <w:tcW w:w="750" w:type="dxa"/>
            <w:tcBorders>
              <w:top w:val="nil"/>
              <w:left w:val="single" w:sz="8" w:space="0" w:color="auto"/>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164,49</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159,22</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157,16</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151,11</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147,29</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142,01</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138,83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136,60</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133,93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134,41</w:t>
            </w:r>
          </w:p>
        </w:tc>
        <w:tc>
          <w:tcPr>
            <w:tcW w:w="750" w:type="dxa"/>
            <w:tcBorders>
              <w:top w:val="nil"/>
              <w:left w:val="nil"/>
              <w:bottom w:val="single" w:sz="4"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135,27</w:t>
            </w:r>
          </w:p>
        </w:tc>
      </w:tr>
      <w:tr w:rsidR="002E29BA" w:rsidRPr="00F4486B" w:rsidTr="002E29BA">
        <w:trPr>
          <w:trHeight w:val="253"/>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PTC</w:t>
            </w:r>
          </w:p>
        </w:tc>
        <w:tc>
          <w:tcPr>
            <w:tcW w:w="750" w:type="dxa"/>
            <w:tcBorders>
              <w:top w:val="nil"/>
              <w:left w:val="single" w:sz="8" w:space="0" w:color="auto"/>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35,44</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38,03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40,07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42,25</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43,26</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42,38</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42,31</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42,41</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41,46</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42,62</w:t>
            </w:r>
          </w:p>
        </w:tc>
        <w:tc>
          <w:tcPr>
            <w:tcW w:w="750" w:type="dxa"/>
            <w:tcBorders>
              <w:top w:val="nil"/>
              <w:left w:val="nil"/>
              <w:bottom w:val="single" w:sz="4"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43,12</w:t>
            </w:r>
          </w:p>
        </w:tc>
      </w:tr>
      <w:tr w:rsidR="002E29BA" w:rsidRPr="00F4486B" w:rsidTr="002E29BA">
        <w:trPr>
          <w:trHeight w:val="253"/>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RRR</w:t>
            </w:r>
          </w:p>
        </w:tc>
        <w:tc>
          <w:tcPr>
            <w:tcW w:w="750" w:type="dxa"/>
            <w:tcBorders>
              <w:top w:val="nil"/>
              <w:left w:val="single" w:sz="8" w:space="0" w:color="auto"/>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0,65</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0,60</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0,57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0,53</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0,50</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0,49</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0,47</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0,46</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0,46</w:t>
            </w:r>
          </w:p>
        </w:tc>
        <w:tc>
          <w:tcPr>
            <w:tcW w:w="750" w:type="dxa"/>
            <w:tcBorders>
              <w:top w:val="nil"/>
              <w:left w:val="nil"/>
              <w:bottom w:val="single" w:sz="4"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0,45</w:t>
            </w:r>
          </w:p>
        </w:tc>
        <w:tc>
          <w:tcPr>
            <w:tcW w:w="750" w:type="dxa"/>
            <w:tcBorders>
              <w:top w:val="nil"/>
              <w:left w:val="nil"/>
              <w:bottom w:val="single" w:sz="4"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0,45</w:t>
            </w:r>
          </w:p>
        </w:tc>
      </w:tr>
      <w:tr w:rsidR="002E29BA" w:rsidRPr="00F4486B" w:rsidTr="002E29BA">
        <w:trPr>
          <w:trHeight w:val="265"/>
        </w:trPr>
        <w:tc>
          <w:tcPr>
            <w:tcW w:w="851" w:type="dxa"/>
            <w:tcBorders>
              <w:top w:val="nil"/>
              <w:left w:val="single" w:sz="8" w:space="0" w:color="auto"/>
              <w:bottom w:val="single" w:sz="8" w:space="0" w:color="auto"/>
              <w:right w:val="single" w:sz="8" w:space="0" w:color="auto"/>
            </w:tcBorders>
            <w:shd w:val="clear" w:color="000000" w:fill="D8D8D8"/>
            <w:noWrap/>
            <w:vAlign w:val="bottom"/>
            <w:hideMark/>
          </w:tcPr>
          <w:p w:rsidR="00F4486B" w:rsidRPr="00F4486B" w:rsidRDefault="00F4486B" w:rsidP="00EF40E8">
            <w:pPr>
              <w:spacing w:after="0" w:line="240" w:lineRule="auto"/>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RRN</w:t>
            </w:r>
          </w:p>
        </w:tc>
        <w:tc>
          <w:tcPr>
            <w:tcW w:w="750" w:type="dxa"/>
            <w:tcBorders>
              <w:top w:val="nil"/>
              <w:left w:val="single" w:sz="8" w:space="0" w:color="auto"/>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0,52</w:t>
            </w:r>
          </w:p>
        </w:tc>
        <w:tc>
          <w:tcPr>
            <w:tcW w:w="750" w:type="dxa"/>
            <w:tcBorders>
              <w:top w:val="nil"/>
              <w:left w:val="nil"/>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0,47</w:t>
            </w:r>
          </w:p>
        </w:tc>
        <w:tc>
          <w:tcPr>
            <w:tcW w:w="750" w:type="dxa"/>
            <w:tcBorders>
              <w:top w:val="nil"/>
              <w:left w:val="nil"/>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0,44</w:t>
            </w:r>
          </w:p>
        </w:tc>
        <w:tc>
          <w:tcPr>
            <w:tcW w:w="750" w:type="dxa"/>
            <w:tcBorders>
              <w:top w:val="nil"/>
              <w:left w:val="nil"/>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0,41</w:t>
            </w:r>
          </w:p>
        </w:tc>
        <w:tc>
          <w:tcPr>
            <w:tcW w:w="750" w:type="dxa"/>
            <w:tcBorders>
              <w:top w:val="nil"/>
              <w:left w:val="nil"/>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0,39</w:t>
            </w:r>
          </w:p>
        </w:tc>
        <w:tc>
          <w:tcPr>
            <w:tcW w:w="750" w:type="dxa"/>
            <w:tcBorders>
              <w:top w:val="nil"/>
              <w:left w:val="nil"/>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0,39</w:t>
            </w:r>
          </w:p>
        </w:tc>
        <w:tc>
          <w:tcPr>
            <w:tcW w:w="750" w:type="dxa"/>
            <w:tcBorders>
              <w:top w:val="nil"/>
              <w:left w:val="nil"/>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0,37</w:t>
            </w:r>
          </w:p>
        </w:tc>
        <w:tc>
          <w:tcPr>
            <w:tcW w:w="750" w:type="dxa"/>
            <w:tcBorders>
              <w:top w:val="nil"/>
              <w:left w:val="nil"/>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0,38</w:t>
            </w:r>
          </w:p>
        </w:tc>
        <w:tc>
          <w:tcPr>
            <w:tcW w:w="750" w:type="dxa"/>
            <w:tcBorders>
              <w:top w:val="nil"/>
              <w:left w:val="nil"/>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0,38</w:t>
            </w:r>
          </w:p>
        </w:tc>
        <w:tc>
          <w:tcPr>
            <w:tcW w:w="750" w:type="dxa"/>
            <w:tcBorders>
              <w:top w:val="nil"/>
              <w:left w:val="nil"/>
              <w:bottom w:val="single" w:sz="8" w:space="0" w:color="auto"/>
              <w:right w:val="single" w:sz="4"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0,38</w:t>
            </w:r>
          </w:p>
        </w:tc>
        <w:tc>
          <w:tcPr>
            <w:tcW w:w="750" w:type="dxa"/>
            <w:tcBorders>
              <w:top w:val="nil"/>
              <w:left w:val="nil"/>
              <w:bottom w:val="single" w:sz="8" w:space="0" w:color="auto"/>
              <w:right w:val="single" w:sz="8" w:space="0" w:color="auto"/>
            </w:tcBorders>
            <w:shd w:val="clear" w:color="auto" w:fill="auto"/>
            <w:vAlign w:val="bottom"/>
            <w:hideMark/>
          </w:tcPr>
          <w:p w:rsidR="00F4486B" w:rsidRPr="00F4486B" w:rsidRDefault="00F4486B" w:rsidP="00EF40E8">
            <w:pPr>
              <w:spacing w:after="0" w:line="240" w:lineRule="auto"/>
              <w:jc w:val="center"/>
              <w:rPr>
                <w:rFonts w:ascii="Times New Roman" w:eastAsia="Times New Roman" w:hAnsi="Times New Roman" w:cs="Times New Roman"/>
                <w:color w:val="000000"/>
                <w:sz w:val="18"/>
                <w:szCs w:val="18"/>
                <w:lang w:eastAsia="cs-CZ"/>
              </w:rPr>
            </w:pPr>
            <w:r w:rsidRPr="00F4486B">
              <w:rPr>
                <w:rFonts w:ascii="Times New Roman" w:eastAsia="Times New Roman" w:hAnsi="Times New Roman" w:cs="Times New Roman"/>
                <w:color w:val="000000"/>
                <w:sz w:val="18"/>
                <w:szCs w:val="18"/>
                <w:lang w:eastAsia="cs-CZ"/>
              </w:rPr>
              <w:t>0,37</w:t>
            </w:r>
          </w:p>
        </w:tc>
      </w:tr>
    </w:tbl>
    <w:p w:rsidR="00287EA1" w:rsidRDefault="00287EA1" w:rsidP="00EF40E8">
      <w:pPr>
        <w:spacing w:after="0" w:line="240" w:lineRule="auto"/>
        <w:jc w:val="both"/>
        <w:rPr>
          <w:rFonts w:ascii="Times New Roman" w:hAnsi="Times New Roman" w:cs="Times New Roman"/>
        </w:rPr>
      </w:pPr>
    </w:p>
    <w:p w:rsidR="00F4486B" w:rsidRPr="00347DB5" w:rsidRDefault="004D1BD0" w:rsidP="00EF40E8">
      <w:pPr>
        <w:spacing w:after="0" w:line="240" w:lineRule="auto"/>
        <w:jc w:val="both"/>
        <w:rPr>
          <w:rFonts w:ascii="Times New Roman" w:hAnsi="Times New Roman" w:cs="Times New Roman"/>
          <w:i/>
          <w:sz w:val="20"/>
          <w:szCs w:val="20"/>
        </w:rPr>
      </w:pPr>
      <w:r w:rsidRPr="00347DB5">
        <w:rPr>
          <w:rFonts w:ascii="Times New Roman" w:hAnsi="Times New Roman" w:cs="Times New Roman"/>
          <w:i/>
          <w:sz w:val="20"/>
          <w:szCs w:val="20"/>
        </w:rPr>
        <w:t>Vysvětlivky:</w:t>
      </w:r>
    </w:p>
    <w:p w:rsidR="00347DB5" w:rsidRDefault="00347DB5" w:rsidP="00EF40E8">
      <w:pPr>
        <w:spacing w:after="0" w:line="240" w:lineRule="auto"/>
        <w:jc w:val="both"/>
        <w:rPr>
          <w:rFonts w:ascii="Times New Roman" w:hAnsi="Times New Roman" w:cs="Times New Roman"/>
          <w:i/>
          <w:sz w:val="18"/>
          <w:szCs w:val="18"/>
        </w:rPr>
      </w:pPr>
    </w:p>
    <w:p w:rsidR="00347DB5" w:rsidRPr="00347DB5" w:rsidRDefault="00347DB5" w:rsidP="00EF40E8">
      <w:pPr>
        <w:spacing w:after="0" w:line="240" w:lineRule="auto"/>
        <w:jc w:val="both"/>
        <w:rPr>
          <w:rFonts w:ascii="Times New Roman" w:hAnsi="Times New Roman" w:cs="Times New Roman"/>
          <w:sz w:val="20"/>
          <w:szCs w:val="20"/>
        </w:rPr>
      </w:pPr>
      <w:r w:rsidRPr="00347DB5">
        <w:rPr>
          <w:rFonts w:ascii="Times New Roman" w:hAnsi="Times New Roman" w:cs="Times New Roman"/>
          <w:sz w:val="20"/>
          <w:szCs w:val="20"/>
        </w:rPr>
        <w:t>BMI</w:t>
      </w:r>
      <w:r w:rsidRPr="00347DB5">
        <w:rPr>
          <w:rFonts w:ascii="Times New Roman" w:hAnsi="Times New Roman" w:cs="Times New Roman"/>
          <w:sz w:val="20"/>
          <w:szCs w:val="20"/>
        </w:rPr>
        <w:tab/>
        <w:t>Body Mass Index</w:t>
      </w:r>
    </w:p>
    <w:p w:rsidR="00347DB5" w:rsidRPr="00347DB5" w:rsidRDefault="00347DB5" w:rsidP="00EF40E8">
      <w:pPr>
        <w:spacing w:after="0" w:line="240" w:lineRule="auto"/>
        <w:jc w:val="both"/>
        <w:rPr>
          <w:rFonts w:ascii="Times New Roman" w:hAnsi="Times New Roman" w:cs="Times New Roman"/>
          <w:sz w:val="20"/>
          <w:szCs w:val="20"/>
        </w:rPr>
      </w:pPr>
      <w:r w:rsidRPr="00347DB5">
        <w:rPr>
          <w:rFonts w:ascii="Times New Roman" w:hAnsi="Times New Roman" w:cs="Times New Roman"/>
          <w:sz w:val="20"/>
          <w:szCs w:val="20"/>
        </w:rPr>
        <w:t>IPR</w:t>
      </w:r>
      <w:r w:rsidRPr="00347DB5">
        <w:rPr>
          <w:rFonts w:ascii="Times New Roman" w:hAnsi="Times New Roman" w:cs="Times New Roman"/>
          <w:sz w:val="20"/>
          <w:szCs w:val="20"/>
        </w:rPr>
        <w:tab/>
        <w:t>Index pohyblivosti v ramenních kloubech</w:t>
      </w:r>
    </w:p>
    <w:p w:rsidR="00347DB5" w:rsidRPr="00347DB5" w:rsidRDefault="00347DB5" w:rsidP="00EF40E8">
      <w:pPr>
        <w:spacing w:after="0" w:line="240" w:lineRule="auto"/>
        <w:jc w:val="both"/>
        <w:rPr>
          <w:rFonts w:ascii="Times New Roman" w:hAnsi="Times New Roman" w:cs="Times New Roman"/>
          <w:sz w:val="20"/>
          <w:szCs w:val="20"/>
        </w:rPr>
      </w:pPr>
      <w:r w:rsidRPr="00347DB5">
        <w:rPr>
          <w:rFonts w:ascii="Times New Roman" w:hAnsi="Times New Roman" w:cs="Times New Roman"/>
          <w:sz w:val="20"/>
          <w:szCs w:val="20"/>
        </w:rPr>
        <w:t>S-her</w:t>
      </w:r>
      <w:r w:rsidRPr="00347DB5">
        <w:rPr>
          <w:rFonts w:ascii="Times New Roman" w:hAnsi="Times New Roman" w:cs="Times New Roman"/>
          <w:sz w:val="20"/>
          <w:szCs w:val="20"/>
        </w:rPr>
        <w:tab/>
        <w:t>Síla herní ruky</w:t>
      </w:r>
    </w:p>
    <w:p w:rsidR="00347DB5" w:rsidRPr="00347DB5" w:rsidRDefault="00347DB5" w:rsidP="00EF40E8">
      <w:pPr>
        <w:spacing w:after="0" w:line="240" w:lineRule="auto"/>
        <w:jc w:val="both"/>
        <w:rPr>
          <w:rFonts w:ascii="Times New Roman" w:hAnsi="Times New Roman" w:cs="Times New Roman"/>
          <w:sz w:val="20"/>
          <w:szCs w:val="20"/>
        </w:rPr>
      </w:pPr>
      <w:r w:rsidRPr="00347DB5">
        <w:rPr>
          <w:rFonts w:ascii="Times New Roman" w:hAnsi="Times New Roman" w:cs="Times New Roman"/>
          <w:sz w:val="20"/>
          <w:szCs w:val="20"/>
        </w:rPr>
        <w:t>RBC</w:t>
      </w:r>
      <w:r w:rsidRPr="00347DB5">
        <w:rPr>
          <w:rFonts w:ascii="Times New Roman" w:hAnsi="Times New Roman" w:cs="Times New Roman"/>
          <w:sz w:val="20"/>
          <w:szCs w:val="20"/>
        </w:rPr>
        <w:tab/>
        <w:t>Rychlost běžecká</w:t>
      </w:r>
    </w:p>
    <w:p w:rsidR="00347DB5" w:rsidRPr="00347DB5" w:rsidRDefault="00347DB5" w:rsidP="00EF40E8">
      <w:pPr>
        <w:spacing w:after="0" w:line="240" w:lineRule="auto"/>
        <w:jc w:val="both"/>
        <w:rPr>
          <w:rFonts w:ascii="Times New Roman" w:hAnsi="Times New Roman" w:cs="Times New Roman"/>
          <w:sz w:val="20"/>
          <w:szCs w:val="20"/>
        </w:rPr>
      </w:pPr>
      <w:r w:rsidRPr="00347DB5">
        <w:rPr>
          <w:rFonts w:ascii="Times New Roman" w:hAnsi="Times New Roman" w:cs="Times New Roman"/>
          <w:sz w:val="20"/>
          <w:szCs w:val="20"/>
        </w:rPr>
        <w:t>Vnew</w:t>
      </w:r>
      <w:r w:rsidRPr="00347DB5">
        <w:rPr>
          <w:rFonts w:ascii="Times New Roman" w:hAnsi="Times New Roman" w:cs="Times New Roman"/>
          <w:sz w:val="20"/>
          <w:szCs w:val="20"/>
        </w:rPr>
        <w:tab/>
        <w:t>Vytrvalost běžecká</w:t>
      </w:r>
    </w:p>
    <w:p w:rsidR="00347DB5" w:rsidRPr="00347DB5" w:rsidRDefault="00347DB5" w:rsidP="00EF40E8">
      <w:pPr>
        <w:spacing w:after="0" w:line="240" w:lineRule="auto"/>
        <w:jc w:val="both"/>
        <w:rPr>
          <w:rFonts w:ascii="Times New Roman" w:hAnsi="Times New Roman" w:cs="Times New Roman"/>
          <w:sz w:val="20"/>
          <w:szCs w:val="20"/>
        </w:rPr>
      </w:pPr>
      <w:r w:rsidRPr="00347DB5">
        <w:rPr>
          <w:rFonts w:ascii="Times New Roman" w:hAnsi="Times New Roman" w:cs="Times New Roman"/>
          <w:sz w:val="20"/>
          <w:szCs w:val="20"/>
        </w:rPr>
        <w:t>PTC</w:t>
      </w:r>
      <w:r w:rsidRPr="00347DB5">
        <w:rPr>
          <w:rFonts w:ascii="Times New Roman" w:hAnsi="Times New Roman" w:cs="Times New Roman"/>
          <w:sz w:val="20"/>
          <w:szCs w:val="20"/>
        </w:rPr>
        <w:tab/>
        <w:t>Pohyblivost trupu</w:t>
      </w:r>
    </w:p>
    <w:p w:rsidR="00347DB5" w:rsidRPr="00347DB5" w:rsidRDefault="00347DB5" w:rsidP="00EF40E8">
      <w:pPr>
        <w:spacing w:after="0" w:line="240" w:lineRule="auto"/>
        <w:jc w:val="both"/>
        <w:rPr>
          <w:rFonts w:ascii="Times New Roman" w:hAnsi="Times New Roman" w:cs="Times New Roman"/>
          <w:sz w:val="20"/>
          <w:szCs w:val="20"/>
        </w:rPr>
      </w:pPr>
      <w:r w:rsidRPr="00347DB5">
        <w:rPr>
          <w:rFonts w:ascii="Times New Roman" w:hAnsi="Times New Roman" w:cs="Times New Roman"/>
          <w:sz w:val="20"/>
          <w:szCs w:val="20"/>
        </w:rPr>
        <w:t>RRR</w:t>
      </w:r>
      <w:r w:rsidRPr="00347DB5">
        <w:rPr>
          <w:rFonts w:ascii="Times New Roman" w:hAnsi="Times New Roman" w:cs="Times New Roman"/>
          <w:sz w:val="20"/>
          <w:szCs w:val="20"/>
        </w:rPr>
        <w:tab/>
        <w:t>Rychlost reakce rukou</w:t>
      </w:r>
    </w:p>
    <w:p w:rsidR="000C3B8E" w:rsidRDefault="00347DB5" w:rsidP="00EF40E8">
      <w:pPr>
        <w:spacing w:after="0" w:line="240" w:lineRule="auto"/>
        <w:jc w:val="both"/>
        <w:rPr>
          <w:rFonts w:ascii="Times New Roman" w:hAnsi="Times New Roman" w:cs="Times New Roman"/>
          <w:sz w:val="20"/>
          <w:szCs w:val="20"/>
        </w:rPr>
      </w:pPr>
      <w:r w:rsidRPr="00347DB5">
        <w:rPr>
          <w:rFonts w:ascii="Times New Roman" w:hAnsi="Times New Roman" w:cs="Times New Roman"/>
          <w:sz w:val="20"/>
          <w:szCs w:val="20"/>
        </w:rPr>
        <w:t>RRN</w:t>
      </w:r>
      <w:r w:rsidRPr="00347DB5">
        <w:rPr>
          <w:rFonts w:ascii="Times New Roman" w:hAnsi="Times New Roman" w:cs="Times New Roman"/>
          <w:sz w:val="20"/>
          <w:szCs w:val="20"/>
        </w:rPr>
        <w:tab/>
        <w:t>Rychlost reakce nohou</w:t>
      </w:r>
    </w:p>
    <w:p w:rsidR="009249D8" w:rsidRDefault="009249D8" w:rsidP="00EF40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r>
        <w:rPr>
          <w:rFonts w:ascii="Times New Roman" w:hAnsi="Times New Roman" w:cs="Times New Roman"/>
          <w:sz w:val="20"/>
          <w:szCs w:val="20"/>
        </w:rPr>
        <w:tab/>
        <w:t>Kategorie tenistů ve věku 19 let s výjimkou několika starších chlapců (do 24 let)</w:t>
      </w:r>
    </w:p>
    <w:p w:rsidR="009249D8" w:rsidRPr="009249D8" w:rsidRDefault="009249D8" w:rsidP="00EF40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r>
        <w:rPr>
          <w:rFonts w:ascii="Times New Roman" w:hAnsi="Times New Roman" w:cs="Times New Roman"/>
          <w:sz w:val="20"/>
          <w:szCs w:val="20"/>
        </w:rPr>
        <w:tab/>
        <w:t>Počet testovaných tenistů v dané věkové kategorii</w:t>
      </w:r>
    </w:p>
    <w:p w:rsidR="00C84FA4" w:rsidRPr="00C84FA4" w:rsidRDefault="00C84FA4" w:rsidP="00EF40E8">
      <w:pPr>
        <w:spacing w:after="0" w:line="360" w:lineRule="auto"/>
        <w:jc w:val="both"/>
        <w:rPr>
          <w:rFonts w:ascii="Times New Roman" w:hAnsi="Times New Roman" w:cs="Times New Roman"/>
          <w:sz w:val="24"/>
          <w:szCs w:val="24"/>
        </w:rPr>
      </w:pPr>
    </w:p>
    <w:p w:rsidR="00D45F0D" w:rsidRDefault="00C84FA4" w:rsidP="00EF40E8">
      <w:pPr>
        <w:spacing w:after="0" w:line="360" w:lineRule="auto"/>
        <w:jc w:val="both"/>
        <w:rPr>
          <w:rFonts w:ascii="Times New Roman" w:hAnsi="Times New Roman" w:cs="Times New Roman"/>
          <w:sz w:val="24"/>
          <w:szCs w:val="24"/>
        </w:rPr>
      </w:pPr>
      <w:r w:rsidRPr="00C84FA4">
        <w:rPr>
          <w:rFonts w:ascii="Times New Roman" w:hAnsi="Times New Roman" w:cs="Times New Roman"/>
          <w:sz w:val="24"/>
          <w:szCs w:val="24"/>
        </w:rPr>
        <w:t>Tabulka 2.</w:t>
      </w:r>
      <w:r w:rsidR="00D45F0D">
        <w:rPr>
          <w:rFonts w:ascii="Times New Roman" w:hAnsi="Times New Roman" w:cs="Times New Roman"/>
          <w:sz w:val="24"/>
          <w:szCs w:val="24"/>
        </w:rPr>
        <w:t xml:space="preserve"> </w:t>
      </w:r>
      <w:r w:rsidR="00DE07F9">
        <w:rPr>
          <w:rFonts w:ascii="Times New Roman" w:hAnsi="Times New Roman" w:cs="Times New Roman"/>
          <w:sz w:val="24"/>
          <w:szCs w:val="24"/>
        </w:rPr>
        <w:t>Průměrné hodnoty somatických parametrů</w:t>
      </w:r>
      <w:r w:rsidR="00D45F0D">
        <w:rPr>
          <w:rFonts w:ascii="Times New Roman" w:hAnsi="Times New Roman" w:cs="Times New Roman"/>
          <w:sz w:val="24"/>
          <w:szCs w:val="24"/>
        </w:rPr>
        <w:t xml:space="preserve"> prvních 100 tenistů žebříčku ATP.</w:t>
      </w:r>
    </w:p>
    <w:tbl>
      <w:tblPr>
        <w:tblpPr w:leftFromText="141" w:rightFromText="141" w:vertAnchor="text" w:horzAnchor="margin" w:tblpY="114"/>
        <w:tblW w:w="3375" w:type="dxa"/>
        <w:tblCellMar>
          <w:left w:w="70" w:type="dxa"/>
          <w:right w:w="70" w:type="dxa"/>
        </w:tblCellMar>
        <w:tblLook w:val="04A0"/>
      </w:tblPr>
      <w:tblGrid>
        <w:gridCol w:w="851"/>
        <w:gridCol w:w="773"/>
        <w:gridCol w:w="890"/>
        <w:gridCol w:w="861"/>
      </w:tblGrid>
      <w:tr w:rsidR="00D45F0D" w:rsidRPr="00D45F0D" w:rsidTr="00D45F0D">
        <w:trPr>
          <w:trHeight w:val="271"/>
        </w:trPr>
        <w:tc>
          <w:tcPr>
            <w:tcW w:w="8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D45F0D" w:rsidRPr="00D45F0D" w:rsidRDefault="00D45F0D" w:rsidP="00EF40E8">
            <w:pPr>
              <w:spacing w:after="0" w:line="240" w:lineRule="auto"/>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 </w:t>
            </w:r>
          </w:p>
        </w:tc>
        <w:tc>
          <w:tcPr>
            <w:tcW w:w="773" w:type="dxa"/>
            <w:tcBorders>
              <w:top w:val="single" w:sz="4" w:space="0" w:color="auto"/>
              <w:left w:val="nil"/>
              <w:bottom w:val="single" w:sz="4" w:space="0" w:color="auto"/>
              <w:right w:val="single" w:sz="4" w:space="0" w:color="auto"/>
            </w:tcBorders>
            <w:shd w:val="clear" w:color="000000" w:fill="D8D8D8"/>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Průměr</w:t>
            </w:r>
          </w:p>
        </w:tc>
        <w:tc>
          <w:tcPr>
            <w:tcW w:w="890" w:type="dxa"/>
            <w:tcBorders>
              <w:top w:val="single" w:sz="4" w:space="0" w:color="auto"/>
              <w:left w:val="nil"/>
              <w:bottom w:val="single" w:sz="4" w:space="0" w:color="auto"/>
              <w:right w:val="single" w:sz="4" w:space="0" w:color="auto"/>
            </w:tcBorders>
            <w:shd w:val="clear" w:color="000000" w:fill="D8D8D8"/>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Maximum</w:t>
            </w:r>
          </w:p>
        </w:tc>
        <w:tc>
          <w:tcPr>
            <w:tcW w:w="861" w:type="dxa"/>
            <w:tcBorders>
              <w:top w:val="single" w:sz="4" w:space="0" w:color="auto"/>
              <w:left w:val="nil"/>
              <w:bottom w:val="single" w:sz="4" w:space="0" w:color="auto"/>
              <w:right w:val="single" w:sz="4" w:space="0" w:color="auto"/>
            </w:tcBorders>
            <w:shd w:val="clear" w:color="000000" w:fill="D8D8D8"/>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Minimum</w:t>
            </w:r>
          </w:p>
        </w:tc>
      </w:tr>
      <w:tr w:rsidR="00D45F0D" w:rsidRPr="00D45F0D" w:rsidTr="00D45F0D">
        <w:trPr>
          <w:trHeight w:val="271"/>
        </w:trPr>
        <w:tc>
          <w:tcPr>
            <w:tcW w:w="851" w:type="dxa"/>
            <w:tcBorders>
              <w:top w:val="nil"/>
              <w:left w:val="single" w:sz="4" w:space="0" w:color="auto"/>
              <w:bottom w:val="single" w:sz="4" w:space="0" w:color="auto"/>
              <w:right w:val="single" w:sz="4" w:space="0" w:color="auto"/>
            </w:tcBorders>
            <w:shd w:val="clear" w:color="000000" w:fill="D8D8D8"/>
            <w:noWrap/>
            <w:vAlign w:val="bottom"/>
            <w:hideMark/>
          </w:tcPr>
          <w:p w:rsidR="00D45F0D" w:rsidRPr="00D45F0D" w:rsidRDefault="00D45F0D" w:rsidP="00EF40E8">
            <w:pPr>
              <w:spacing w:after="0" w:line="240" w:lineRule="auto"/>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Výška</w:t>
            </w:r>
          </w:p>
        </w:tc>
        <w:tc>
          <w:tcPr>
            <w:tcW w:w="773" w:type="dxa"/>
            <w:tcBorders>
              <w:top w:val="nil"/>
              <w:left w:val="nil"/>
              <w:bottom w:val="single" w:sz="4" w:space="0" w:color="auto"/>
              <w:right w:val="single" w:sz="4" w:space="0" w:color="auto"/>
            </w:tcBorders>
            <w:shd w:val="clear" w:color="auto" w:fill="auto"/>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186,15</w:t>
            </w:r>
          </w:p>
        </w:tc>
        <w:tc>
          <w:tcPr>
            <w:tcW w:w="890" w:type="dxa"/>
            <w:tcBorders>
              <w:top w:val="nil"/>
              <w:left w:val="nil"/>
              <w:bottom w:val="single" w:sz="4" w:space="0" w:color="auto"/>
              <w:right w:val="single" w:sz="4" w:space="0" w:color="auto"/>
            </w:tcBorders>
            <w:shd w:val="clear" w:color="auto" w:fill="auto"/>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208</w:t>
            </w:r>
          </w:p>
        </w:tc>
        <w:tc>
          <w:tcPr>
            <w:tcW w:w="861" w:type="dxa"/>
            <w:tcBorders>
              <w:top w:val="nil"/>
              <w:left w:val="nil"/>
              <w:bottom w:val="single" w:sz="4" w:space="0" w:color="auto"/>
              <w:right w:val="single" w:sz="4" w:space="0" w:color="auto"/>
            </w:tcBorders>
            <w:shd w:val="clear" w:color="auto" w:fill="auto"/>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168</w:t>
            </w:r>
          </w:p>
        </w:tc>
      </w:tr>
      <w:tr w:rsidR="00D45F0D" w:rsidRPr="00D45F0D" w:rsidTr="00D45F0D">
        <w:trPr>
          <w:trHeight w:val="271"/>
        </w:trPr>
        <w:tc>
          <w:tcPr>
            <w:tcW w:w="851" w:type="dxa"/>
            <w:tcBorders>
              <w:top w:val="nil"/>
              <w:left w:val="single" w:sz="4" w:space="0" w:color="auto"/>
              <w:bottom w:val="single" w:sz="4" w:space="0" w:color="auto"/>
              <w:right w:val="single" w:sz="4" w:space="0" w:color="auto"/>
            </w:tcBorders>
            <w:shd w:val="clear" w:color="000000" w:fill="D8D8D8"/>
            <w:noWrap/>
            <w:vAlign w:val="bottom"/>
            <w:hideMark/>
          </w:tcPr>
          <w:p w:rsidR="00D45F0D" w:rsidRPr="00D45F0D" w:rsidRDefault="00D45F0D" w:rsidP="00EF40E8">
            <w:pPr>
              <w:spacing w:after="0" w:line="240" w:lineRule="auto"/>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Hmotnost</w:t>
            </w:r>
          </w:p>
        </w:tc>
        <w:tc>
          <w:tcPr>
            <w:tcW w:w="773" w:type="dxa"/>
            <w:tcBorders>
              <w:top w:val="nil"/>
              <w:left w:val="nil"/>
              <w:bottom w:val="single" w:sz="4" w:space="0" w:color="auto"/>
              <w:right w:val="single" w:sz="4" w:space="0" w:color="auto"/>
            </w:tcBorders>
            <w:shd w:val="clear" w:color="auto" w:fill="auto"/>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79,59</w:t>
            </w:r>
          </w:p>
        </w:tc>
        <w:tc>
          <w:tcPr>
            <w:tcW w:w="890" w:type="dxa"/>
            <w:tcBorders>
              <w:top w:val="nil"/>
              <w:left w:val="nil"/>
              <w:bottom w:val="single" w:sz="4" w:space="0" w:color="auto"/>
              <w:right w:val="single" w:sz="4" w:space="0" w:color="auto"/>
            </w:tcBorders>
            <w:shd w:val="clear" w:color="auto" w:fill="auto"/>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111</w:t>
            </w:r>
          </w:p>
        </w:tc>
        <w:tc>
          <w:tcPr>
            <w:tcW w:w="861" w:type="dxa"/>
            <w:tcBorders>
              <w:top w:val="nil"/>
              <w:left w:val="nil"/>
              <w:bottom w:val="single" w:sz="4" w:space="0" w:color="auto"/>
              <w:right w:val="single" w:sz="4" w:space="0" w:color="auto"/>
            </w:tcBorders>
            <w:shd w:val="clear" w:color="auto" w:fill="auto"/>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65</w:t>
            </w:r>
          </w:p>
        </w:tc>
      </w:tr>
      <w:tr w:rsidR="00D45F0D" w:rsidRPr="00D45F0D" w:rsidTr="00D45F0D">
        <w:trPr>
          <w:trHeight w:val="271"/>
        </w:trPr>
        <w:tc>
          <w:tcPr>
            <w:tcW w:w="851" w:type="dxa"/>
            <w:tcBorders>
              <w:top w:val="nil"/>
              <w:left w:val="single" w:sz="4" w:space="0" w:color="auto"/>
              <w:bottom w:val="single" w:sz="4" w:space="0" w:color="auto"/>
              <w:right w:val="single" w:sz="4" w:space="0" w:color="auto"/>
            </w:tcBorders>
            <w:shd w:val="clear" w:color="000000" w:fill="D8D8D8"/>
            <w:noWrap/>
            <w:vAlign w:val="bottom"/>
            <w:hideMark/>
          </w:tcPr>
          <w:p w:rsidR="00D45F0D" w:rsidRPr="00D45F0D" w:rsidRDefault="00D45F0D" w:rsidP="00EF40E8">
            <w:pPr>
              <w:spacing w:after="0" w:line="240" w:lineRule="auto"/>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BMI</w:t>
            </w:r>
          </w:p>
        </w:tc>
        <w:tc>
          <w:tcPr>
            <w:tcW w:w="773" w:type="dxa"/>
            <w:tcBorders>
              <w:top w:val="nil"/>
              <w:left w:val="nil"/>
              <w:bottom w:val="single" w:sz="4" w:space="0" w:color="auto"/>
              <w:right w:val="single" w:sz="4" w:space="0" w:color="auto"/>
            </w:tcBorders>
            <w:shd w:val="clear" w:color="auto" w:fill="auto"/>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22,93</w:t>
            </w:r>
          </w:p>
        </w:tc>
        <w:tc>
          <w:tcPr>
            <w:tcW w:w="890" w:type="dxa"/>
            <w:tcBorders>
              <w:top w:val="nil"/>
              <w:left w:val="nil"/>
              <w:bottom w:val="single" w:sz="4" w:space="0" w:color="auto"/>
              <w:right w:val="single" w:sz="4" w:space="0" w:color="auto"/>
            </w:tcBorders>
            <w:shd w:val="clear" w:color="auto" w:fill="auto"/>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26,16</w:t>
            </w:r>
          </w:p>
        </w:tc>
        <w:tc>
          <w:tcPr>
            <w:tcW w:w="861" w:type="dxa"/>
            <w:tcBorders>
              <w:top w:val="nil"/>
              <w:left w:val="nil"/>
              <w:bottom w:val="single" w:sz="4" w:space="0" w:color="auto"/>
              <w:right w:val="single" w:sz="4" w:space="0" w:color="auto"/>
            </w:tcBorders>
            <w:shd w:val="clear" w:color="auto" w:fill="auto"/>
            <w:noWrap/>
            <w:vAlign w:val="bottom"/>
            <w:hideMark/>
          </w:tcPr>
          <w:p w:rsidR="00D45F0D" w:rsidRPr="00D45F0D" w:rsidRDefault="00D45F0D" w:rsidP="00EF40E8">
            <w:pPr>
              <w:spacing w:after="0" w:line="240" w:lineRule="auto"/>
              <w:jc w:val="center"/>
              <w:rPr>
                <w:rFonts w:ascii="Times New Roman" w:eastAsia="Times New Roman" w:hAnsi="Times New Roman" w:cs="Times New Roman"/>
                <w:color w:val="000000"/>
                <w:sz w:val="18"/>
                <w:szCs w:val="18"/>
                <w:lang w:eastAsia="cs-CZ"/>
              </w:rPr>
            </w:pPr>
            <w:r w:rsidRPr="00D45F0D">
              <w:rPr>
                <w:rFonts w:ascii="Times New Roman" w:eastAsia="Times New Roman" w:hAnsi="Times New Roman" w:cs="Times New Roman"/>
                <w:color w:val="000000"/>
                <w:sz w:val="18"/>
                <w:szCs w:val="18"/>
                <w:lang w:eastAsia="cs-CZ"/>
              </w:rPr>
              <w:t>20,60</w:t>
            </w:r>
          </w:p>
        </w:tc>
      </w:tr>
    </w:tbl>
    <w:p w:rsidR="00C84FA4" w:rsidRPr="00C84FA4" w:rsidRDefault="00C84FA4" w:rsidP="00EF40E8">
      <w:pPr>
        <w:spacing w:after="0" w:line="360" w:lineRule="auto"/>
        <w:jc w:val="both"/>
        <w:rPr>
          <w:rFonts w:ascii="Times New Roman" w:hAnsi="Times New Roman" w:cs="Times New Roman"/>
          <w:sz w:val="24"/>
          <w:szCs w:val="24"/>
        </w:rPr>
      </w:pPr>
      <w:r w:rsidRPr="00C84FA4">
        <w:rPr>
          <w:rFonts w:ascii="Times New Roman" w:hAnsi="Times New Roman" w:cs="Times New Roman"/>
          <w:sz w:val="24"/>
          <w:szCs w:val="24"/>
        </w:rPr>
        <w:t xml:space="preserve"> </w:t>
      </w:r>
    </w:p>
    <w:p w:rsidR="00D45F0D" w:rsidRDefault="00D45F0D" w:rsidP="00EF40E8">
      <w:pPr>
        <w:spacing w:after="0" w:line="360" w:lineRule="auto"/>
        <w:jc w:val="both"/>
        <w:rPr>
          <w:rFonts w:ascii="Times New Roman" w:hAnsi="Times New Roman" w:cs="Times New Roman"/>
          <w:b/>
          <w:sz w:val="24"/>
          <w:szCs w:val="24"/>
        </w:rPr>
      </w:pPr>
    </w:p>
    <w:p w:rsidR="00D45F0D" w:rsidRDefault="00D45F0D" w:rsidP="00EF40E8">
      <w:pPr>
        <w:spacing w:after="0" w:line="360" w:lineRule="auto"/>
        <w:jc w:val="both"/>
        <w:rPr>
          <w:rFonts w:ascii="Times New Roman" w:hAnsi="Times New Roman" w:cs="Times New Roman"/>
          <w:b/>
          <w:sz w:val="24"/>
          <w:szCs w:val="24"/>
        </w:rPr>
      </w:pPr>
    </w:p>
    <w:p w:rsidR="00ED4CE0" w:rsidRDefault="00ED4CE0" w:rsidP="00EF40E8">
      <w:pPr>
        <w:spacing w:after="0" w:line="360" w:lineRule="auto"/>
        <w:ind w:firstLine="709"/>
        <w:jc w:val="both"/>
        <w:rPr>
          <w:rFonts w:ascii="Times New Roman" w:hAnsi="Times New Roman" w:cs="Times New Roman"/>
          <w:sz w:val="24"/>
          <w:szCs w:val="24"/>
        </w:rPr>
      </w:pPr>
    </w:p>
    <w:p w:rsidR="00BC24F1" w:rsidRDefault="00CB26FF" w:rsidP="00EF40E8">
      <w:pPr>
        <w:spacing w:after="0" w:line="360" w:lineRule="auto"/>
        <w:ind w:firstLine="709"/>
        <w:jc w:val="both"/>
        <w:rPr>
          <w:rFonts w:ascii="Times New Roman" w:hAnsi="Times New Roman" w:cs="Times New Roman"/>
          <w:sz w:val="24"/>
          <w:szCs w:val="24"/>
        </w:rPr>
      </w:pPr>
      <w:r w:rsidRPr="00B271FC">
        <w:rPr>
          <w:rFonts w:ascii="Times New Roman" w:hAnsi="Times New Roman" w:cs="Times New Roman"/>
          <w:sz w:val="24"/>
          <w:szCs w:val="24"/>
        </w:rPr>
        <w:t>Dále byly zpracovány dostupné informace o těchto předpokladech u hráčů umístěných do 100. místa žebříčku ATP</w:t>
      </w:r>
      <w:r>
        <w:rPr>
          <w:rFonts w:ascii="Times New Roman" w:hAnsi="Times New Roman" w:cs="Times New Roman"/>
          <w:sz w:val="24"/>
          <w:szCs w:val="24"/>
        </w:rPr>
        <w:t xml:space="preserve"> (</w:t>
      </w:r>
      <w:r w:rsidR="0074481D">
        <w:rPr>
          <w:rFonts w:ascii="Times New Roman" w:hAnsi="Times New Roman" w:cs="Times New Roman"/>
          <w:sz w:val="24"/>
          <w:szCs w:val="24"/>
        </w:rPr>
        <w:t xml:space="preserve">viz </w:t>
      </w:r>
      <w:r>
        <w:rPr>
          <w:rFonts w:ascii="Times New Roman" w:hAnsi="Times New Roman" w:cs="Times New Roman"/>
          <w:sz w:val="24"/>
          <w:szCs w:val="24"/>
        </w:rPr>
        <w:t>Tabulka 2</w:t>
      </w:r>
      <w:r w:rsidRPr="00ED4CE0">
        <w:rPr>
          <w:rFonts w:ascii="Times New Roman" w:hAnsi="Times New Roman" w:cs="Times New Roman"/>
          <w:sz w:val="24"/>
          <w:szCs w:val="24"/>
        </w:rPr>
        <w:t xml:space="preserve">) </w:t>
      </w:r>
      <w:r w:rsidR="00ED4CE0" w:rsidRPr="00ED4CE0">
        <w:rPr>
          <w:rFonts w:ascii="Times New Roman" w:hAnsi="Times New Roman" w:cs="Times New Roman"/>
          <w:sz w:val="24"/>
          <w:szCs w:val="24"/>
        </w:rPr>
        <w:t>k 3. dubnu</w:t>
      </w:r>
      <w:r w:rsidRPr="00B271FC">
        <w:rPr>
          <w:rFonts w:ascii="Times New Roman" w:hAnsi="Times New Roman" w:cs="Times New Roman"/>
          <w:sz w:val="24"/>
          <w:szCs w:val="24"/>
        </w:rPr>
        <w:t xml:space="preserve"> roku 2012 a porovnány s nejstaršími testovanými tenisty (19</w:t>
      </w:r>
      <w:r w:rsidR="000C3B8E">
        <w:rPr>
          <w:rFonts w:ascii="Times New Roman" w:hAnsi="Times New Roman" w:cs="Times New Roman"/>
          <w:sz w:val="24"/>
          <w:szCs w:val="24"/>
        </w:rPr>
        <w:t>+</w:t>
      </w:r>
      <w:r w:rsidRPr="00B271FC">
        <w:rPr>
          <w:rFonts w:ascii="Times New Roman" w:hAnsi="Times New Roman" w:cs="Times New Roman"/>
          <w:sz w:val="24"/>
          <w:szCs w:val="24"/>
        </w:rPr>
        <w:t xml:space="preserve"> let).</w:t>
      </w:r>
    </w:p>
    <w:p w:rsidR="00ED4CE0" w:rsidRDefault="00ED4CE0" w:rsidP="00EF40E8">
      <w:pPr>
        <w:spacing w:after="0" w:line="360" w:lineRule="auto"/>
        <w:ind w:firstLine="709"/>
        <w:jc w:val="both"/>
        <w:rPr>
          <w:rFonts w:ascii="Times New Roman" w:hAnsi="Times New Roman" w:cs="Times New Roman"/>
          <w:sz w:val="24"/>
          <w:szCs w:val="24"/>
        </w:rPr>
      </w:pPr>
    </w:p>
    <w:p w:rsidR="00030AEA" w:rsidRDefault="00030AEA" w:rsidP="00EF40E8">
      <w:pPr>
        <w:spacing w:after="0" w:line="360" w:lineRule="auto"/>
        <w:ind w:firstLine="709"/>
        <w:jc w:val="both"/>
        <w:rPr>
          <w:rFonts w:ascii="Times New Roman" w:hAnsi="Times New Roman" w:cs="Times New Roman"/>
          <w:b/>
          <w:sz w:val="24"/>
          <w:szCs w:val="24"/>
        </w:rPr>
      </w:pPr>
    </w:p>
    <w:p w:rsidR="00B16146" w:rsidRDefault="005921C9"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5.1 </w:t>
      </w:r>
      <w:r w:rsidR="00B16146" w:rsidRPr="00B271FC">
        <w:rPr>
          <w:rFonts w:ascii="Times New Roman" w:hAnsi="Times New Roman" w:cs="Times New Roman"/>
          <w:b/>
          <w:sz w:val="24"/>
          <w:szCs w:val="24"/>
        </w:rPr>
        <w:t>So</w:t>
      </w:r>
      <w:r w:rsidR="00D45F0D">
        <w:rPr>
          <w:rFonts w:ascii="Times New Roman" w:hAnsi="Times New Roman" w:cs="Times New Roman"/>
          <w:b/>
          <w:sz w:val="24"/>
          <w:szCs w:val="24"/>
        </w:rPr>
        <w:t>matické parametry</w:t>
      </w:r>
    </w:p>
    <w:p w:rsidR="00ED4CE0" w:rsidRDefault="00ED4CE0" w:rsidP="00EF40E8">
      <w:pPr>
        <w:spacing w:after="0" w:line="360" w:lineRule="auto"/>
        <w:jc w:val="both"/>
        <w:rPr>
          <w:rFonts w:ascii="Times New Roman" w:hAnsi="Times New Roman" w:cs="Times New Roman"/>
          <w:b/>
          <w:sz w:val="24"/>
          <w:szCs w:val="24"/>
        </w:rPr>
      </w:pPr>
    </w:p>
    <w:p w:rsidR="00792750" w:rsidRDefault="00EA58CF"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Tělesná v</w:t>
      </w:r>
      <w:r w:rsidR="00792750" w:rsidRPr="00792750">
        <w:rPr>
          <w:rFonts w:ascii="Times New Roman" w:hAnsi="Times New Roman" w:cs="Times New Roman"/>
          <w:b/>
          <w:sz w:val="24"/>
          <w:szCs w:val="24"/>
        </w:rPr>
        <w:t>ýška</w:t>
      </w:r>
    </w:p>
    <w:p w:rsidR="00ED4CE0" w:rsidRPr="00792750" w:rsidRDefault="00ED4CE0" w:rsidP="00EF40E8">
      <w:pPr>
        <w:spacing w:after="0" w:line="360" w:lineRule="auto"/>
        <w:jc w:val="both"/>
        <w:rPr>
          <w:rFonts w:ascii="Times New Roman" w:hAnsi="Times New Roman" w:cs="Times New Roman"/>
          <w:b/>
          <w:sz w:val="24"/>
          <w:szCs w:val="24"/>
        </w:rPr>
      </w:pPr>
    </w:p>
    <w:p w:rsidR="001E7C6C" w:rsidRDefault="00EE18C0"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Hovoříme-li o parametrech</w:t>
      </w:r>
      <w:r w:rsidR="00B716A3" w:rsidRPr="00B271FC">
        <w:rPr>
          <w:rFonts w:ascii="Times New Roman" w:hAnsi="Times New Roman" w:cs="Times New Roman"/>
          <w:sz w:val="24"/>
          <w:szCs w:val="24"/>
        </w:rPr>
        <w:t xml:space="preserve"> somatických, je třeba připomenout, že jejich celkový vliv na herní výkon tenisty je ve</w:t>
      </w:r>
      <w:r w:rsidR="00DE7C1F" w:rsidRPr="00B271FC">
        <w:rPr>
          <w:rFonts w:ascii="Times New Roman" w:hAnsi="Times New Roman" w:cs="Times New Roman"/>
          <w:sz w:val="24"/>
          <w:szCs w:val="24"/>
        </w:rPr>
        <w:t>l</w:t>
      </w:r>
      <w:r w:rsidR="00B716A3" w:rsidRPr="00B271FC">
        <w:rPr>
          <w:rFonts w:ascii="Times New Roman" w:hAnsi="Times New Roman" w:cs="Times New Roman"/>
          <w:sz w:val="24"/>
          <w:szCs w:val="24"/>
        </w:rPr>
        <w:t>mi diskutabilní. Tenisté s vyšší výškou mají znatelnou výhodu především při podání</w:t>
      </w:r>
      <w:r w:rsidR="00DE7C1F" w:rsidRPr="00B271FC">
        <w:rPr>
          <w:rFonts w:ascii="Times New Roman" w:hAnsi="Times New Roman" w:cs="Times New Roman"/>
          <w:sz w:val="24"/>
          <w:szCs w:val="24"/>
        </w:rPr>
        <w:t xml:space="preserve"> a hře na síti, kde </w:t>
      </w:r>
      <w:r w:rsidR="00B716A3" w:rsidRPr="00B271FC">
        <w:rPr>
          <w:rFonts w:ascii="Times New Roman" w:hAnsi="Times New Roman" w:cs="Times New Roman"/>
          <w:sz w:val="24"/>
          <w:szCs w:val="24"/>
        </w:rPr>
        <w:t>rozpětí horních končetin pokrývá větší plochu dvorce, nicméně se jedná o</w:t>
      </w:r>
      <w:r w:rsidR="00ED4CE0">
        <w:rPr>
          <w:rFonts w:ascii="Times New Roman" w:hAnsi="Times New Roman" w:cs="Times New Roman"/>
          <w:sz w:val="24"/>
          <w:szCs w:val="24"/>
        </w:rPr>
        <w:t xml:space="preserve"> parametr téměř neovlivnitelný.</w:t>
      </w:r>
    </w:p>
    <w:p w:rsidR="00ED4CE0" w:rsidRPr="00B271FC" w:rsidRDefault="00ED4CE0" w:rsidP="00EF40E8">
      <w:pPr>
        <w:spacing w:after="0" w:line="360" w:lineRule="auto"/>
        <w:ind w:firstLine="708"/>
        <w:jc w:val="both"/>
        <w:rPr>
          <w:rFonts w:ascii="Times New Roman" w:hAnsi="Times New Roman" w:cs="Times New Roman"/>
          <w:sz w:val="24"/>
          <w:szCs w:val="24"/>
        </w:rPr>
      </w:pPr>
    </w:p>
    <w:p w:rsidR="00C20465" w:rsidRDefault="00555A00" w:rsidP="00EF40E8">
      <w:pPr>
        <w:spacing w:after="0" w:line="360" w:lineRule="auto"/>
        <w:jc w:val="both"/>
        <w:rPr>
          <w:rFonts w:ascii="Times New Roman" w:hAnsi="Times New Roman" w:cs="Times New Roman"/>
        </w:rPr>
      </w:pPr>
      <w:r>
        <w:rPr>
          <w:rFonts w:ascii="Times New Roman" w:hAnsi="Times New Roman" w:cs="Times New Roman"/>
          <w:noProof/>
          <w:lang w:eastAsia="cs-CZ"/>
        </w:rPr>
        <w:pict>
          <v:shape id="_x0000_s1112" type="#_x0000_t202" style="position:absolute;left:0;text-align:left;margin-left:4.75pt;margin-top:2.4pt;width:84.15pt;height:18.75pt;z-index:251720704;mso-width-relative:margin;mso-height-relative:margin" stroked="f">
            <v:textbox style="mso-next-textbox:#_x0000_s1112">
              <w:txbxContent>
                <w:p w:rsidR="00EF40E8" w:rsidRDefault="00EF40E8" w:rsidP="001962D3">
                  <w:r>
                    <w:t>výška (cm)</w:t>
                  </w:r>
                </w:p>
              </w:txbxContent>
            </v:textbox>
          </v:shape>
        </w:pict>
      </w:r>
      <w:r>
        <w:rPr>
          <w:rFonts w:ascii="Times New Roman" w:hAnsi="Times New Roman" w:cs="Times New Roman"/>
          <w:noProof/>
          <w:lang w:eastAsia="cs-CZ"/>
        </w:rPr>
        <w:pict>
          <v:shape id="_x0000_s1110" type="#_x0000_t202" style="position:absolute;left:0;text-align:left;margin-left:313.6pt;margin-top:163.2pt;width:37.2pt;height:18.75pt;z-index:251718656;mso-width-relative:margin;mso-height-relative:margin" stroked="f">
            <v:textbox style="mso-next-textbox:#_x0000_s1110">
              <w:txbxContent>
                <w:p w:rsidR="00EF40E8" w:rsidRDefault="00EF40E8" w:rsidP="001962D3">
                  <w:r>
                    <w:t>věk</w:t>
                  </w:r>
                </w:p>
              </w:txbxContent>
            </v:textbox>
          </v:shape>
        </w:pict>
      </w:r>
      <w:r w:rsidR="009F612B" w:rsidRPr="009F612B">
        <w:rPr>
          <w:rFonts w:ascii="Times New Roman" w:hAnsi="Times New Roman" w:cs="Times New Roman"/>
          <w:noProof/>
          <w:lang w:eastAsia="cs-CZ"/>
        </w:rPr>
        <w:drawing>
          <wp:inline distT="0" distB="0" distL="0" distR="0">
            <wp:extent cx="4448175" cy="2314576"/>
            <wp:effectExtent l="19050" t="0" r="9525" b="9524"/>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0DC2" w:rsidRDefault="00240DC2" w:rsidP="00EF40E8">
      <w:pPr>
        <w:spacing w:after="0" w:line="360" w:lineRule="auto"/>
        <w:jc w:val="both"/>
        <w:rPr>
          <w:rFonts w:ascii="Times New Roman" w:hAnsi="Times New Roman" w:cs="Times New Roman"/>
        </w:rPr>
      </w:pPr>
    </w:p>
    <w:p w:rsidR="00406E88" w:rsidRDefault="009F612B" w:rsidP="00EF40E8">
      <w:pPr>
        <w:spacing w:after="0" w:line="360" w:lineRule="auto"/>
        <w:jc w:val="both"/>
        <w:rPr>
          <w:rFonts w:ascii="Times New Roman" w:hAnsi="Times New Roman" w:cs="Times New Roman"/>
          <w:sz w:val="24"/>
          <w:szCs w:val="24"/>
        </w:rPr>
      </w:pPr>
      <w:r w:rsidRPr="00B271FC">
        <w:rPr>
          <w:rFonts w:ascii="Times New Roman" w:hAnsi="Times New Roman" w:cs="Times New Roman"/>
          <w:sz w:val="24"/>
          <w:szCs w:val="24"/>
        </w:rPr>
        <w:t>Obrázek 3. Graf semilongitudinálního sledování úrovně výšky tenistů.</w:t>
      </w:r>
    </w:p>
    <w:p w:rsidR="00ED4CE0" w:rsidRPr="00B271FC" w:rsidRDefault="00ED4CE0" w:rsidP="00EF40E8">
      <w:pPr>
        <w:spacing w:after="0" w:line="360" w:lineRule="auto"/>
        <w:jc w:val="both"/>
        <w:rPr>
          <w:rFonts w:ascii="Times New Roman" w:hAnsi="Times New Roman" w:cs="Times New Roman"/>
          <w:sz w:val="24"/>
          <w:szCs w:val="24"/>
        </w:rPr>
      </w:pPr>
    </w:p>
    <w:p w:rsidR="001E7C6C" w:rsidRDefault="009F612B"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 xml:space="preserve">Z grafu sledujícího průměrnou úroveň výšky tenistů je zřejmý vzrůst související s ontogenetickým vývojem. Nejvyšší nárůst pozorujeme v období </w:t>
      </w:r>
      <w:r w:rsidR="00F357DA" w:rsidRPr="00B271FC">
        <w:rPr>
          <w:rFonts w:ascii="Times New Roman" w:hAnsi="Times New Roman" w:cs="Times New Roman"/>
          <w:sz w:val="24"/>
          <w:szCs w:val="24"/>
        </w:rPr>
        <w:t>mezi 12.</w:t>
      </w:r>
      <w:r w:rsidRPr="00B271FC">
        <w:rPr>
          <w:rFonts w:ascii="Times New Roman" w:hAnsi="Times New Roman" w:cs="Times New Roman"/>
          <w:sz w:val="24"/>
          <w:szCs w:val="24"/>
        </w:rPr>
        <w:t xml:space="preserve"> a </w:t>
      </w:r>
      <w:r w:rsidR="00F357DA" w:rsidRPr="00B271FC">
        <w:rPr>
          <w:rFonts w:ascii="Times New Roman" w:hAnsi="Times New Roman" w:cs="Times New Roman"/>
          <w:sz w:val="24"/>
          <w:szCs w:val="24"/>
        </w:rPr>
        <w:t>15. rokem, kde</w:t>
      </w:r>
      <w:r w:rsidRPr="00B271FC">
        <w:rPr>
          <w:rFonts w:ascii="Times New Roman" w:hAnsi="Times New Roman" w:cs="Times New Roman"/>
          <w:sz w:val="24"/>
          <w:szCs w:val="24"/>
        </w:rPr>
        <w:t xml:space="preserve"> je</w:t>
      </w:r>
      <w:r w:rsidR="00F357DA" w:rsidRPr="00B271FC">
        <w:rPr>
          <w:rFonts w:ascii="Times New Roman" w:hAnsi="Times New Roman" w:cs="Times New Roman"/>
          <w:sz w:val="24"/>
          <w:szCs w:val="24"/>
        </w:rPr>
        <w:t xml:space="preserve"> patrný vliv</w:t>
      </w:r>
      <w:r w:rsidRPr="00B271FC">
        <w:rPr>
          <w:rFonts w:ascii="Times New Roman" w:hAnsi="Times New Roman" w:cs="Times New Roman"/>
          <w:sz w:val="24"/>
          <w:szCs w:val="24"/>
        </w:rPr>
        <w:t xml:space="preserve"> puberty. Mezi </w:t>
      </w:r>
      <w:r w:rsidR="00F357DA" w:rsidRPr="00B271FC">
        <w:rPr>
          <w:rFonts w:ascii="Times New Roman" w:hAnsi="Times New Roman" w:cs="Times New Roman"/>
          <w:sz w:val="24"/>
          <w:szCs w:val="24"/>
        </w:rPr>
        <w:t>16.</w:t>
      </w:r>
      <w:r w:rsidRPr="00B271FC">
        <w:rPr>
          <w:rFonts w:ascii="Times New Roman" w:hAnsi="Times New Roman" w:cs="Times New Roman"/>
          <w:sz w:val="24"/>
          <w:szCs w:val="24"/>
        </w:rPr>
        <w:t xml:space="preserve"> a </w:t>
      </w:r>
      <w:r w:rsidR="00F357DA" w:rsidRPr="00B271FC">
        <w:rPr>
          <w:rFonts w:ascii="Times New Roman" w:hAnsi="Times New Roman" w:cs="Times New Roman"/>
          <w:sz w:val="24"/>
          <w:szCs w:val="24"/>
        </w:rPr>
        <w:t>18.</w:t>
      </w:r>
      <w:r w:rsidRPr="00B271FC">
        <w:rPr>
          <w:rFonts w:ascii="Times New Roman" w:hAnsi="Times New Roman" w:cs="Times New Roman"/>
          <w:sz w:val="24"/>
          <w:szCs w:val="24"/>
        </w:rPr>
        <w:t xml:space="preserve"> rokem </w:t>
      </w:r>
      <w:r w:rsidR="00F357DA" w:rsidRPr="00B271FC">
        <w:rPr>
          <w:rFonts w:ascii="Times New Roman" w:hAnsi="Times New Roman" w:cs="Times New Roman"/>
          <w:sz w:val="24"/>
          <w:szCs w:val="24"/>
        </w:rPr>
        <w:t xml:space="preserve">je </w:t>
      </w:r>
      <w:r w:rsidR="00030AEA" w:rsidRPr="00030AEA">
        <w:rPr>
          <w:rFonts w:ascii="Times New Roman" w:hAnsi="Times New Roman" w:cs="Times New Roman"/>
          <w:sz w:val="24"/>
          <w:szCs w:val="24"/>
        </w:rPr>
        <w:t>růst dočasně zpomalen</w:t>
      </w:r>
      <w:r w:rsidR="00F357DA" w:rsidRPr="00B271FC">
        <w:rPr>
          <w:rFonts w:ascii="Times New Roman" w:hAnsi="Times New Roman" w:cs="Times New Roman"/>
          <w:sz w:val="24"/>
          <w:szCs w:val="24"/>
        </w:rPr>
        <w:t xml:space="preserve"> a k opětovnému zvýšení dojde v 19 letech o téměř 4 centimetry až na hodnotu 188,12 cm. Světová tenisová špičk</w:t>
      </w:r>
      <w:r w:rsidR="00792750">
        <w:rPr>
          <w:rFonts w:ascii="Times New Roman" w:hAnsi="Times New Roman" w:cs="Times New Roman"/>
          <w:sz w:val="24"/>
          <w:szCs w:val="24"/>
        </w:rPr>
        <w:t>a dosahuje průměrné výšky 186,15</w:t>
      </w:r>
      <w:r w:rsidR="00F357DA" w:rsidRPr="00B271FC">
        <w:rPr>
          <w:rFonts w:ascii="Times New Roman" w:hAnsi="Times New Roman" w:cs="Times New Roman"/>
          <w:sz w:val="24"/>
          <w:szCs w:val="24"/>
        </w:rPr>
        <w:t xml:space="preserve"> cm</w:t>
      </w:r>
      <w:r w:rsidR="00792750">
        <w:rPr>
          <w:rFonts w:ascii="Times New Roman" w:hAnsi="Times New Roman" w:cs="Times New Roman"/>
          <w:sz w:val="24"/>
          <w:szCs w:val="24"/>
        </w:rPr>
        <w:t>, přičemž nejvyšší hráč měří 208 cm a nejnižší 168</w:t>
      </w:r>
      <w:r w:rsidR="00F357DA" w:rsidRPr="00B271FC">
        <w:rPr>
          <w:rFonts w:ascii="Times New Roman" w:hAnsi="Times New Roman" w:cs="Times New Roman"/>
          <w:sz w:val="24"/>
          <w:szCs w:val="24"/>
        </w:rPr>
        <w:t xml:space="preserve"> cm.</w:t>
      </w:r>
      <w:r w:rsidR="00DE07F9">
        <w:rPr>
          <w:rFonts w:ascii="Times New Roman" w:hAnsi="Times New Roman" w:cs="Times New Roman"/>
          <w:sz w:val="24"/>
          <w:szCs w:val="24"/>
        </w:rPr>
        <w:t xml:space="preserve"> </w:t>
      </w:r>
      <w:r w:rsidR="00030AEA" w:rsidRPr="00030AEA">
        <w:rPr>
          <w:rFonts w:ascii="Times New Roman" w:hAnsi="Times New Roman" w:cs="Times New Roman"/>
          <w:sz w:val="24"/>
          <w:szCs w:val="24"/>
        </w:rPr>
        <w:t>Na tomto faktu lze zpozorovat, že se ve světové š</w:t>
      </w:r>
      <w:r w:rsidR="00DE07F9" w:rsidRPr="00030AEA">
        <w:rPr>
          <w:rFonts w:ascii="Times New Roman" w:hAnsi="Times New Roman" w:cs="Times New Roman"/>
          <w:sz w:val="24"/>
          <w:szCs w:val="24"/>
        </w:rPr>
        <w:t>pičce prosazují jak hráči nadp</w:t>
      </w:r>
      <w:r w:rsidR="00CB26FF" w:rsidRPr="00030AEA">
        <w:rPr>
          <w:rFonts w:ascii="Times New Roman" w:hAnsi="Times New Roman" w:cs="Times New Roman"/>
          <w:sz w:val="24"/>
          <w:szCs w:val="24"/>
        </w:rPr>
        <w:t xml:space="preserve">růměrně vysocí, tak </w:t>
      </w:r>
      <w:r w:rsidR="00030AEA" w:rsidRPr="00030AEA">
        <w:rPr>
          <w:rFonts w:ascii="Times New Roman" w:hAnsi="Times New Roman" w:cs="Times New Roman"/>
          <w:sz w:val="24"/>
          <w:szCs w:val="24"/>
        </w:rPr>
        <w:t xml:space="preserve">i s </w:t>
      </w:r>
      <w:r w:rsidR="00CB26FF" w:rsidRPr="00030AEA">
        <w:rPr>
          <w:rFonts w:ascii="Times New Roman" w:hAnsi="Times New Roman" w:cs="Times New Roman"/>
          <w:sz w:val="24"/>
          <w:szCs w:val="24"/>
        </w:rPr>
        <w:t>podprůměrnou tělesnou výšk</w:t>
      </w:r>
      <w:r w:rsidR="00030AEA" w:rsidRPr="00030AEA">
        <w:rPr>
          <w:rFonts w:ascii="Times New Roman" w:hAnsi="Times New Roman" w:cs="Times New Roman"/>
          <w:sz w:val="24"/>
          <w:szCs w:val="24"/>
        </w:rPr>
        <w:t>ou.</w:t>
      </w:r>
      <w:r w:rsidR="00F357DA" w:rsidRPr="00B271FC">
        <w:rPr>
          <w:rFonts w:ascii="Times New Roman" w:hAnsi="Times New Roman" w:cs="Times New Roman"/>
          <w:sz w:val="24"/>
          <w:szCs w:val="24"/>
        </w:rPr>
        <w:t xml:space="preserve"> Je tedy pozitivní, že nejstarší měření hráči (19</w:t>
      </w:r>
      <w:r w:rsidR="00D7487E">
        <w:rPr>
          <w:rFonts w:ascii="Times New Roman" w:hAnsi="Times New Roman" w:cs="Times New Roman"/>
          <w:sz w:val="24"/>
          <w:szCs w:val="24"/>
        </w:rPr>
        <w:t>+</w:t>
      </w:r>
      <w:r w:rsidR="00F357DA" w:rsidRPr="00B271FC">
        <w:rPr>
          <w:rFonts w:ascii="Times New Roman" w:hAnsi="Times New Roman" w:cs="Times New Roman"/>
          <w:sz w:val="24"/>
          <w:szCs w:val="24"/>
        </w:rPr>
        <w:t xml:space="preserve"> let) dosa</w:t>
      </w:r>
      <w:r w:rsidR="00D7487E">
        <w:rPr>
          <w:rFonts w:ascii="Times New Roman" w:hAnsi="Times New Roman" w:cs="Times New Roman"/>
          <w:sz w:val="24"/>
          <w:szCs w:val="24"/>
        </w:rPr>
        <w:t>hují průměrně výšky velmi podobné (o 2 cm více), jako</w:t>
      </w:r>
      <w:r w:rsidR="00F357DA" w:rsidRPr="00B271FC">
        <w:rPr>
          <w:rFonts w:ascii="Times New Roman" w:hAnsi="Times New Roman" w:cs="Times New Roman"/>
          <w:sz w:val="24"/>
          <w:szCs w:val="24"/>
        </w:rPr>
        <w:t xml:space="preserve"> je průměr </w:t>
      </w:r>
      <w:r w:rsidR="002404F2" w:rsidRPr="00B271FC">
        <w:rPr>
          <w:rFonts w:ascii="Times New Roman" w:hAnsi="Times New Roman" w:cs="Times New Roman"/>
          <w:sz w:val="24"/>
          <w:szCs w:val="24"/>
        </w:rPr>
        <w:t>100 prvních hráčů žebříčku ATP.</w:t>
      </w:r>
    </w:p>
    <w:p w:rsidR="00ED4CE0" w:rsidRDefault="00ED4CE0" w:rsidP="00EF40E8">
      <w:pPr>
        <w:spacing w:after="0" w:line="360" w:lineRule="auto"/>
        <w:ind w:firstLine="708"/>
        <w:jc w:val="both"/>
        <w:rPr>
          <w:rFonts w:ascii="Times New Roman" w:hAnsi="Times New Roman" w:cs="Times New Roman"/>
          <w:sz w:val="24"/>
          <w:szCs w:val="24"/>
        </w:rPr>
      </w:pPr>
    </w:p>
    <w:p w:rsidR="00ED4CE0" w:rsidRDefault="00ED4CE0" w:rsidP="00EF40E8">
      <w:pPr>
        <w:spacing w:after="0" w:line="360" w:lineRule="auto"/>
        <w:jc w:val="both"/>
        <w:rPr>
          <w:rFonts w:ascii="Times New Roman" w:hAnsi="Times New Roman" w:cs="Times New Roman"/>
          <w:b/>
          <w:sz w:val="24"/>
          <w:szCs w:val="24"/>
        </w:rPr>
      </w:pPr>
    </w:p>
    <w:p w:rsidR="00ED4CE0" w:rsidRDefault="00ED4CE0" w:rsidP="00EF40E8">
      <w:pPr>
        <w:spacing w:after="0" w:line="360" w:lineRule="auto"/>
        <w:jc w:val="both"/>
        <w:rPr>
          <w:rFonts w:ascii="Times New Roman" w:hAnsi="Times New Roman" w:cs="Times New Roman"/>
          <w:b/>
          <w:sz w:val="24"/>
          <w:szCs w:val="24"/>
        </w:rPr>
      </w:pPr>
    </w:p>
    <w:p w:rsidR="00ED4CE0" w:rsidRDefault="00ED4CE0" w:rsidP="00EF40E8">
      <w:pPr>
        <w:spacing w:after="0" w:line="360" w:lineRule="auto"/>
        <w:jc w:val="both"/>
        <w:rPr>
          <w:rFonts w:ascii="Times New Roman" w:hAnsi="Times New Roman" w:cs="Times New Roman"/>
          <w:b/>
          <w:sz w:val="24"/>
          <w:szCs w:val="24"/>
        </w:rPr>
      </w:pPr>
    </w:p>
    <w:p w:rsidR="00792750" w:rsidRDefault="00792750"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Tělesná hmotnost</w:t>
      </w:r>
    </w:p>
    <w:p w:rsidR="00ED4CE0" w:rsidRDefault="00ED4CE0" w:rsidP="00EF40E8">
      <w:pPr>
        <w:spacing w:after="0" w:line="360" w:lineRule="auto"/>
        <w:jc w:val="both"/>
        <w:rPr>
          <w:rFonts w:ascii="Times New Roman" w:hAnsi="Times New Roman" w:cs="Times New Roman"/>
          <w:b/>
          <w:sz w:val="24"/>
          <w:szCs w:val="24"/>
        </w:rPr>
      </w:pPr>
    </w:p>
    <w:p w:rsidR="00792750" w:rsidRPr="00B271FC" w:rsidRDefault="00792750"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B271FC">
        <w:rPr>
          <w:rFonts w:ascii="Times New Roman" w:hAnsi="Times New Roman" w:cs="Times New Roman"/>
          <w:sz w:val="24"/>
          <w:szCs w:val="24"/>
        </w:rPr>
        <w:t xml:space="preserve">ělesná hmotnost je vlastností relativně snadno ovlivnitelnou, a to pomocí vhodné úpravy stravování. Lehčí hráči se na dvorci jsou pohyblivější, hráči </w:t>
      </w:r>
      <w:r w:rsidR="00CB26FF">
        <w:rPr>
          <w:rFonts w:ascii="Times New Roman" w:hAnsi="Times New Roman" w:cs="Times New Roman"/>
          <w:sz w:val="24"/>
          <w:szCs w:val="24"/>
        </w:rPr>
        <w:t xml:space="preserve">s větší tělesnou hmotností </w:t>
      </w:r>
      <w:r w:rsidRPr="00B271FC">
        <w:rPr>
          <w:rFonts w:ascii="Times New Roman" w:hAnsi="Times New Roman" w:cs="Times New Roman"/>
          <w:sz w:val="24"/>
          <w:szCs w:val="24"/>
        </w:rPr>
        <w:t xml:space="preserve">jsou schopni tvrdších úderů, kdy jim tělo poskytuje stabilnější oporu. </w:t>
      </w:r>
    </w:p>
    <w:p w:rsidR="00792750" w:rsidRPr="00792750" w:rsidRDefault="00792750" w:rsidP="00EF40E8">
      <w:pPr>
        <w:spacing w:after="0" w:line="360" w:lineRule="auto"/>
        <w:jc w:val="both"/>
        <w:rPr>
          <w:rFonts w:ascii="Times New Roman" w:hAnsi="Times New Roman" w:cs="Times New Roman"/>
          <w:sz w:val="24"/>
          <w:szCs w:val="24"/>
        </w:rPr>
      </w:pPr>
    </w:p>
    <w:p w:rsidR="009F612B" w:rsidRDefault="00555A00" w:rsidP="00EF40E8">
      <w:pPr>
        <w:spacing w:after="0" w:line="360" w:lineRule="auto"/>
        <w:jc w:val="both"/>
        <w:rPr>
          <w:rFonts w:ascii="Times New Roman" w:hAnsi="Times New Roman" w:cs="Times New Roman"/>
        </w:rPr>
      </w:pPr>
      <w:r>
        <w:rPr>
          <w:rFonts w:ascii="Times New Roman" w:hAnsi="Times New Roman" w:cs="Times New Roman"/>
          <w:noProof/>
          <w:lang w:eastAsia="cs-CZ"/>
        </w:rPr>
        <w:pict>
          <v:shape id="_x0000_s1113" type="#_x0000_t202" style="position:absolute;left:0;text-align:left;margin-left:2.2pt;margin-top:.4pt;width:89.7pt;height:24pt;z-index:251721728;mso-width-relative:margin;mso-height-relative:margin" stroked="f">
            <v:textbox style="mso-next-textbox:#_x0000_s1113">
              <w:txbxContent>
                <w:p w:rsidR="00EF40E8" w:rsidRDefault="00EF40E8" w:rsidP="001962D3">
                  <w:r>
                    <w:t>hmotnost (kg)</w:t>
                  </w:r>
                </w:p>
              </w:txbxContent>
            </v:textbox>
          </v:shape>
        </w:pict>
      </w:r>
      <w:r>
        <w:rPr>
          <w:rFonts w:ascii="Times New Roman" w:hAnsi="Times New Roman" w:cs="Times New Roman"/>
          <w:noProof/>
          <w:lang w:eastAsia="cs-CZ"/>
        </w:rPr>
        <w:pict>
          <v:shape id="_x0000_s1109" type="#_x0000_t202" style="position:absolute;left:0;text-align:left;margin-left:309.4pt;margin-top:162.4pt;width:37.2pt;height:18.75pt;z-index:251717632;mso-width-relative:margin;mso-height-relative:margin" stroked="f">
            <v:textbox style="mso-next-textbox:#_x0000_s1109">
              <w:txbxContent>
                <w:p w:rsidR="00EF40E8" w:rsidRDefault="00EF40E8" w:rsidP="008A2A59">
                  <w:r>
                    <w:t>věk</w:t>
                  </w:r>
                </w:p>
              </w:txbxContent>
            </v:textbox>
          </v:shape>
        </w:pict>
      </w:r>
      <w:r w:rsidR="001E7C6C" w:rsidRPr="001E7C6C">
        <w:rPr>
          <w:rFonts w:ascii="Times New Roman" w:hAnsi="Times New Roman" w:cs="Times New Roman"/>
          <w:noProof/>
          <w:lang w:eastAsia="cs-CZ"/>
        </w:rPr>
        <w:drawing>
          <wp:inline distT="0" distB="0" distL="0" distR="0">
            <wp:extent cx="4400550" cy="2314576"/>
            <wp:effectExtent l="19050" t="0" r="19050" b="9524"/>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357DA">
        <w:rPr>
          <w:rFonts w:ascii="Times New Roman" w:hAnsi="Times New Roman" w:cs="Times New Roman"/>
        </w:rPr>
        <w:t xml:space="preserve">    </w:t>
      </w:r>
      <w:r w:rsidR="009F612B">
        <w:rPr>
          <w:rFonts w:ascii="Times New Roman" w:hAnsi="Times New Roman" w:cs="Times New Roman"/>
        </w:rPr>
        <w:t xml:space="preserve">   </w:t>
      </w:r>
    </w:p>
    <w:p w:rsidR="00240DC2" w:rsidRPr="00406E88" w:rsidRDefault="00240DC2" w:rsidP="00EF40E8">
      <w:pPr>
        <w:spacing w:after="0" w:line="360" w:lineRule="auto"/>
        <w:jc w:val="both"/>
        <w:rPr>
          <w:rFonts w:ascii="Times New Roman" w:hAnsi="Times New Roman" w:cs="Times New Roman"/>
        </w:rPr>
      </w:pPr>
    </w:p>
    <w:p w:rsidR="00B16146" w:rsidRDefault="001E7C6C" w:rsidP="00EF40E8">
      <w:pPr>
        <w:spacing w:after="0" w:line="360" w:lineRule="auto"/>
        <w:jc w:val="both"/>
        <w:rPr>
          <w:rFonts w:ascii="Times New Roman" w:hAnsi="Times New Roman" w:cs="Times New Roman"/>
          <w:sz w:val="24"/>
          <w:szCs w:val="24"/>
        </w:rPr>
      </w:pPr>
      <w:r w:rsidRPr="00B271FC">
        <w:rPr>
          <w:rFonts w:ascii="Times New Roman" w:hAnsi="Times New Roman" w:cs="Times New Roman"/>
          <w:sz w:val="24"/>
          <w:szCs w:val="24"/>
        </w:rPr>
        <w:t>Obrázek 4. Graf semilongitudinálního sledování úrovně hmotnosti tenistů.</w:t>
      </w:r>
    </w:p>
    <w:p w:rsidR="00ED4CE0" w:rsidRPr="00B271FC" w:rsidRDefault="00ED4CE0" w:rsidP="00EF40E8">
      <w:pPr>
        <w:spacing w:after="0" w:line="360" w:lineRule="auto"/>
        <w:jc w:val="both"/>
        <w:rPr>
          <w:rFonts w:ascii="Times New Roman" w:hAnsi="Times New Roman" w:cs="Times New Roman"/>
          <w:sz w:val="24"/>
          <w:szCs w:val="24"/>
        </w:rPr>
      </w:pPr>
    </w:p>
    <w:p w:rsidR="00C177E7" w:rsidRDefault="001E7C6C"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Při sledování křivky úrovně hmotnosti tenistů se stejně jako u výškového rozměru očekává růst přímo úměrný ontogenezi, patrněji samozřejmě v nižším věku. Strmější průběh pozorujeme opět v období puberty, mezi 12. a 15. rokem a ve věku 19 let, související s nabíráním svalové hmoty.</w:t>
      </w:r>
      <w:r w:rsidR="006E12A2">
        <w:rPr>
          <w:rFonts w:ascii="Times New Roman" w:hAnsi="Times New Roman" w:cs="Times New Roman"/>
          <w:sz w:val="24"/>
          <w:szCs w:val="24"/>
        </w:rPr>
        <w:t xml:space="preserve"> T</w:t>
      </w:r>
      <w:r w:rsidR="008C656A" w:rsidRPr="00B271FC">
        <w:rPr>
          <w:rFonts w:ascii="Times New Roman" w:hAnsi="Times New Roman" w:cs="Times New Roman"/>
          <w:sz w:val="24"/>
          <w:szCs w:val="24"/>
        </w:rPr>
        <w:t xml:space="preserve">enisté </w:t>
      </w:r>
      <w:r w:rsidR="006E12A2">
        <w:rPr>
          <w:rFonts w:ascii="Times New Roman" w:hAnsi="Times New Roman" w:cs="Times New Roman"/>
          <w:sz w:val="24"/>
          <w:szCs w:val="24"/>
        </w:rPr>
        <w:t>z kategorie 19</w:t>
      </w:r>
      <w:r w:rsidR="00D7487E">
        <w:rPr>
          <w:rFonts w:ascii="Times New Roman" w:hAnsi="Times New Roman" w:cs="Times New Roman"/>
          <w:sz w:val="24"/>
          <w:szCs w:val="24"/>
        </w:rPr>
        <w:t>+ let</w:t>
      </w:r>
      <w:r w:rsidR="006E12A2">
        <w:rPr>
          <w:rFonts w:ascii="Times New Roman" w:hAnsi="Times New Roman" w:cs="Times New Roman"/>
          <w:sz w:val="24"/>
          <w:szCs w:val="24"/>
        </w:rPr>
        <w:t xml:space="preserve"> </w:t>
      </w:r>
      <w:r w:rsidR="008C656A" w:rsidRPr="00B271FC">
        <w:rPr>
          <w:rFonts w:ascii="Times New Roman" w:hAnsi="Times New Roman" w:cs="Times New Roman"/>
          <w:sz w:val="24"/>
          <w:szCs w:val="24"/>
        </w:rPr>
        <w:t>váží v průměru 80,79 kg, což je přibližně o kilogram více než hodnota 79,</w:t>
      </w:r>
      <w:r w:rsidR="00792750">
        <w:rPr>
          <w:rFonts w:ascii="Times New Roman" w:hAnsi="Times New Roman" w:cs="Times New Roman"/>
          <w:sz w:val="24"/>
          <w:szCs w:val="24"/>
        </w:rPr>
        <w:t>59</w:t>
      </w:r>
      <w:r w:rsidR="008C656A" w:rsidRPr="00B271FC">
        <w:rPr>
          <w:rFonts w:ascii="Times New Roman" w:hAnsi="Times New Roman" w:cs="Times New Roman"/>
          <w:sz w:val="24"/>
          <w:szCs w:val="24"/>
        </w:rPr>
        <w:t xml:space="preserve"> kg – průměrná hmotnost světové tenisové špičky.</w:t>
      </w:r>
      <w:r w:rsidR="00CB26FF">
        <w:rPr>
          <w:rFonts w:ascii="Times New Roman" w:hAnsi="Times New Roman" w:cs="Times New Roman"/>
          <w:sz w:val="24"/>
          <w:szCs w:val="24"/>
        </w:rPr>
        <w:t xml:space="preserve"> Tělesná hmotnost koreluje s hodnotou tělesné výšky a časový průběh koresponduje s ontogenetickým vývojem.</w:t>
      </w:r>
    </w:p>
    <w:p w:rsidR="00ED4CE0" w:rsidRDefault="00ED4CE0" w:rsidP="00EF40E8">
      <w:pPr>
        <w:spacing w:after="0" w:line="360" w:lineRule="auto"/>
        <w:ind w:firstLine="708"/>
        <w:jc w:val="both"/>
        <w:rPr>
          <w:rFonts w:ascii="Times New Roman" w:hAnsi="Times New Roman" w:cs="Times New Roman"/>
          <w:sz w:val="24"/>
          <w:szCs w:val="24"/>
        </w:rPr>
      </w:pPr>
    </w:p>
    <w:p w:rsidR="00792750" w:rsidRDefault="00792750"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Body Mass Index</w:t>
      </w:r>
    </w:p>
    <w:p w:rsidR="00ED4CE0" w:rsidRDefault="00ED4CE0" w:rsidP="00EF40E8">
      <w:pPr>
        <w:spacing w:after="0" w:line="360" w:lineRule="auto"/>
        <w:jc w:val="both"/>
        <w:rPr>
          <w:rFonts w:ascii="Times New Roman" w:hAnsi="Times New Roman" w:cs="Times New Roman"/>
          <w:b/>
          <w:sz w:val="24"/>
          <w:szCs w:val="24"/>
        </w:rPr>
      </w:pPr>
    </w:p>
    <w:p w:rsidR="00792750" w:rsidRPr="00B271FC" w:rsidRDefault="00792750"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 xml:space="preserve">Názory, jaké ideální tělesné rozměry by měl tenista zastávat, nejsou jednoznačné. Jak již vyplývá podrobněji z kapitoly o tělesných rozměrech, každý centimetr či kilogram navíc přináší tenistům výhodu v jedné oblasti herního výkonu, v jiné však nepřímo úměrně ztrátu. </w:t>
      </w:r>
      <w:r>
        <w:rPr>
          <w:rFonts w:ascii="Times New Roman" w:hAnsi="Times New Roman" w:cs="Times New Roman"/>
          <w:sz w:val="24"/>
          <w:szCs w:val="24"/>
        </w:rPr>
        <w:t>Jedním z ukazatelů</w:t>
      </w:r>
      <w:r w:rsidRPr="00B271FC">
        <w:rPr>
          <w:rFonts w:ascii="Times New Roman" w:hAnsi="Times New Roman" w:cs="Times New Roman"/>
          <w:sz w:val="24"/>
          <w:szCs w:val="24"/>
        </w:rPr>
        <w:t>, zda-li výška hráče koresponduje s jeho hmotností, je BMI (Body Mass Index). Hodnotu BMI získáme snadno dosazením do následujícího vzorce:</w:t>
      </w:r>
    </w:p>
    <w:p w:rsidR="00792750" w:rsidRDefault="00792750" w:rsidP="00EF40E8">
      <w:pPr>
        <w:spacing w:after="0" w:line="360" w:lineRule="auto"/>
        <w:ind w:firstLine="708"/>
        <w:jc w:val="both"/>
        <w:rPr>
          <w:rFonts w:ascii="Times New Roman" w:hAnsi="Times New Roman" w:cs="Times New Roman"/>
          <w:sz w:val="24"/>
          <w:szCs w:val="24"/>
        </w:rPr>
      </w:pPr>
      <m:oMath>
        <m:r>
          <w:rPr>
            <w:rFonts w:ascii="Cambria Math" w:hAnsi="Cambria Math" w:cs="Times New Roman"/>
            <w:sz w:val="24"/>
            <w:szCs w:val="24"/>
          </w:rPr>
          <w:lastRenderedPageBreak/>
          <m:t>BMI</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Hmotnost</m:t>
            </m:r>
            <m:r>
              <w:rPr>
                <w:rFonts w:ascii="Cambria Math" w:hAnsi="Times New Roman" w:cs="Times New Roman"/>
                <w:sz w:val="24"/>
                <w:szCs w:val="24"/>
              </w:rPr>
              <m:t xml:space="preserve"> (</m:t>
            </m:r>
            <m:r>
              <w:rPr>
                <w:rFonts w:ascii="Cambria Math" w:hAnsi="Cambria Math" w:cs="Times New Roman"/>
                <w:sz w:val="24"/>
                <w:szCs w:val="24"/>
              </w:rPr>
              <m:t>kg</m:t>
            </m:r>
            <m:r>
              <w:rPr>
                <w:rFonts w:ascii="Cambria Math" w:hAnsi="Times New Roman" w:cs="Times New Roman"/>
                <w:sz w:val="24"/>
                <w:szCs w:val="24"/>
              </w:rPr>
              <m:t>)</m:t>
            </m:r>
          </m:num>
          <m:den>
            <m:r>
              <w:rPr>
                <w:rFonts w:ascii="Cambria Math" w:hAnsi="Cambria Math" w:cs="Times New Roman"/>
                <w:sz w:val="24"/>
                <w:szCs w:val="24"/>
              </w:rPr>
              <m:t>Výška</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r>
              <w:rPr>
                <w:rFonts w:ascii="Cambria Math" w:hAnsi="Times New Roman" w:cs="Times New Roman"/>
                <w:sz w:val="24"/>
                <w:szCs w:val="24"/>
              </w:rPr>
              <m:t>)</m:t>
            </m:r>
          </m:den>
        </m:f>
      </m:oMath>
      <w:r w:rsidRPr="00406E88">
        <w:rPr>
          <w:rFonts w:ascii="Times New Roman" w:hAnsi="Times New Roman" w:cs="Times New Roman"/>
          <w:sz w:val="24"/>
          <w:szCs w:val="24"/>
        </w:rPr>
        <w:t xml:space="preserve">  </w:t>
      </w:r>
    </w:p>
    <w:p w:rsidR="00792750" w:rsidRDefault="00792750"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V běžné populaci se objevují hodnoty BMI přibližně od 15 (těžká podvýživa) až po hodnoty převyšující číslo 40 (extrémní obezita</w:t>
      </w:r>
      <w:r w:rsidR="00101FFD">
        <w:rPr>
          <w:rFonts w:ascii="Times New Roman" w:hAnsi="Times New Roman" w:cs="Times New Roman"/>
          <w:sz w:val="24"/>
          <w:szCs w:val="24"/>
        </w:rPr>
        <w:t xml:space="preserve">). </w:t>
      </w:r>
      <w:r w:rsidRPr="00B271FC">
        <w:rPr>
          <w:rFonts w:ascii="Times New Roman" w:hAnsi="Times New Roman" w:cs="Times New Roman"/>
          <w:sz w:val="24"/>
          <w:szCs w:val="24"/>
        </w:rPr>
        <w:t xml:space="preserve">Za ideální poměr tělesné výšky a hmotnosti </w:t>
      </w:r>
      <w:r w:rsidR="00030AEA">
        <w:rPr>
          <w:rFonts w:ascii="Times New Roman" w:hAnsi="Times New Roman" w:cs="Times New Roman"/>
          <w:sz w:val="24"/>
          <w:szCs w:val="24"/>
        </w:rPr>
        <w:t xml:space="preserve">jsou u mužů </w:t>
      </w:r>
      <w:r>
        <w:rPr>
          <w:rFonts w:ascii="Times New Roman" w:hAnsi="Times New Roman" w:cs="Times New Roman"/>
          <w:sz w:val="24"/>
          <w:szCs w:val="24"/>
        </w:rPr>
        <w:t>běžné populac</w:t>
      </w:r>
      <w:r w:rsidR="00030AEA">
        <w:rPr>
          <w:rFonts w:ascii="Times New Roman" w:hAnsi="Times New Roman" w:cs="Times New Roman"/>
          <w:sz w:val="24"/>
          <w:szCs w:val="24"/>
        </w:rPr>
        <w:t>e považovány hodnoty BMI mezi 20</w:t>
      </w:r>
      <w:r w:rsidRPr="00B271FC">
        <w:rPr>
          <w:rFonts w:ascii="Times New Roman" w:hAnsi="Times New Roman" w:cs="Times New Roman"/>
          <w:sz w:val="24"/>
          <w:szCs w:val="24"/>
        </w:rPr>
        <w:t xml:space="preserve"> a </w:t>
      </w:r>
      <w:r w:rsidRPr="003B7EC0">
        <w:rPr>
          <w:rFonts w:ascii="Times New Roman" w:hAnsi="Times New Roman" w:cs="Times New Roman"/>
          <w:sz w:val="24"/>
          <w:szCs w:val="24"/>
        </w:rPr>
        <w:t>25</w:t>
      </w:r>
      <w:r w:rsidR="00030AEA" w:rsidRPr="003B7EC0">
        <w:rPr>
          <w:rFonts w:ascii="Times New Roman" w:hAnsi="Times New Roman" w:cs="Times New Roman"/>
          <w:sz w:val="24"/>
          <w:szCs w:val="24"/>
        </w:rPr>
        <w:t xml:space="preserve"> (</w:t>
      </w:r>
      <w:r w:rsidR="003B7EC0" w:rsidRPr="003B7EC0">
        <w:rPr>
          <w:rFonts w:ascii="Times New Roman" w:hAnsi="Times New Roman" w:cs="Times New Roman"/>
          <w:sz w:val="24"/>
          <w:szCs w:val="24"/>
        </w:rPr>
        <w:t>Rieg</w:t>
      </w:r>
      <w:r w:rsidR="00B60075">
        <w:rPr>
          <w:rFonts w:ascii="Times New Roman" w:hAnsi="Times New Roman" w:cs="Times New Roman"/>
          <w:sz w:val="24"/>
          <w:szCs w:val="24"/>
        </w:rPr>
        <w:t>e</w:t>
      </w:r>
      <w:r w:rsidR="000C3B8E">
        <w:rPr>
          <w:rFonts w:ascii="Times New Roman" w:hAnsi="Times New Roman" w:cs="Times New Roman"/>
          <w:sz w:val="24"/>
          <w:szCs w:val="24"/>
        </w:rPr>
        <w:t xml:space="preserve">rová, Přidalová, </w:t>
      </w:r>
      <w:r w:rsidR="000C3B8E" w:rsidRPr="00C46C38">
        <w:rPr>
          <w:rFonts w:ascii="Times New Roman" w:hAnsi="Times New Roman" w:cs="Times New Roman"/>
          <w:sz w:val="24"/>
          <w:szCs w:val="24"/>
        </w:rPr>
        <w:t>&amp;</w:t>
      </w:r>
      <w:r w:rsidR="003B7EC0" w:rsidRPr="003B7EC0">
        <w:rPr>
          <w:rFonts w:ascii="Times New Roman" w:hAnsi="Times New Roman" w:cs="Times New Roman"/>
          <w:sz w:val="24"/>
          <w:szCs w:val="24"/>
        </w:rPr>
        <w:t xml:space="preserve"> Ulbrichová, 2006)</w:t>
      </w:r>
      <w:r w:rsidRPr="00B271FC">
        <w:rPr>
          <w:rFonts w:ascii="Times New Roman" w:hAnsi="Times New Roman" w:cs="Times New Roman"/>
          <w:sz w:val="24"/>
          <w:szCs w:val="24"/>
        </w:rPr>
        <w:t>, které až na výjimky všichni dospělí testovaní hráči splňují. Zajímavostí</w:t>
      </w:r>
      <w:r>
        <w:rPr>
          <w:rFonts w:ascii="Times New Roman" w:hAnsi="Times New Roman" w:cs="Times New Roman"/>
          <w:sz w:val="24"/>
          <w:szCs w:val="24"/>
        </w:rPr>
        <w:t xml:space="preserve"> však je, že se mezi prvními 100</w:t>
      </w:r>
      <w:r w:rsidRPr="00B271FC">
        <w:rPr>
          <w:rFonts w:ascii="Times New Roman" w:hAnsi="Times New Roman" w:cs="Times New Roman"/>
          <w:sz w:val="24"/>
          <w:szCs w:val="24"/>
        </w:rPr>
        <w:t xml:space="preserve"> hráči žebříčku ATP objevují hned tři tenisté s hodnotou BMI nad 25, přičemž nejhorší z nich zastává dvanáctou příčku. S vysokou trénovaností úzce souvisí nabírání svalové hmoty, které samozřejmě tělesnou hmotnost zvyšuje, nemusí se tedy vždy jednat o nadváhu v pravém slova smyslu.</w:t>
      </w:r>
      <w:r w:rsidR="000617A6">
        <w:rPr>
          <w:rFonts w:ascii="Times New Roman" w:hAnsi="Times New Roman" w:cs="Times New Roman"/>
          <w:sz w:val="24"/>
          <w:szCs w:val="24"/>
        </w:rPr>
        <w:t xml:space="preserve"> U vrcholových sportovců se naopak hodnoty BMI pohybují velmi často při horním okraji ideální hmotnosti, ne-li těsně za ním.</w:t>
      </w:r>
    </w:p>
    <w:p w:rsidR="00ED4CE0" w:rsidRPr="00792750" w:rsidRDefault="00ED4CE0" w:rsidP="00EF40E8">
      <w:pPr>
        <w:spacing w:after="0" w:line="360" w:lineRule="auto"/>
        <w:ind w:firstLine="708"/>
        <w:jc w:val="both"/>
        <w:rPr>
          <w:rFonts w:ascii="Times New Roman" w:hAnsi="Times New Roman" w:cs="Times New Roman"/>
          <w:sz w:val="24"/>
          <w:szCs w:val="24"/>
        </w:rPr>
      </w:pPr>
    </w:p>
    <w:p w:rsidR="00C177E7" w:rsidRDefault="00555A00" w:rsidP="00EF40E8">
      <w:pPr>
        <w:spacing w:after="0" w:line="360" w:lineRule="auto"/>
        <w:jc w:val="both"/>
        <w:rPr>
          <w:rFonts w:ascii="Times New Roman" w:hAnsi="Times New Roman" w:cs="Times New Roman"/>
        </w:rPr>
      </w:pPr>
      <w:r>
        <w:rPr>
          <w:rFonts w:ascii="Times New Roman" w:hAnsi="Times New Roman" w:cs="Times New Roman"/>
          <w:noProof/>
          <w:lang w:eastAsia="cs-CZ"/>
        </w:rPr>
        <w:pict>
          <v:shape id="_x0000_s1111" type="#_x0000_t202" style="position:absolute;left:0;text-align:left;margin-left:2.2pt;margin-top:.8pt;width:37.2pt;height:18.75pt;z-index:251719680;mso-width-relative:margin;mso-height-relative:margin" stroked="f">
            <v:textbox style="mso-next-textbox:#_x0000_s1111">
              <w:txbxContent>
                <w:p w:rsidR="00EF40E8" w:rsidRDefault="00EF40E8" w:rsidP="001962D3">
                  <w:r>
                    <w:t>BMI</w:t>
                  </w:r>
                </w:p>
              </w:txbxContent>
            </v:textbox>
          </v:shape>
        </w:pict>
      </w:r>
      <w:r>
        <w:rPr>
          <w:rFonts w:ascii="Times New Roman" w:hAnsi="Times New Roman" w:cs="Times New Roman"/>
          <w:noProof/>
        </w:rPr>
        <w:pict>
          <v:shape id="_x0000_s1108" type="#_x0000_t202" style="position:absolute;left:0;text-align:left;margin-left:313.45pt;margin-top:161.3pt;width:37.2pt;height:18.75pt;z-index:251716608;mso-width-relative:margin;mso-height-relative:margin" stroked="f">
            <v:textbox style="mso-next-textbox:#_x0000_s1108">
              <w:txbxContent>
                <w:p w:rsidR="00EF40E8" w:rsidRDefault="00EF40E8">
                  <w:r>
                    <w:t>věk</w:t>
                  </w:r>
                </w:p>
              </w:txbxContent>
            </v:textbox>
          </v:shape>
        </w:pict>
      </w:r>
      <w:r w:rsidR="00C177E7" w:rsidRPr="00C177E7">
        <w:rPr>
          <w:rFonts w:ascii="Times New Roman" w:hAnsi="Times New Roman" w:cs="Times New Roman"/>
          <w:noProof/>
          <w:lang w:eastAsia="cs-CZ"/>
        </w:rPr>
        <w:drawing>
          <wp:inline distT="0" distB="0" distL="0" distR="0">
            <wp:extent cx="4448175" cy="2314576"/>
            <wp:effectExtent l="19050" t="0" r="9525" b="9524"/>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0DC2" w:rsidRDefault="00240DC2" w:rsidP="00EF40E8">
      <w:pPr>
        <w:spacing w:after="0" w:line="360" w:lineRule="auto"/>
        <w:jc w:val="both"/>
        <w:rPr>
          <w:rFonts w:ascii="Times New Roman" w:hAnsi="Times New Roman" w:cs="Times New Roman"/>
        </w:rPr>
      </w:pPr>
    </w:p>
    <w:p w:rsidR="00C177E7" w:rsidRDefault="00C177E7" w:rsidP="00EF40E8">
      <w:pPr>
        <w:spacing w:after="0" w:line="360" w:lineRule="auto"/>
        <w:jc w:val="both"/>
        <w:rPr>
          <w:rFonts w:ascii="Times New Roman" w:hAnsi="Times New Roman" w:cs="Times New Roman"/>
          <w:sz w:val="24"/>
          <w:szCs w:val="24"/>
        </w:rPr>
      </w:pPr>
      <w:r w:rsidRPr="00B271FC">
        <w:rPr>
          <w:rFonts w:ascii="Times New Roman" w:hAnsi="Times New Roman" w:cs="Times New Roman"/>
          <w:sz w:val="24"/>
          <w:szCs w:val="24"/>
        </w:rPr>
        <w:t>Obrázek 5. Graf semilongitudinálního sledování úrovně BMI tenistů.</w:t>
      </w:r>
    </w:p>
    <w:p w:rsidR="00ED4CE0" w:rsidRPr="00B271FC" w:rsidRDefault="00ED4CE0" w:rsidP="00EF40E8">
      <w:pPr>
        <w:spacing w:after="0" w:line="360" w:lineRule="auto"/>
        <w:jc w:val="both"/>
        <w:rPr>
          <w:rFonts w:ascii="Times New Roman" w:hAnsi="Times New Roman" w:cs="Times New Roman"/>
          <w:sz w:val="24"/>
          <w:szCs w:val="24"/>
        </w:rPr>
      </w:pPr>
    </w:p>
    <w:p w:rsidR="00DE59C4" w:rsidRDefault="00C177E7"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 xml:space="preserve">Jak je známo, hodnota BMI není příliš směrodatným údajem pro posouzení vrcholových sportovců. Z grafu vyplývá rostoucí průběh korespondující se zvyšujícími se hodnotami tělesné výšky a hmotnosti. </w:t>
      </w:r>
      <w:r w:rsidR="00AB7C7F" w:rsidRPr="00B271FC">
        <w:rPr>
          <w:rFonts w:ascii="Times New Roman" w:hAnsi="Times New Roman" w:cs="Times New Roman"/>
          <w:sz w:val="24"/>
          <w:szCs w:val="24"/>
        </w:rPr>
        <w:t xml:space="preserve">Zajímavostí je prudký vzrůst v 11 letech, který ze samotné výšky a hmotnosti patrný není. Nejznatelnější růst probíhá mezi 14. a 15. rokem, kde hraje významnou roli mimo vliv ontogeneze a puberty </w:t>
      </w:r>
      <w:r w:rsidR="003F5EFF" w:rsidRPr="00B271FC">
        <w:rPr>
          <w:rFonts w:ascii="Times New Roman" w:hAnsi="Times New Roman" w:cs="Times New Roman"/>
          <w:sz w:val="24"/>
          <w:szCs w:val="24"/>
        </w:rPr>
        <w:t xml:space="preserve">i </w:t>
      </w:r>
      <w:r w:rsidR="00AB7C7F" w:rsidRPr="00B271FC">
        <w:rPr>
          <w:rFonts w:ascii="Times New Roman" w:hAnsi="Times New Roman" w:cs="Times New Roman"/>
          <w:sz w:val="24"/>
          <w:szCs w:val="24"/>
        </w:rPr>
        <w:t>nabírání svalové hmoty. Prvních 100 tenistů žebříčku ATP dos</w:t>
      </w:r>
      <w:r w:rsidR="00792750">
        <w:rPr>
          <w:rFonts w:ascii="Times New Roman" w:hAnsi="Times New Roman" w:cs="Times New Roman"/>
          <w:sz w:val="24"/>
          <w:szCs w:val="24"/>
        </w:rPr>
        <w:t>ahuje průměrné hodnoty BMI 22,93</w:t>
      </w:r>
      <w:r w:rsidR="00AB7C7F" w:rsidRPr="00B271FC">
        <w:rPr>
          <w:rFonts w:ascii="Times New Roman" w:hAnsi="Times New Roman" w:cs="Times New Roman"/>
          <w:sz w:val="24"/>
          <w:szCs w:val="24"/>
        </w:rPr>
        <w:t>, nejstarší testovaní tenisté průměrné hodnoty 22,82. Čeští tenisté jsou v průměru vyšší a těžší</w:t>
      </w:r>
      <w:r w:rsidR="003F5EFF" w:rsidRPr="00B271FC">
        <w:rPr>
          <w:rFonts w:ascii="Times New Roman" w:hAnsi="Times New Roman" w:cs="Times New Roman"/>
          <w:sz w:val="24"/>
          <w:szCs w:val="24"/>
        </w:rPr>
        <w:t>, avšak úroveň BMI mají přibližně stejnou, ne-li nižší. I když nelze podle této charakteristiky vlivně soudit</w:t>
      </w:r>
      <w:r w:rsidR="00BB4234">
        <w:rPr>
          <w:rFonts w:ascii="Times New Roman" w:hAnsi="Times New Roman" w:cs="Times New Roman"/>
          <w:sz w:val="24"/>
          <w:szCs w:val="24"/>
        </w:rPr>
        <w:t>, je patrné, že měření tenisté nejstarší věkové kategorie (19</w:t>
      </w:r>
      <w:r w:rsidR="00D7487E">
        <w:rPr>
          <w:rFonts w:ascii="Times New Roman" w:hAnsi="Times New Roman" w:cs="Times New Roman"/>
          <w:sz w:val="24"/>
          <w:szCs w:val="24"/>
        </w:rPr>
        <w:t>+</w:t>
      </w:r>
      <w:r w:rsidR="00BB4234">
        <w:rPr>
          <w:rFonts w:ascii="Times New Roman" w:hAnsi="Times New Roman" w:cs="Times New Roman"/>
          <w:sz w:val="24"/>
          <w:szCs w:val="24"/>
        </w:rPr>
        <w:t xml:space="preserve"> let) </w:t>
      </w:r>
      <w:r w:rsidR="003F5EFF" w:rsidRPr="00B271FC">
        <w:rPr>
          <w:rFonts w:ascii="Times New Roman" w:hAnsi="Times New Roman" w:cs="Times New Roman"/>
          <w:sz w:val="24"/>
          <w:szCs w:val="24"/>
        </w:rPr>
        <w:t xml:space="preserve">nemají </w:t>
      </w:r>
      <w:r w:rsidR="000617A6">
        <w:rPr>
          <w:rFonts w:ascii="Times New Roman" w:hAnsi="Times New Roman" w:cs="Times New Roman"/>
          <w:sz w:val="24"/>
          <w:szCs w:val="24"/>
        </w:rPr>
        <w:t xml:space="preserve">stále ještě </w:t>
      </w:r>
      <w:r w:rsidR="003F5EFF" w:rsidRPr="00B271FC">
        <w:rPr>
          <w:rFonts w:ascii="Times New Roman" w:hAnsi="Times New Roman" w:cs="Times New Roman"/>
          <w:sz w:val="24"/>
          <w:szCs w:val="24"/>
        </w:rPr>
        <w:t>tolik svalové hmoty, jako tenisté světového formátu.</w:t>
      </w:r>
    </w:p>
    <w:p w:rsidR="00DE59C4" w:rsidRDefault="005921C9"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 Kondiční parametry</w:t>
      </w:r>
    </w:p>
    <w:p w:rsidR="00ED4CE0" w:rsidRPr="00B271FC" w:rsidRDefault="00ED4CE0" w:rsidP="00EF40E8">
      <w:pPr>
        <w:spacing w:after="0" w:line="360" w:lineRule="auto"/>
        <w:jc w:val="both"/>
        <w:rPr>
          <w:rFonts w:ascii="Times New Roman" w:hAnsi="Times New Roman" w:cs="Times New Roman"/>
          <w:b/>
          <w:sz w:val="24"/>
          <w:szCs w:val="24"/>
        </w:rPr>
      </w:pPr>
    </w:p>
    <w:p w:rsidR="000617A6" w:rsidRDefault="00DE59C4"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Oblasti kondičních předpokladů přísluší 3 testové položky vycházející</w:t>
      </w:r>
      <w:r w:rsidR="005F09F2" w:rsidRPr="00B271FC">
        <w:rPr>
          <w:rFonts w:ascii="Times New Roman" w:hAnsi="Times New Roman" w:cs="Times New Roman"/>
          <w:sz w:val="24"/>
          <w:szCs w:val="24"/>
        </w:rPr>
        <w:t xml:space="preserve"> z výkonnostních norem pro testovou baterii TENDIAG1</w:t>
      </w:r>
      <w:r w:rsidR="0069386F">
        <w:rPr>
          <w:rFonts w:ascii="Times New Roman" w:hAnsi="Times New Roman" w:cs="Times New Roman"/>
          <w:sz w:val="24"/>
          <w:szCs w:val="24"/>
        </w:rPr>
        <w:t xml:space="preserve"> </w:t>
      </w:r>
      <w:r w:rsidR="009A389A">
        <w:rPr>
          <w:rFonts w:ascii="Times New Roman" w:hAnsi="Times New Roman" w:cs="Times New Roman"/>
          <w:sz w:val="24"/>
          <w:szCs w:val="24"/>
        </w:rPr>
        <w:t>(</w:t>
      </w:r>
      <w:r w:rsidR="00D7487E">
        <w:rPr>
          <w:rFonts w:ascii="Times New Roman" w:hAnsi="Times New Roman" w:cs="Times New Roman"/>
          <w:sz w:val="24"/>
          <w:szCs w:val="24"/>
        </w:rPr>
        <w:t xml:space="preserve">viz </w:t>
      </w:r>
      <w:r w:rsidR="009A389A">
        <w:rPr>
          <w:rFonts w:ascii="Times New Roman" w:hAnsi="Times New Roman" w:cs="Times New Roman"/>
          <w:sz w:val="24"/>
          <w:szCs w:val="24"/>
        </w:rPr>
        <w:t>Příloha)</w:t>
      </w:r>
      <w:r w:rsidR="005F09F2" w:rsidRPr="00B271FC">
        <w:rPr>
          <w:rFonts w:ascii="Times New Roman" w:hAnsi="Times New Roman" w:cs="Times New Roman"/>
          <w:sz w:val="24"/>
          <w:szCs w:val="24"/>
        </w:rPr>
        <w:t>. Jedná se o rychlost, vytrvalost a sílu herní ruky.</w:t>
      </w:r>
    </w:p>
    <w:p w:rsidR="00ED4CE0" w:rsidRDefault="00ED4CE0" w:rsidP="00EF40E8">
      <w:pPr>
        <w:spacing w:after="0" w:line="360" w:lineRule="auto"/>
        <w:ind w:firstLine="708"/>
        <w:jc w:val="both"/>
        <w:rPr>
          <w:rFonts w:ascii="Times New Roman" w:hAnsi="Times New Roman" w:cs="Times New Roman"/>
          <w:sz w:val="24"/>
          <w:szCs w:val="24"/>
        </w:rPr>
      </w:pPr>
    </w:p>
    <w:p w:rsidR="00C77D41" w:rsidRDefault="00C77D41" w:rsidP="00ED4CE0">
      <w:pPr>
        <w:spacing w:after="0" w:line="360" w:lineRule="auto"/>
        <w:jc w:val="both"/>
        <w:rPr>
          <w:rFonts w:ascii="Times New Roman" w:hAnsi="Times New Roman" w:cs="Times New Roman"/>
          <w:b/>
          <w:sz w:val="24"/>
          <w:szCs w:val="24"/>
        </w:rPr>
      </w:pPr>
      <w:r w:rsidRPr="00C77D41">
        <w:rPr>
          <w:rFonts w:ascii="Times New Roman" w:hAnsi="Times New Roman" w:cs="Times New Roman"/>
          <w:b/>
          <w:sz w:val="24"/>
          <w:szCs w:val="24"/>
        </w:rPr>
        <w:t>Rychlost</w:t>
      </w:r>
    </w:p>
    <w:p w:rsidR="00ED4CE0" w:rsidRPr="00ED4CE0" w:rsidRDefault="00ED4CE0" w:rsidP="00ED4CE0">
      <w:pPr>
        <w:spacing w:after="0" w:line="360" w:lineRule="auto"/>
        <w:jc w:val="both"/>
        <w:rPr>
          <w:rFonts w:ascii="Times New Roman" w:hAnsi="Times New Roman" w:cs="Times New Roman"/>
          <w:sz w:val="24"/>
          <w:szCs w:val="24"/>
        </w:rPr>
      </w:pPr>
    </w:p>
    <w:p w:rsidR="004E3C0F" w:rsidRDefault="00C77D41"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Rychlost je v tomto testu</w:t>
      </w:r>
      <w:r w:rsidR="005F09F2" w:rsidRPr="00B271FC">
        <w:rPr>
          <w:rFonts w:ascii="Times New Roman" w:hAnsi="Times New Roman" w:cs="Times New Roman"/>
          <w:sz w:val="24"/>
          <w:szCs w:val="24"/>
        </w:rPr>
        <w:t xml:space="preserve"> považována jako běžecká, probíhající přímo na tenisovém kurtu</w:t>
      </w:r>
      <w:r w:rsidR="009848D4" w:rsidRPr="00B271FC">
        <w:rPr>
          <w:rFonts w:ascii="Times New Roman" w:hAnsi="Times New Roman" w:cs="Times New Roman"/>
          <w:sz w:val="24"/>
          <w:szCs w:val="24"/>
        </w:rPr>
        <w:t>, tenista zdolá celkem vzdálenost přibližně 55 m, a to podobou krátkých sprintů ve tvaru vějíře</w:t>
      </w:r>
      <w:r>
        <w:rPr>
          <w:rFonts w:ascii="Times New Roman" w:hAnsi="Times New Roman" w:cs="Times New Roman"/>
          <w:sz w:val="24"/>
          <w:szCs w:val="24"/>
        </w:rPr>
        <w:t>.</w:t>
      </w:r>
    </w:p>
    <w:p w:rsidR="00ED4CE0" w:rsidRPr="00B271FC" w:rsidRDefault="00ED4CE0" w:rsidP="00EF40E8">
      <w:pPr>
        <w:spacing w:after="0" w:line="360" w:lineRule="auto"/>
        <w:ind w:firstLine="708"/>
        <w:jc w:val="both"/>
        <w:rPr>
          <w:rFonts w:ascii="Times New Roman" w:hAnsi="Times New Roman" w:cs="Times New Roman"/>
          <w:sz w:val="24"/>
          <w:szCs w:val="24"/>
        </w:rPr>
      </w:pPr>
    </w:p>
    <w:p w:rsidR="00DF787B" w:rsidRDefault="00555A00" w:rsidP="00EF40E8">
      <w:pPr>
        <w:spacing w:after="0" w:line="360" w:lineRule="auto"/>
        <w:jc w:val="both"/>
        <w:rPr>
          <w:rFonts w:ascii="Times New Roman" w:hAnsi="Times New Roman" w:cs="Times New Roman"/>
        </w:rPr>
      </w:pPr>
      <w:r>
        <w:rPr>
          <w:rFonts w:ascii="Times New Roman" w:hAnsi="Times New Roman" w:cs="Times New Roman"/>
          <w:noProof/>
          <w:lang w:eastAsia="cs-CZ"/>
        </w:rPr>
        <w:pict>
          <v:shape id="_x0000_s1120" type="#_x0000_t202" style="position:absolute;left:0;text-align:left;margin-left:2.65pt;margin-top:1.15pt;width:46.95pt;height:18.75pt;z-index:251726848;mso-width-relative:margin;mso-height-relative:margin" stroked="f">
            <v:textbox style="mso-next-textbox:#_x0000_s1120">
              <w:txbxContent>
                <w:p w:rsidR="00EF40E8" w:rsidRDefault="00EF40E8" w:rsidP="006B4788">
                  <w:r>
                    <w:t>čas (s)</w:t>
                  </w:r>
                </w:p>
              </w:txbxContent>
            </v:textbox>
          </v:shape>
        </w:pict>
      </w:r>
      <w:r>
        <w:rPr>
          <w:rFonts w:ascii="Times New Roman" w:hAnsi="Times New Roman" w:cs="Times New Roman"/>
          <w:noProof/>
          <w:lang w:eastAsia="cs-CZ"/>
        </w:rPr>
        <w:pict>
          <v:shape id="_x0000_s1117" type="#_x0000_t202" style="position:absolute;left:0;text-align:left;margin-left:309.7pt;margin-top:162.4pt;width:37.2pt;height:18.75pt;z-index:251723776;mso-width-relative:margin;mso-height-relative:margin" stroked="f">
            <v:textbox style="mso-next-textbox:#_x0000_s1117">
              <w:txbxContent>
                <w:p w:rsidR="00EF40E8" w:rsidRDefault="00EF40E8" w:rsidP="006B4788">
                  <w:r>
                    <w:t>věk</w:t>
                  </w:r>
                </w:p>
              </w:txbxContent>
            </v:textbox>
          </v:shape>
        </w:pict>
      </w:r>
      <w:r w:rsidR="00DF787B" w:rsidRPr="00DF787B">
        <w:rPr>
          <w:rFonts w:ascii="Times New Roman" w:hAnsi="Times New Roman" w:cs="Times New Roman"/>
          <w:noProof/>
          <w:lang w:eastAsia="cs-CZ"/>
        </w:rPr>
        <w:drawing>
          <wp:inline distT="0" distB="0" distL="0" distR="0">
            <wp:extent cx="4400550" cy="2314576"/>
            <wp:effectExtent l="19050" t="0" r="19050" b="9524"/>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0DC2" w:rsidRDefault="00240DC2" w:rsidP="00EF40E8">
      <w:pPr>
        <w:spacing w:after="0" w:line="360" w:lineRule="auto"/>
        <w:jc w:val="both"/>
        <w:rPr>
          <w:rFonts w:ascii="Times New Roman" w:hAnsi="Times New Roman" w:cs="Times New Roman"/>
        </w:rPr>
      </w:pPr>
    </w:p>
    <w:p w:rsidR="00DF787B" w:rsidRDefault="00F30825" w:rsidP="00EF40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Obrázek 6</w:t>
      </w:r>
      <w:r w:rsidR="00DF787B" w:rsidRPr="00B271FC">
        <w:rPr>
          <w:rFonts w:ascii="Times New Roman" w:hAnsi="Times New Roman" w:cs="Times New Roman"/>
          <w:sz w:val="24"/>
          <w:szCs w:val="24"/>
        </w:rPr>
        <w:t>. Graf semilongitudinálního sledování úrovně rychlosti tenistů.</w:t>
      </w:r>
    </w:p>
    <w:p w:rsidR="00ED4CE0" w:rsidRPr="00B271FC" w:rsidRDefault="00ED4CE0" w:rsidP="00EF40E8">
      <w:pPr>
        <w:spacing w:after="0" w:line="360" w:lineRule="auto"/>
        <w:jc w:val="both"/>
        <w:rPr>
          <w:rFonts w:ascii="Times New Roman" w:hAnsi="Times New Roman" w:cs="Times New Roman"/>
          <w:sz w:val="24"/>
          <w:szCs w:val="24"/>
        </w:rPr>
      </w:pPr>
    </w:p>
    <w:p w:rsidR="00240DC2" w:rsidRDefault="00BA3A3C" w:rsidP="00240DC2">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 xml:space="preserve">Rychlost je jedním z předpokladů, který se v průběhu dospívání </w:t>
      </w:r>
      <w:r w:rsidR="00042B7C" w:rsidRPr="00B271FC">
        <w:rPr>
          <w:rFonts w:ascii="Times New Roman" w:hAnsi="Times New Roman" w:cs="Times New Roman"/>
          <w:sz w:val="24"/>
          <w:szCs w:val="24"/>
        </w:rPr>
        <w:t>a</w:t>
      </w:r>
      <w:r w:rsidR="00F20E58" w:rsidRPr="00B271FC">
        <w:rPr>
          <w:rFonts w:ascii="Times New Roman" w:hAnsi="Times New Roman" w:cs="Times New Roman"/>
          <w:sz w:val="24"/>
          <w:szCs w:val="24"/>
        </w:rPr>
        <w:t xml:space="preserve"> tréninku alespoň dočasně</w:t>
      </w:r>
      <w:r w:rsidRPr="00B271FC">
        <w:rPr>
          <w:rFonts w:ascii="Times New Roman" w:hAnsi="Times New Roman" w:cs="Times New Roman"/>
          <w:sz w:val="24"/>
          <w:szCs w:val="24"/>
        </w:rPr>
        <w:t xml:space="preserve"> zvyšuje</w:t>
      </w:r>
      <w:r w:rsidR="00F20E58" w:rsidRPr="00B271FC">
        <w:rPr>
          <w:rFonts w:ascii="Times New Roman" w:hAnsi="Times New Roman" w:cs="Times New Roman"/>
          <w:sz w:val="24"/>
          <w:szCs w:val="24"/>
        </w:rPr>
        <w:t xml:space="preserve">. Tento fakt je patrný i z grafu závislosti běžecké rychlosti tenisty na jeho věku. Mírný pokles rychlosti sledujeme pouze v období mezi 16. a 17. </w:t>
      </w:r>
      <w:r w:rsidR="00837581">
        <w:rPr>
          <w:rFonts w:ascii="Times New Roman" w:hAnsi="Times New Roman" w:cs="Times New Roman"/>
          <w:sz w:val="24"/>
          <w:szCs w:val="24"/>
        </w:rPr>
        <w:t>r</w:t>
      </w:r>
      <w:r w:rsidR="00F20E58" w:rsidRPr="00B271FC">
        <w:rPr>
          <w:rFonts w:ascii="Times New Roman" w:hAnsi="Times New Roman" w:cs="Times New Roman"/>
          <w:sz w:val="24"/>
          <w:szCs w:val="24"/>
        </w:rPr>
        <w:t>okem</w:t>
      </w:r>
      <w:r w:rsidR="00837581">
        <w:rPr>
          <w:rFonts w:ascii="Times New Roman" w:hAnsi="Times New Roman" w:cs="Times New Roman"/>
          <w:sz w:val="24"/>
          <w:szCs w:val="24"/>
        </w:rPr>
        <w:t>. Rychlost je závislá primárně na nervosvalové koordina</w:t>
      </w:r>
      <w:r w:rsidR="00606B31">
        <w:rPr>
          <w:rFonts w:ascii="Times New Roman" w:hAnsi="Times New Roman" w:cs="Times New Roman"/>
          <w:sz w:val="24"/>
          <w:szCs w:val="24"/>
        </w:rPr>
        <w:t>ci</w:t>
      </w:r>
      <w:r w:rsidR="00837581">
        <w:rPr>
          <w:rFonts w:ascii="Times New Roman" w:hAnsi="Times New Roman" w:cs="Times New Roman"/>
          <w:sz w:val="24"/>
          <w:szCs w:val="24"/>
        </w:rPr>
        <w:t xml:space="preserve">, </w:t>
      </w:r>
      <w:r w:rsidR="004B5C15">
        <w:rPr>
          <w:rFonts w:ascii="Times New Roman" w:hAnsi="Times New Roman" w:cs="Times New Roman"/>
          <w:sz w:val="24"/>
          <w:szCs w:val="24"/>
        </w:rPr>
        <w:t>samozřejmě také na rozvoji svalstva a pákových poměrech</w:t>
      </w:r>
      <w:r w:rsidR="00606B31">
        <w:rPr>
          <w:rFonts w:ascii="Times New Roman" w:hAnsi="Times New Roman" w:cs="Times New Roman"/>
          <w:sz w:val="24"/>
          <w:szCs w:val="24"/>
        </w:rPr>
        <w:t xml:space="preserve"> segme</w:t>
      </w:r>
      <w:r w:rsidR="000C3B8E">
        <w:rPr>
          <w:rFonts w:ascii="Times New Roman" w:hAnsi="Times New Roman" w:cs="Times New Roman"/>
          <w:sz w:val="24"/>
          <w:szCs w:val="24"/>
        </w:rPr>
        <w:t xml:space="preserve">ntů těla (Riegerová, Přidalová, </w:t>
      </w:r>
      <w:r w:rsidR="000C3B8E" w:rsidRPr="00C46C38">
        <w:rPr>
          <w:rFonts w:ascii="Times New Roman" w:hAnsi="Times New Roman" w:cs="Times New Roman"/>
          <w:sz w:val="24"/>
          <w:szCs w:val="24"/>
        </w:rPr>
        <w:t>&amp;</w:t>
      </w:r>
      <w:r w:rsidR="00606B31">
        <w:rPr>
          <w:rFonts w:ascii="Times New Roman" w:hAnsi="Times New Roman" w:cs="Times New Roman"/>
          <w:sz w:val="24"/>
          <w:szCs w:val="24"/>
        </w:rPr>
        <w:t xml:space="preserve"> Ulbrichová, 2006)</w:t>
      </w:r>
      <w:r w:rsidR="004B5C15">
        <w:rPr>
          <w:rFonts w:ascii="Times New Roman" w:hAnsi="Times New Roman" w:cs="Times New Roman"/>
          <w:sz w:val="24"/>
          <w:szCs w:val="24"/>
        </w:rPr>
        <w:t>. P</w:t>
      </w:r>
      <w:r w:rsidR="00837581">
        <w:rPr>
          <w:rFonts w:ascii="Times New Roman" w:hAnsi="Times New Roman" w:cs="Times New Roman"/>
          <w:sz w:val="24"/>
          <w:szCs w:val="24"/>
        </w:rPr>
        <w:t xml:space="preserve">ravděpodobnou příčinou zpomalení vývoje </w:t>
      </w:r>
      <w:r w:rsidR="004B5C15">
        <w:rPr>
          <w:rFonts w:ascii="Times New Roman" w:hAnsi="Times New Roman" w:cs="Times New Roman"/>
          <w:sz w:val="24"/>
          <w:szCs w:val="24"/>
        </w:rPr>
        <w:t xml:space="preserve">v 16 – 17 letech </w:t>
      </w:r>
      <w:r w:rsidR="00837581">
        <w:rPr>
          <w:rFonts w:ascii="Times New Roman" w:hAnsi="Times New Roman" w:cs="Times New Roman"/>
          <w:sz w:val="24"/>
          <w:szCs w:val="24"/>
        </w:rPr>
        <w:t>je nedozrálost nervového systému</w:t>
      </w:r>
      <w:r w:rsidR="00606B31">
        <w:rPr>
          <w:rFonts w:ascii="Times New Roman" w:hAnsi="Times New Roman" w:cs="Times New Roman"/>
          <w:sz w:val="24"/>
          <w:szCs w:val="24"/>
        </w:rPr>
        <w:t>, jakmile se tak stane, dojde opět k normálnímu rozvoji rychlosti</w:t>
      </w:r>
      <w:r w:rsidR="00837581">
        <w:rPr>
          <w:rFonts w:ascii="Times New Roman" w:hAnsi="Times New Roman" w:cs="Times New Roman"/>
          <w:sz w:val="24"/>
          <w:szCs w:val="24"/>
        </w:rPr>
        <w:t>. O</w:t>
      </w:r>
      <w:r w:rsidR="00F20E58" w:rsidRPr="00B271FC">
        <w:rPr>
          <w:rFonts w:ascii="Times New Roman" w:hAnsi="Times New Roman" w:cs="Times New Roman"/>
          <w:sz w:val="24"/>
          <w:szCs w:val="24"/>
        </w:rPr>
        <w:t>d 17 let se rychlost běhu po dvorci opět zvyšuje až na maximální průměrnou hodnotu 12,78 s. Nejstrmější nabytí rychlosti pozorujeme mezi 9. a 10. roke</w:t>
      </w:r>
      <w:r w:rsidR="00606B31">
        <w:rPr>
          <w:rFonts w:ascii="Times New Roman" w:hAnsi="Times New Roman" w:cs="Times New Roman"/>
          <w:sz w:val="24"/>
          <w:szCs w:val="24"/>
        </w:rPr>
        <w:t xml:space="preserve">m, o více než 6 desetin sekundy, jedná se období </w:t>
      </w:r>
      <w:r w:rsidR="00DA7AB4">
        <w:rPr>
          <w:rFonts w:ascii="Times New Roman" w:hAnsi="Times New Roman" w:cs="Times New Roman"/>
          <w:sz w:val="24"/>
          <w:szCs w:val="24"/>
        </w:rPr>
        <w:t xml:space="preserve">tzv. </w:t>
      </w:r>
      <w:r w:rsidR="00606B31">
        <w:rPr>
          <w:rFonts w:ascii="Times New Roman" w:hAnsi="Times New Roman" w:cs="Times New Roman"/>
          <w:sz w:val="24"/>
          <w:szCs w:val="24"/>
        </w:rPr>
        <w:t>„zlatého věku motoriky</w:t>
      </w:r>
      <w:r w:rsidR="00DA7AB4">
        <w:rPr>
          <w:rFonts w:ascii="Times New Roman" w:hAnsi="Times New Roman" w:cs="Times New Roman"/>
          <w:sz w:val="24"/>
          <w:szCs w:val="24"/>
        </w:rPr>
        <w:t>“ (Langmeier, 1991).</w:t>
      </w:r>
    </w:p>
    <w:p w:rsidR="00C77D41" w:rsidRPr="00240DC2" w:rsidRDefault="00C77D41" w:rsidP="00240DC2">
      <w:pPr>
        <w:spacing w:after="0" w:line="360" w:lineRule="auto"/>
        <w:jc w:val="both"/>
        <w:rPr>
          <w:rFonts w:ascii="Times New Roman" w:hAnsi="Times New Roman" w:cs="Times New Roman"/>
          <w:sz w:val="24"/>
          <w:szCs w:val="24"/>
        </w:rPr>
      </w:pPr>
      <w:r w:rsidRPr="00C77D41">
        <w:rPr>
          <w:rFonts w:ascii="Times New Roman" w:hAnsi="Times New Roman" w:cs="Times New Roman"/>
          <w:b/>
          <w:sz w:val="24"/>
          <w:szCs w:val="24"/>
        </w:rPr>
        <w:lastRenderedPageBreak/>
        <w:t>Vytrvalost</w:t>
      </w:r>
    </w:p>
    <w:p w:rsidR="00ED4CE0" w:rsidRDefault="00ED4CE0" w:rsidP="00EF40E8">
      <w:pPr>
        <w:spacing w:after="0" w:line="360" w:lineRule="auto"/>
        <w:jc w:val="both"/>
        <w:rPr>
          <w:rFonts w:ascii="Times New Roman" w:hAnsi="Times New Roman" w:cs="Times New Roman"/>
          <w:b/>
          <w:sz w:val="24"/>
          <w:szCs w:val="24"/>
        </w:rPr>
      </w:pPr>
    </w:p>
    <w:p w:rsidR="00C77D41" w:rsidRDefault="00C77D41"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Na tenis</w:t>
      </w:r>
      <w:r w:rsidR="00101FFD">
        <w:rPr>
          <w:rFonts w:ascii="Times New Roman" w:hAnsi="Times New Roman" w:cs="Times New Roman"/>
          <w:sz w:val="24"/>
          <w:szCs w:val="24"/>
        </w:rPr>
        <w:t>ov</w:t>
      </w:r>
      <w:r w:rsidRPr="00B271FC">
        <w:rPr>
          <w:rFonts w:ascii="Times New Roman" w:hAnsi="Times New Roman" w:cs="Times New Roman"/>
          <w:sz w:val="24"/>
          <w:szCs w:val="24"/>
        </w:rPr>
        <w:t xml:space="preserve">ém dvorci probíhá i test, v tomto případě, specifické vytrvalosti, kde tenista běhá střídavě do forehandové a backhandové strany dvorce a dotýká se raketou položených medicinbalů, úkolem je splnit 60 dotyků, vzdálenost běhu je přibližně 486 m. </w:t>
      </w:r>
    </w:p>
    <w:p w:rsidR="00ED4CE0" w:rsidRPr="00C77D41" w:rsidRDefault="00ED4CE0" w:rsidP="00EF40E8">
      <w:pPr>
        <w:spacing w:after="0" w:line="360" w:lineRule="auto"/>
        <w:ind w:firstLine="708"/>
        <w:jc w:val="both"/>
        <w:rPr>
          <w:rFonts w:ascii="Times New Roman" w:hAnsi="Times New Roman" w:cs="Times New Roman"/>
          <w:sz w:val="24"/>
          <w:szCs w:val="24"/>
        </w:rPr>
      </w:pPr>
    </w:p>
    <w:p w:rsidR="00042B7C" w:rsidRDefault="00555A00" w:rsidP="00EF40E8">
      <w:pPr>
        <w:spacing w:after="0" w:line="360" w:lineRule="auto"/>
        <w:jc w:val="both"/>
        <w:rPr>
          <w:rFonts w:ascii="Times New Roman" w:hAnsi="Times New Roman" w:cs="Times New Roman"/>
        </w:rPr>
      </w:pPr>
      <w:r>
        <w:rPr>
          <w:rFonts w:ascii="Times New Roman" w:hAnsi="Times New Roman" w:cs="Times New Roman"/>
          <w:noProof/>
          <w:lang w:eastAsia="cs-CZ"/>
        </w:rPr>
        <w:pict>
          <v:shape id="_x0000_s1121" type="#_x0000_t202" style="position:absolute;left:0;text-align:left;margin-left:2.65pt;margin-top:1pt;width:46.95pt;height:18.75pt;z-index:251727872;mso-width-relative:margin;mso-height-relative:margin" stroked="f">
            <v:textbox style="mso-next-textbox:#_x0000_s1121">
              <w:txbxContent>
                <w:p w:rsidR="00EF40E8" w:rsidRDefault="00EF40E8" w:rsidP="006B4788">
                  <w:r>
                    <w:t>čas (s)</w:t>
                  </w:r>
                </w:p>
              </w:txbxContent>
            </v:textbox>
          </v:shape>
        </w:pict>
      </w:r>
      <w:r>
        <w:rPr>
          <w:rFonts w:ascii="Times New Roman" w:hAnsi="Times New Roman" w:cs="Times New Roman"/>
          <w:noProof/>
          <w:lang w:eastAsia="cs-CZ"/>
        </w:rPr>
        <w:pict>
          <v:shape id="_x0000_s1118" type="#_x0000_t202" style="position:absolute;left:0;text-align:left;margin-left:313.45pt;margin-top:163pt;width:37.2pt;height:18.75pt;z-index:251724800;mso-width-relative:margin;mso-height-relative:margin" stroked="f">
            <v:textbox style="mso-next-textbox:#_x0000_s1118">
              <w:txbxContent>
                <w:p w:rsidR="00EF40E8" w:rsidRDefault="00EF40E8" w:rsidP="006B4788">
                  <w:r>
                    <w:t>věk</w:t>
                  </w:r>
                </w:p>
              </w:txbxContent>
            </v:textbox>
          </v:shape>
        </w:pict>
      </w:r>
      <w:r w:rsidR="00042B7C" w:rsidRPr="00042B7C">
        <w:rPr>
          <w:rFonts w:ascii="Times New Roman" w:hAnsi="Times New Roman" w:cs="Times New Roman"/>
          <w:noProof/>
          <w:lang w:eastAsia="cs-CZ"/>
        </w:rPr>
        <w:drawing>
          <wp:inline distT="0" distB="0" distL="0" distR="0">
            <wp:extent cx="4448175" cy="2314576"/>
            <wp:effectExtent l="19050" t="0" r="9525" b="9524"/>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0DC2" w:rsidRDefault="00240DC2" w:rsidP="00EF40E8">
      <w:pPr>
        <w:spacing w:after="0" w:line="360" w:lineRule="auto"/>
        <w:jc w:val="both"/>
        <w:rPr>
          <w:rFonts w:ascii="Times New Roman" w:hAnsi="Times New Roman" w:cs="Times New Roman"/>
        </w:rPr>
      </w:pPr>
    </w:p>
    <w:p w:rsidR="00042B7C" w:rsidRDefault="00F30825" w:rsidP="00EF40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Obrázek 7</w:t>
      </w:r>
      <w:r w:rsidR="00042B7C" w:rsidRPr="00B271FC">
        <w:rPr>
          <w:rFonts w:ascii="Times New Roman" w:hAnsi="Times New Roman" w:cs="Times New Roman"/>
          <w:sz w:val="24"/>
          <w:szCs w:val="24"/>
        </w:rPr>
        <w:t>. Graf semilongitudinálního sledování úrovně vytrvalosti tenistů.</w:t>
      </w:r>
    </w:p>
    <w:p w:rsidR="00ED4CE0" w:rsidRPr="00B271FC" w:rsidRDefault="00ED4CE0" w:rsidP="00EF40E8">
      <w:pPr>
        <w:spacing w:after="0" w:line="360" w:lineRule="auto"/>
        <w:jc w:val="both"/>
        <w:rPr>
          <w:rFonts w:ascii="Times New Roman" w:hAnsi="Times New Roman" w:cs="Times New Roman"/>
          <w:sz w:val="24"/>
          <w:szCs w:val="24"/>
        </w:rPr>
      </w:pPr>
    </w:p>
    <w:p w:rsidR="00744DB0" w:rsidRDefault="00EC1987"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Tenis není vytrvalostním sportem, už jen z tohoto důvodu se od tenistů neočekávají vynikající vytrvalostně-běžecké výkony. Míra vytrvalosti sice úzce souvisí s celkovou fyzickou kondicí, nicméně v tenise je uplatněna spíše v podobě odolávání vůči únavě při vyrovnaných několikahodinových utkání</w:t>
      </w:r>
      <w:r w:rsidR="004800DE">
        <w:rPr>
          <w:rFonts w:ascii="Times New Roman" w:hAnsi="Times New Roman" w:cs="Times New Roman"/>
          <w:sz w:val="24"/>
          <w:szCs w:val="24"/>
        </w:rPr>
        <w:t>ch</w:t>
      </w:r>
      <w:r w:rsidRPr="00B271FC">
        <w:rPr>
          <w:rFonts w:ascii="Times New Roman" w:hAnsi="Times New Roman" w:cs="Times New Roman"/>
          <w:sz w:val="24"/>
          <w:szCs w:val="24"/>
        </w:rPr>
        <w:t xml:space="preserve">. Na vytrvalostních schopnostech </w:t>
      </w:r>
      <w:r w:rsidR="008021E7" w:rsidRPr="00B271FC">
        <w:rPr>
          <w:rFonts w:ascii="Times New Roman" w:hAnsi="Times New Roman" w:cs="Times New Roman"/>
          <w:sz w:val="24"/>
          <w:szCs w:val="24"/>
        </w:rPr>
        <w:t>závisí</w:t>
      </w:r>
      <w:r w:rsidRPr="00B271FC">
        <w:rPr>
          <w:rFonts w:ascii="Times New Roman" w:hAnsi="Times New Roman" w:cs="Times New Roman"/>
          <w:sz w:val="24"/>
          <w:szCs w:val="24"/>
        </w:rPr>
        <w:t xml:space="preserve"> i schopnost rychlé regenerace </w:t>
      </w:r>
      <w:r w:rsidR="004800DE">
        <w:rPr>
          <w:rFonts w:ascii="Times New Roman" w:hAnsi="Times New Roman" w:cs="Times New Roman"/>
          <w:sz w:val="24"/>
          <w:szCs w:val="24"/>
        </w:rPr>
        <w:t xml:space="preserve">organismu </w:t>
      </w:r>
      <w:r w:rsidRPr="00B271FC">
        <w:rPr>
          <w:rFonts w:ascii="Times New Roman" w:hAnsi="Times New Roman" w:cs="Times New Roman"/>
          <w:sz w:val="24"/>
          <w:szCs w:val="24"/>
        </w:rPr>
        <w:t>po sportovním výkonu. Sledujeme-li graf, vidíme narůstající vytrvalostní schopnosti až do věku 17 let, poté se testovaní tenisté udržují přibližně na stejné hodnotě kolem 134 s s</w:t>
      </w:r>
      <w:r w:rsidR="007A335F" w:rsidRPr="00B271FC">
        <w:rPr>
          <w:rFonts w:ascii="Times New Roman" w:hAnsi="Times New Roman" w:cs="Times New Roman"/>
          <w:sz w:val="24"/>
          <w:szCs w:val="24"/>
        </w:rPr>
        <w:t xml:space="preserve"> patrným </w:t>
      </w:r>
      <w:r w:rsidRPr="00B271FC">
        <w:rPr>
          <w:rFonts w:ascii="Times New Roman" w:hAnsi="Times New Roman" w:cs="Times New Roman"/>
          <w:sz w:val="24"/>
          <w:szCs w:val="24"/>
        </w:rPr>
        <w:t>mírný</w:t>
      </w:r>
      <w:r w:rsidR="00C43A0C">
        <w:rPr>
          <w:rFonts w:ascii="Times New Roman" w:hAnsi="Times New Roman" w:cs="Times New Roman"/>
          <w:sz w:val="24"/>
          <w:szCs w:val="24"/>
        </w:rPr>
        <w:t>m</w:t>
      </w:r>
      <w:r w:rsidRPr="00B271FC">
        <w:rPr>
          <w:rFonts w:ascii="Times New Roman" w:hAnsi="Times New Roman" w:cs="Times New Roman"/>
          <w:sz w:val="24"/>
          <w:szCs w:val="24"/>
        </w:rPr>
        <w:t xml:space="preserve"> poklesem křivky.</w:t>
      </w:r>
      <w:r w:rsidR="00D00C43">
        <w:rPr>
          <w:rFonts w:ascii="Times New Roman" w:hAnsi="Times New Roman" w:cs="Times New Roman"/>
          <w:sz w:val="24"/>
          <w:szCs w:val="24"/>
        </w:rPr>
        <w:t xml:space="preserve"> </w:t>
      </w:r>
      <w:r w:rsidR="00744DB0" w:rsidRPr="00D00C43">
        <w:rPr>
          <w:rFonts w:ascii="Times New Roman" w:hAnsi="Times New Roman" w:cs="Times New Roman"/>
          <w:sz w:val="24"/>
          <w:szCs w:val="24"/>
        </w:rPr>
        <w:t xml:space="preserve">Hohmann </w:t>
      </w:r>
      <w:r w:rsidR="00055482">
        <w:rPr>
          <w:rFonts w:ascii="Times New Roman" w:hAnsi="Times New Roman" w:cs="Times New Roman"/>
          <w:sz w:val="24"/>
          <w:szCs w:val="24"/>
        </w:rPr>
        <w:t xml:space="preserve">et al. </w:t>
      </w:r>
      <w:r w:rsidR="00744DB0" w:rsidRPr="00D00C43">
        <w:rPr>
          <w:rFonts w:ascii="Times New Roman" w:hAnsi="Times New Roman" w:cs="Times New Roman"/>
          <w:sz w:val="24"/>
          <w:szCs w:val="24"/>
        </w:rPr>
        <w:t>(2010)</w:t>
      </w:r>
      <w:r w:rsidR="00D00C43" w:rsidRPr="00D00C43">
        <w:rPr>
          <w:rFonts w:ascii="Times New Roman" w:hAnsi="Times New Roman" w:cs="Times New Roman"/>
          <w:sz w:val="24"/>
          <w:szCs w:val="24"/>
        </w:rPr>
        <w:t xml:space="preserve"> uvádí, že ve sportovních hrách</w:t>
      </w:r>
      <w:r w:rsidR="00744DB0" w:rsidRPr="00D00C43">
        <w:rPr>
          <w:rFonts w:ascii="Times New Roman" w:hAnsi="Times New Roman" w:cs="Times New Roman"/>
          <w:sz w:val="24"/>
          <w:szCs w:val="24"/>
        </w:rPr>
        <w:t xml:space="preserve"> </w:t>
      </w:r>
      <w:r w:rsidR="00D00C43" w:rsidRPr="00D00C43">
        <w:rPr>
          <w:rFonts w:ascii="Times New Roman" w:hAnsi="Times New Roman" w:cs="Times New Roman"/>
          <w:sz w:val="24"/>
          <w:szCs w:val="24"/>
        </w:rPr>
        <w:t>je do 14 let důležitá především technika a taktika, kondice nabývá významu až mezi 15. a 18. rokem</w:t>
      </w:r>
      <w:r w:rsidR="00D00C43">
        <w:rPr>
          <w:rFonts w:ascii="Times New Roman" w:hAnsi="Times New Roman" w:cs="Times New Roman"/>
          <w:sz w:val="24"/>
          <w:szCs w:val="24"/>
        </w:rPr>
        <w:t>.</w:t>
      </w:r>
    </w:p>
    <w:p w:rsidR="00ED4CE0" w:rsidRPr="00D00C43" w:rsidRDefault="00ED4CE0" w:rsidP="00EF40E8">
      <w:pPr>
        <w:spacing w:after="0" w:line="360" w:lineRule="auto"/>
        <w:ind w:firstLine="708"/>
        <w:jc w:val="both"/>
        <w:rPr>
          <w:rFonts w:ascii="Times New Roman" w:hAnsi="Times New Roman" w:cs="Times New Roman"/>
          <w:sz w:val="24"/>
          <w:szCs w:val="24"/>
        </w:rPr>
      </w:pPr>
    </w:p>
    <w:p w:rsidR="00C77D41" w:rsidRDefault="00C77D41" w:rsidP="00EF40E8">
      <w:pPr>
        <w:spacing w:after="0" w:line="360" w:lineRule="auto"/>
        <w:jc w:val="both"/>
        <w:rPr>
          <w:rFonts w:ascii="Times New Roman" w:hAnsi="Times New Roman" w:cs="Times New Roman"/>
          <w:b/>
          <w:sz w:val="24"/>
          <w:szCs w:val="24"/>
        </w:rPr>
      </w:pPr>
      <w:r w:rsidRPr="00C77D41">
        <w:rPr>
          <w:rFonts w:ascii="Times New Roman" w:hAnsi="Times New Roman" w:cs="Times New Roman"/>
          <w:b/>
          <w:sz w:val="24"/>
          <w:szCs w:val="24"/>
        </w:rPr>
        <w:t>Síla herní ruky</w:t>
      </w:r>
    </w:p>
    <w:p w:rsidR="00ED4CE0" w:rsidRDefault="00ED4CE0" w:rsidP="00EF40E8">
      <w:pPr>
        <w:spacing w:after="0" w:line="360" w:lineRule="auto"/>
        <w:jc w:val="both"/>
        <w:rPr>
          <w:rFonts w:ascii="Times New Roman" w:hAnsi="Times New Roman" w:cs="Times New Roman"/>
          <w:b/>
          <w:sz w:val="24"/>
          <w:szCs w:val="24"/>
        </w:rPr>
      </w:pPr>
    </w:p>
    <w:p w:rsidR="00C77D41" w:rsidRDefault="00C77D41"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 xml:space="preserve">Měření síly stisku herní ruky probíhá za pomoci </w:t>
      </w:r>
      <w:r w:rsidR="003A7A24">
        <w:rPr>
          <w:rFonts w:ascii="Times New Roman" w:hAnsi="Times New Roman" w:cs="Times New Roman"/>
          <w:sz w:val="24"/>
          <w:szCs w:val="24"/>
        </w:rPr>
        <w:t xml:space="preserve">ručního </w:t>
      </w:r>
      <w:r w:rsidRPr="00B271FC">
        <w:rPr>
          <w:rFonts w:ascii="Times New Roman" w:hAnsi="Times New Roman" w:cs="Times New Roman"/>
          <w:sz w:val="24"/>
          <w:szCs w:val="24"/>
        </w:rPr>
        <w:t>dynamometru na 2 pokusy, kdy je za výsledný považován lepší z nich.</w:t>
      </w:r>
    </w:p>
    <w:p w:rsidR="009647FD" w:rsidRPr="00C77D41" w:rsidRDefault="009647FD" w:rsidP="00EF40E8">
      <w:pPr>
        <w:spacing w:after="0" w:line="360" w:lineRule="auto"/>
        <w:ind w:firstLine="708"/>
        <w:jc w:val="both"/>
        <w:rPr>
          <w:rFonts w:ascii="Times New Roman" w:hAnsi="Times New Roman" w:cs="Times New Roman"/>
          <w:sz w:val="24"/>
          <w:szCs w:val="24"/>
        </w:rPr>
      </w:pPr>
    </w:p>
    <w:p w:rsidR="00C77D41" w:rsidRDefault="00555A00" w:rsidP="00EF40E8">
      <w:pPr>
        <w:spacing w:after="0" w:line="360" w:lineRule="auto"/>
        <w:jc w:val="both"/>
        <w:rPr>
          <w:rFonts w:ascii="Times New Roman" w:hAnsi="Times New Roman" w:cs="Times New Roman"/>
        </w:rPr>
      </w:pPr>
      <w:r>
        <w:rPr>
          <w:rFonts w:ascii="Times New Roman" w:hAnsi="Times New Roman" w:cs="Times New Roman"/>
          <w:noProof/>
          <w:lang w:eastAsia="cs-CZ"/>
        </w:rPr>
        <w:lastRenderedPageBreak/>
        <w:pict>
          <v:shape id="_x0000_s1125" type="#_x0000_t202" style="position:absolute;left:0;text-align:left;margin-left:5.2pt;margin-top:.7pt;width:61.2pt;height:18.75pt;z-index:251730944;mso-width-relative:margin;mso-height-relative:margin" stroked="f">
            <v:textbox style="mso-next-textbox:#_x0000_s1125">
              <w:txbxContent>
                <w:p w:rsidR="00EF40E8" w:rsidRDefault="00EF40E8" w:rsidP="00C77D41">
                  <w:r>
                    <w:t>tlak (kPa)</w:t>
                  </w:r>
                </w:p>
              </w:txbxContent>
            </v:textbox>
          </v:shape>
        </w:pict>
      </w:r>
      <w:r>
        <w:rPr>
          <w:rFonts w:ascii="Times New Roman" w:hAnsi="Times New Roman" w:cs="Times New Roman"/>
          <w:noProof/>
          <w:lang w:eastAsia="cs-CZ"/>
        </w:rPr>
        <w:pict>
          <v:shape id="_x0000_s1124" type="#_x0000_t202" style="position:absolute;left:0;text-align:left;margin-left:313.45pt;margin-top:162.7pt;width:37.2pt;height:18.75pt;z-index:251729920;mso-width-relative:margin;mso-height-relative:margin" stroked="f">
            <v:textbox style="mso-next-textbox:#_x0000_s1124">
              <w:txbxContent>
                <w:p w:rsidR="00EF40E8" w:rsidRDefault="00EF40E8" w:rsidP="00C77D41">
                  <w:r>
                    <w:t>věk</w:t>
                  </w:r>
                </w:p>
              </w:txbxContent>
            </v:textbox>
          </v:shape>
        </w:pict>
      </w:r>
      <w:r w:rsidR="00C77D41" w:rsidRPr="004E3C0F">
        <w:rPr>
          <w:rFonts w:ascii="Times New Roman" w:hAnsi="Times New Roman" w:cs="Times New Roman"/>
          <w:noProof/>
          <w:lang w:eastAsia="cs-CZ"/>
        </w:rPr>
        <w:drawing>
          <wp:inline distT="0" distB="0" distL="0" distR="0">
            <wp:extent cx="4448175" cy="2314576"/>
            <wp:effectExtent l="19050" t="0" r="9525" b="9524"/>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0DC2" w:rsidRDefault="00240DC2" w:rsidP="00EF40E8">
      <w:pPr>
        <w:spacing w:after="0" w:line="360" w:lineRule="auto"/>
        <w:jc w:val="both"/>
        <w:rPr>
          <w:rFonts w:ascii="Times New Roman" w:hAnsi="Times New Roman" w:cs="Times New Roman"/>
        </w:rPr>
      </w:pPr>
    </w:p>
    <w:p w:rsidR="00C77D41" w:rsidRDefault="00F30825" w:rsidP="00EF40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Obrázek 8</w:t>
      </w:r>
      <w:r w:rsidR="00C77D41" w:rsidRPr="00B271FC">
        <w:rPr>
          <w:rFonts w:ascii="Times New Roman" w:hAnsi="Times New Roman" w:cs="Times New Roman"/>
          <w:sz w:val="24"/>
          <w:szCs w:val="24"/>
        </w:rPr>
        <w:t>. Graf semilongitudinálního sledování úrovně síly herní ruky tenistů.</w:t>
      </w:r>
    </w:p>
    <w:p w:rsidR="00ED4CE0" w:rsidRPr="00B271FC" w:rsidRDefault="00ED4CE0" w:rsidP="00EF40E8">
      <w:pPr>
        <w:spacing w:after="0" w:line="360" w:lineRule="auto"/>
        <w:jc w:val="both"/>
        <w:rPr>
          <w:rFonts w:ascii="Times New Roman" w:hAnsi="Times New Roman" w:cs="Times New Roman"/>
          <w:sz w:val="24"/>
          <w:szCs w:val="24"/>
        </w:rPr>
      </w:pPr>
    </w:p>
    <w:p w:rsidR="00C77D41" w:rsidRDefault="00C77D41" w:rsidP="00EF40E8">
      <w:pPr>
        <w:spacing w:after="0" w:line="360" w:lineRule="auto"/>
        <w:ind w:firstLine="708"/>
        <w:jc w:val="both"/>
        <w:rPr>
          <w:rFonts w:ascii="Times New Roman" w:hAnsi="Times New Roman" w:cs="Times New Roman"/>
          <w:sz w:val="24"/>
          <w:szCs w:val="24"/>
        </w:rPr>
      </w:pPr>
      <w:r w:rsidRPr="00B271FC">
        <w:rPr>
          <w:rFonts w:ascii="Times New Roman" w:hAnsi="Times New Roman" w:cs="Times New Roman"/>
          <w:sz w:val="24"/>
          <w:szCs w:val="24"/>
        </w:rPr>
        <w:t>Na vývojové křivce pozorujeme plynulý průběh růstu související s tělesným rozvojem a postupným nabýváním na tréninkové intenzitě. V 18 letech lze vidět pokles síly stisku, který je však v zápětí v 19 letech opět dorovnán na hodnotu 50,74 kPa. Nejvyšších naměřených hodnot dosáhli tenisté v 17 letech, a to 51,02 kPa</w:t>
      </w:r>
      <w:r w:rsidR="00ED4CE0">
        <w:rPr>
          <w:rFonts w:ascii="Times New Roman" w:hAnsi="Times New Roman" w:cs="Times New Roman"/>
          <w:sz w:val="24"/>
          <w:szCs w:val="24"/>
        </w:rPr>
        <w:t>.</w:t>
      </w:r>
    </w:p>
    <w:p w:rsidR="00ED4CE0" w:rsidRPr="00FC1305" w:rsidRDefault="00ED4CE0" w:rsidP="00EF40E8">
      <w:pPr>
        <w:spacing w:after="0" w:line="360" w:lineRule="auto"/>
        <w:ind w:firstLine="708"/>
        <w:jc w:val="both"/>
        <w:rPr>
          <w:rFonts w:ascii="Times New Roman" w:hAnsi="Times New Roman" w:cs="Times New Roman"/>
          <w:strike/>
          <w:sz w:val="24"/>
          <w:szCs w:val="24"/>
        </w:rPr>
      </w:pPr>
    </w:p>
    <w:p w:rsidR="001B5CE7" w:rsidRDefault="00D5009A"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5.3 Koordinační parametry</w:t>
      </w:r>
    </w:p>
    <w:p w:rsidR="00ED4CE0" w:rsidRDefault="00ED4CE0" w:rsidP="00EF40E8">
      <w:pPr>
        <w:spacing w:after="0" w:line="360" w:lineRule="auto"/>
        <w:jc w:val="both"/>
        <w:rPr>
          <w:rFonts w:ascii="Times New Roman" w:hAnsi="Times New Roman" w:cs="Times New Roman"/>
          <w:b/>
          <w:sz w:val="24"/>
          <w:szCs w:val="24"/>
        </w:rPr>
      </w:pPr>
    </w:p>
    <w:p w:rsidR="00407772" w:rsidRDefault="001B5CE7"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Sledování úrovně koordinace tenistů probíhá taktéž na základě výkonnostních norem testové baterie TENDIAG1</w:t>
      </w:r>
      <w:r w:rsidR="009A389A">
        <w:rPr>
          <w:rFonts w:ascii="Times New Roman" w:hAnsi="Times New Roman" w:cs="Times New Roman"/>
          <w:sz w:val="24"/>
          <w:szCs w:val="24"/>
        </w:rPr>
        <w:t xml:space="preserve"> (</w:t>
      </w:r>
      <w:r w:rsidR="009647FD">
        <w:rPr>
          <w:rFonts w:ascii="Times New Roman" w:hAnsi="Times New Roman" w:cs="Times New Roman"/>
          <w:sz w:val="24"/>
          <w:szCs w:val="24"/>
        </w:rPr>
        <w:t xml:space="preserve">viz </w:t>
      </w:r>
      <w:r w:rsidR="009A389A">
        <w:rPr>
          <w:rFonts w:ascii="Times New Roman" w:hAnsi="Times New Roman" w:cs="Times New Roman"/>
          <w:sz w:val="24"/>
          <w:szCs w:val="24"/>
        </w:rPr>
        <w:t>Příloha)</w:t>
      </w:r>
      <w:r>
        <w:rPr>
          <w:rFonts w:ascii="Times New Roman" w:hAnsi="Times New Roman" w:cs="Times New Roman"/>
          <w:sz w:val="24"/>
          <w:szCs w:val="24"/>
        </w:rPr>
        <w:t xml:space="preserve">. Do této oblasti předpokladů </w:t>
      </w:r>
      <w:r w:rsidR="000B3894">
        <w:rPr>
          <w:rFonts w:ascii="Times New Roman" w:hAnsi="Times New Roman" w:cs="Times New Roman"/>
          <w:sz w:val="24"/>
          <w:szCs w:val="24"/>
        </w:rPr>
        <w:t>spadají 4 testov</w:t>
      </w:r>
      <w:r w:rsidR="00D01501">
        <w:rPr>
          <w:rFonts w:ascii="Times New Roman" w:hAnsi="Times New Roman" w:cs="Times New Roman"/>
          <w:sz w:val="24"/>
          <w:szCs w:val="24"/>
        </w:rPr>
        <w:t>é položky (rychlost reakce ruky, rychlost reakce nohy</w:t>
      </w:r>
      <w:r w:rsidR="000B3894">
        <w:rPr>
          <w:rFonts w:ascii="Times New Roman" w:hAnsi="Times New Roman" w:cs="Times New Roman"/>
          <w:sz w:val="24"/>
          <w:szCs w:val="24"/>
        </w:rPr>
        <w:t>, pohyblivost v ramenních kloubech a pohyblivost trupu), přičemž některé z nich bychom mohli zařadi</w:t>
      </w:r>
      <w:r w:rsidR="00407772">
        <w:rPr>
          <w:rFonts w:ascii="Times New Roman" w:hAnsi="Times New Roman" w:cs="Times New Roman"/>
          <w:sz w:val="24"/>
          <w:szCs w:val="24"/>
        </w:rPr>
        <w:t>t spíše do oblasti flexibility.</w:t>
      </w:r>
      <w:r w:rsidR="003A7A24" w:rsidRPr="003A7A24">
        <w:rPr>
          <w:rFonts w:ascii="Times New Roman" w:hAnsi="Times New Roman" w:cs="Times New Roman"/>
          <w:color w:val="FF0000"/>
          <w:sz w:val="24"/>
          <w:szCs w:val="24"/>
        </w:rPr>
        <w:t xml:space="preserve"> </w:t>
      </w:r>
      <w:r w:rsidR="00D81FE3" w:rsidRPr="0037564A">
        <w:rPr>
          <w:rFonts w:ascii="Times New Roman" w:hAnsi="Times New Roman" w:cs="Times New Roman"/>
          <w:sz w:val="24"/>
          <w:szCs w:val="24"/>
        </w:rPr>
        <w:t>Koordinační schopnosti jsou úzce spjaty s</w:t>
      </w:r>
      <w:r w:rsidR="0037564A" w:rsidRPr="0037564A">
        <w:rPr>
          <w:rFonts w:ascii="Times New Roman" w:hAnsi="Times New Roman" w:cs="Times New Roman"/>
          <w:sz w:val="24"/>
          <w:szCs w:val="24"/>
        </w:rPr>
        <w:t> řízením a koordinací CNS, z tohoto důvodu je třeba mít pro dosažení maximálních výsledků plně vyvinutý i nervový systém.</w:t>
      </w:r>
    </w:p>
    <w:p w:rsidR="00ED4CE0" w:rsidRPr="0037564A" w:rsidRDefault="00ED4CE0" w:rsidP="00EF40E8">
      <w:pPr>
        <w:spacing w:after="0" w:line="360" w:lineRule="auto"/>
        <w:ind w:firstLine="708"/>
        <w:jc w:val="both"/>
        <w:rPr>
          <w:rFonts w:ascii="Times New Roman" w:hAnsi="Times New Roman" w:cs="Times New Roman"/>
          <w:sz w:val="24"/>
          <w:szCs w:val="24"/>
        </w:rPr>
      </w:pPr>
    </w:p>
    <w:p w:rsidR="00407772" w:rsidRDefault="00D01501"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Rychlost reakce ruky a nohy</w:t>
      </w:r>
    </w:p>
    <w:p w:rsidR="00ED4CE0" w:rsidRDefault="00ED4CE0" w:rsidP="00EF40E8">
      <w:pPr>
        <w:spacing w:after="0" w:line="360" w:lineRule="auto"/>
        <w:jc w:val="both"/>
        <w:rPr>
          <w:rFonts w:ascii="Times New Roman" w:hAnsi="Times New Roman" w:cs="Times New Roman"/>
          <w:b/>
          <w:sz w:val="24"/>
          <w:szCs w:val="24"/>
        </w:rPr>
      </w:pPr>
    </w:p>
    <w:p w:rsidR="00D01501" w:rsidRDefault="00D01501"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testování rychlosti reakcí, ať už horních či dolních končetin, je využito diagnostického zařízení firmy FiTRONiC a příslušného počítačového programu. Měření probíhá pomocí dotykových plošin a podnětu zobrazujícího se na monitoru počítače. Z celkových dvaceti dotyků se počítá průměr deseti středních hodnot. </w:t>
      </w:r>
      <w:r w:rsidR="0037564A">
        <w:rPr>
          <w:rFonts w:ascii="Times New Roman" w:hAnsi="Times New Roman" w:cs="Times New Roman"/>
          <w:sz w:val="24"/>
          <w:szCs w:val="24"/>
        </w:rPr>
        <w:t>Reakční čas závisí především na nervovém systému, rozvoj svalstva je sekundární</w:t>
      </w:r>
      <w:r w:rsidR="008A4726">
        <w:rPr>
          <w:rFonts w:ascii="Times New Roman" w:hAnsi="Times New Roman" w:cs="Times New Roman"/>
          <w:sz w:val="24"/>
          <w:szCs w:val="24"/>
        </w:rPr>
        <w:t xml:space="preserve">. Nejlepších hodnot by mělo </w:t>
      </w:r>
      <w:r w:rsidR="008A4726">
        <w:rPr>
          <w:rFonts w:ascii="Times New Roman" w:hAnsi="Times New Roman" w:cs="Times New Roman"/>
          <w:sz w:val="24"/>
          <w:szCs w:val="24"/>
        </w:rPr>
        <w:lastRenderedPageBreak/>
        <w:t>být dosaženo ve 22 letech, což už ovšem naše testování nezahrnuje (Rieg</w:t>
      </w:r>
      <w:r w:rsidR="00B60075">
        <w:rPr>
          <w:rFonts w:ascii="Times New Roman" w:hAnsi="Times New Roman" w:cs="Times New Roman"/>
          <w:sz w:val="24"/>
          <w:szCs w:val="24"/>
        </w:rPr>
        <w:t>e</w:t>
      </w:r>
      <w:r w:rsidR="00FE7C98">
        <w:rPr>
          <w:rFonts w:ascii="Times New Roman" w:hAnsi="Times New Roman" w:cs="Times New Roman"/>
          <w:sz w:val="24"/>
          <w:szCs w:val="24"/>
        </w:rPr>
        <w:t xml:space="preserve">rová, Přidalová, </w:t>
      </w:r>
      <w:r w:rsidR="00FE7C98" w:rsidRPr="00C46C38">
        <w:rPr>
          <w:rFonts w:ascii="Times New Roman" w:hAnsi="Times New Roman" w:cs="Times New Roman"/>
          <w:sz w:val="24"/>
          <w:szCs w:val="24"/>
        </w:rPr>
        <w:t>&amp;</w:t>
      </w:r>
      <w:r w:rsidR="008A4726">
        <w:rPr>
          <w:rFonts w:ascii="Times New Roman" w:hAnsi="Times New Roman" w:cs="Times New Roman"/>
          <w:sz w:val="24"/>
          <w:szCs w:val="24"/>
        </w:rPr>
        <w:t xml:space="preserve"> Ulbrichová, 2006).</w:t>
      </w:r>
    </w:p>
    <w:p w:rsidR="00240DC2" w:rsidRPr="00D01501" w:rsidRDefault="00240DC2" w:rsidP="00EF40E8">
      <w:pPr>
        <w:spacing w:after="0" w:line="360" w:lineRule="auto"/>
        <w:ind w:firstLine="708"/>
        <w:jc w:val="both"/>
        <w:rPr>
          <w:rFonts w:ascii="Times New Roman" w:hAnsi="Times New Roman" w:cs="Times New Roman"/>
          <w:sz w:val="24"/>
          <w:szCs w:val="24"/>
        </w:rPr>
      </w:pPr>
    </w:p>
    <w:p w:rsidR="00ED4CE0" w:rsidRDefault="00555A00" w:rsidP="00EF40E8">
      <w:pPr>
        <w:spacing w:after="0" w:line="360" w:lineRule="auto"/>
        <w:jc w:val="both"/>
        <w:rPr>
          <w:rFonts w:ascii="Times New Roman" w:hAnsi="Times New Roman" w:cs="Times New Roman"/>
          <w:b/>
          <w:sz w:val="24"/>
          <w:szCs w:val="24"/>
        </w:rPr>
      </w:pPr>
      <w:r w:rsidRPr="00555A00">
        <w:rPr>
          <w:rFonts w:ascii="Times New Roman" w:hAnsi="Times New Roman" w:cs="Times New Roman"/>
          <w:noProof/>
          <w:sz w:val="24"/>
          <w:szCs w:val="24"/>
          <w:lang w:eastAsia="cs-CZ"/>
        </w:rPr>
        <w:pict>
          <v:shape id="_x0000_s1132" type="#_x0000_t202" style="position:absolute;left:0;text-align:left;margin-left:2.2pt;margin-top:.65pt;width:61.2pt;height:18.75pt;z-index:251736064;mso-width-relative:margin;mso-height-relative:margin" stroked="f">
            <v:textbox style="mso-next-textbox:#_x0000_s1132">
              <w:txbxContent>
                <w:p w:rsidR="00EF40E8" w:rsidRDefault="00EF40E8" w:rsidP="00B56EDD">
                  <w:r>
                    <w:t>čas (s)</w:t>
                  </w:r>
                </w:p>
              </w:txbxContent>
            </v:textbox>
          </v:shape>
        </w:pict>
      </w:r>
      <w:r w:rsidRPr="00555A00">
        <w:rPr>
          <w:rFonts w:ascii="Times New Roman" w:hAnsi="Times New Roman" w:cs="Times New Roman"/>
          <w:noProof/>
          <w:lang w:eastAsia="cs-CZ"/>
        </w:rPr>
        <w:pict>
          <v:shape id="_x0000_s1128" type="#_x0000_t202" style="position:absolute;left:0;text-align:left;margin-left:313.45pt;margin-top:163.4pt;width:37.2pt;height:18.75pt;z-index:251731968;mso-width-relative:margin;mso-height-relative:margin" stroked="f">
            <v:textbox style="mso-next-textbox:#_x0000_s1128">
              <w:txbxContent>
                <w:p w:rsidR="00EF40E8" w:rsidRDefault="00EF40E8" w:rsidP="007B3E95">
                  <w:r>
                    <w:t>věk</w:t>
                  </w:r>
                </w:p>
              </w:txbxContent>
            </v:textbox>
          </v:shape>
        </w:pict>
      </w:r>
      <w:r w:rsidR="00D01501" w:rsidRPr="00D01501">
        <w:rPr>
          <w:rFonts w:ascii="Times New Roman" w:hAnsi="Times New Roman" w:cs="Times New Roman"/>
          <w:b/>
          <w:noProof/>
          <w:sz w:val="24"/>
          <w:szCs w:val="24"/>
          <w:lang w:eastAsia="cs-CZ"/>
        </w:rPr>
        <w:drawing>
          <wp:inline distT="0" distB="0" distL="0" distR="0">
            <wp:extent cx="4448175" cy="2314576"/>
            <wp:effectExtent l="19050" t="0" r="9525" b="9524"/>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0DC2" w:rsidRDefault="00240DC2" w:rsidP="00EF40E8">
      <w:pPr>
        <w:spacing w:after="0" w:line="360" w:lineRule="auto"/>
        <w:jc w:val="both"/>
        <w:rPr>
          <w:rFonts w:ascii="Times New Roman" w:hAnsi="Times New Roman" w:cs="Times New Roman"/>
          <w:b/>
          <w:sz w:val="24"/>
          <w:szCs w:val="24"/>
        </w:rPr>
      </w:pPr>
    </w:p>
    <w:p w:rsidR="00D01501" w:rsidRDefault="00F30825" w:rsidP="00EF40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Obrázek 9</w:t>
      </w:r>
      <w:r w:rsidR="00D01501" w:rsidRPr="00D01501">
        <w:rPr>
          <w:rFonts w:ascii="Times New Roman" w:hAnsi="Times New Roman" w:cs="Times New Roman"/>
          <w:sz w:val="24"/>
          <w:szCs w:val="24"/>
        </w:rPr>
        <w:t>. Graf semilongitudinálního sledování úrovně rychlosti reakce ruky</w:t>
      </w:r>
      <w:r w:rsidR="00D01501">
        <w:rPr>
          <w:rFonts w:ascii="Times New Roman" w:hAnsi="Times New Roman" w:cs="Times New Roman"/>
          <w:sz w:val="24"/>
          <w:szCs w:val="24"/>
        </w:rPr>
        <w:t xml:space="preserve"> tenistů.</w:t>
      </w:r>
    </w:p>
    <w:p w:rsidR="00ED4CE0" w:rsidRDefault="00ED4CE0" w:rsidP="00EF40E8">
      <w:pPr>
        <w:spacing w:after="0" w:line="360" w:lineRule="auto"/>
        <w:jc w:val="both"/>
        <w:rPr>
          <w:rFonts w:ascii="Times New Roman" w:hAnsi="Times New Roman" w:cs="Times New Roman"/>
          <w:sz w:val="24"/>
          <w:szCs w:val="24"/>
        </w:rPr>
      </w:pPr>
    </w:p>
    <w:p w:rsidR="00E31BB6" w:rsidRDefault="0087108C"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Rychlost reakce je jedním z rozhodujících aspektů při příjmu podání či hře na síti. Z vyobrazeného grafu lze vyvodit, že nejvyššího pokroku dosáhli chlapci ve věku 9 -</w:t>
      </w:r>
      <w:r w:rsidR="000615FD">
        <w:rPr>
          <w:rFonts w:ascii="Times New Roman" w:hAnsi="Times New Roman" w:cs="Times New Roman"/>
          <w:sz w:val="24"/>
          <w:szCs w:val="24"/>
        </w:rPr>
        <w:t xml:space="preserve"> </w:t>
      </w:r>
      <w:r>
        <w:rPr>
          <w:rFonts w:ascii="Times New Roman" w:hAnsi="Times New Roman" w:cs="Times New Roman"/>
          <w:sz w:val="24"/>
          <w:szCs w:val="24"/>
        </w:rPr>
        <w:t>10 let</w:t>
      </w:r>
      <w:r w:rsidR="00E31BB6">
        <w:rPr>
          <w:rFonts w:ascii="Times New Roman" w:hAnsi="Times New Roman" w:cs="Times New Roman"/>
          <w:sz w:val="24"/>
          <w:szCs w:val="24"/>
        </w:rPr>
        <w:t>,</w:t>
      </w:r>
      <w:r w:rsidR="008021E7">
        <w:rPr>
          <w:rFonts w:ascii="Times New Roman" w:hAnsi="Times New Roman" w:cs="Times New Roman"/>
          <w:sz w:val="24"/>
          <w:szCs w:val="24"/>
        </w:rPr>
        <w:t xml:space="preserve"> podle Langmeiera (1991) - „zlatý věk motoriky“. N</w:t>
      </w:r>
      <w:r w:rsidR="00E31BB6">
        <w:rPr>
          <w:rFonts w:ascii="Times New Roman" w:hAnsi="Times New Roman" w:cs="Times New Roman"/>
          <w:sz w:val="24"/>
          <w:szCs w:val="24"/>
        </w:rPr>
        <w:t>ásledovně pozorujeme plynule</w:t>
      </w:r>
      <w:r>
        <w:rPr>
          <w:rFonts w:ascii="Times New Roman" w:hAnsi="Times New Roman" w:cs="Times New Roman"/>
          <w:sz w:val="24"/>
          <w:szCs w:val="24"/>
        </w:rPr>
        <w:t xml:space="preserve"> se zvyšující schopnost reagovat na vizuální podněty a mezi 18. a 19. rokem </w:t>
      </w:r>
      <w:r w:rsidR="00E31BB6">
        <w:rPr>
          <w:rFonts w:ascii="Times New Roman" w:hAnsi="Times New Roman" w:cs="Times New Roman"/>
          <w:sz w:val="24"/>
          <w:szCs w:val="24"/>
        </w:rPr>
        <w:t>je výkon ustálen na nejkvalitnější hodnotě 0,45 s.</w:t>
      </w:r>
    </w:p>
    <w:p w:rsidR="00ED4CE0" w:rsidRDefault="00ED4CE0" w:rsidP="00EF40E8">
      <w:pPr>
        <w:spacing w:after="0" w:line="360" w:lineRule="auto"/>
        <w:ind w:firstLine="708"/>
        <w:jc w:val="both"/>
        <w:rPr>
          <w:rFonts w:ascii="Times New Roman" w:hAnsi="Times New Roman" w:cs="Times New Roman"/>
          <w:sz w:val="24"/>
          <w:szCs w:val="24"/>
        </w:rPr>
      </w:pPr>
    </w:p>
    <w:p w:rsidR="00E31BB6" w:rsidRDefault="00555A00" w:rsidP="00EF40E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pict>
          <v:shape id="_x0000_s1133" type="#_x0000_t202" style="position:absolute;left:0;text-align:left;margin-left:2.2pt;margin-top:3.5pt;width:61.2pt;height:18.75pt;z-index:251737088;mso-width-relative:margin;mso-height-relative:margin" stroked="f">
            <v:textbox style="mso-next-textbox:#_x0000_s1133">
              <w:txbxContent>
                <w:p w:rsidR="00EF40E8" w:rsidRDefault="00EF40E8" w:rsidP="002949E2">
                  <w:r>
                    <w:t>čas (s)</w:t>
                  </w:r>
                </w:p>
              </w:txbxContent>
            </v:textbox>
          </v:shape>
        </w:pict>
      </w:r>
      <w:r>
        <w:rPr>
          <w:rFonts w:ascii="Times New Roman" w:hAnsi="Times New Roman" w:cs="Times New Roman"/>
          <w:noProof/>
          <w:sz w:val="24"/>
          <w:szCs w:val="24"/>
          <w:lang w:eastAsia="cs-CZ"/>
        </w:rPr>
        <w:pict>
          <v:shape id="_x0000_s1129" type="#_x0000_t202" style="position:absolute;left:0;text-align:left;margin-left:309.7pt;margin-top:162.5pt;width:37.2pt;height:18.75pt;z-index:251732992;mso-width-relative:margin;mso-height-relative:margin" stroked="f">
            <v:textbox style="mso-next-textbox:#_x0000_s1129">
              <w:txbxContent>
                <w:p w:rsidR="00EF40E8" w:rsidRDefault="00EF40E8" w:rsidP="00B56EDD">
                  <w:r>
                    <w:t>věk</w:t>
                  </w:r>
                </w:p>
              </w:txbxContent>
            </v:textbox>
          </v:shape>
        </w:pict>
      </w:r>
      <w:r w:rsidR="00E31BB6" w:rsidRPr="00E31BB6">
        <w:rPr>
          <w:rFonts w:ascii="Times New Roman" w:hAnsi="Times New Roman" w:cs="Times New Roman"/>
          <w:noProof/>
          <w:sz w:val="24"/>
          <w:szCs w:val="24"/>
          <w:lang w:eastAsia="cs-CZ"/>
        </w:rPr>
        <w:drawing>
          <wp:inline distT="0" distB="0" distL="0" distR="0">
            <wp:extent cx="4400550" cy="2314576"/>
            <wp:effectExtent l="19050" t="0" r="19050" b="9524"/>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0DC2" w:rsidRDefault="00240DC2" w:rsidP="00EF40E8">
      <w:pPr>
        <w:spacing w:after="0" w:line="360" w:lineRule="auto"/>
        <w:jc w:val="both"/>
        <w:rPr>
          <w:rFonts w:ascii="Times New Roman" w:hAnsi="Times New Roman" w:cs="Times New Roman"/>
          <w:sz w:val="24"/>
          <w:szCs w:val="24"/>
        </w:rPr>
      </w:pPr>
    </w:p>
    <w:p w:rsidR="0087108C" w:rsidRDefault="0087108C" w:rsidP="00EF40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825">
        <w:rPr>
          <w:rFonts w:ascii="Times New Roman" w:hAnsi="Times New Roman" w:cs="Times New Roman"/>
          <w:sz w:val="24"/>
          <w:szCs w:val="24"/>
        </w:rPr>
        <w:t>Obrázek 10</w:t>
      </w:r>
      <w:r w:rsidR="00E31BB6">
        <w:rPr>
          <w:rFonts w:ascii="Times New Roman" w:hAnsi="Times New Roman" w:cs="Times New Roman"/>
          <w:sz w:val="24"/>
          <w:szCs w:val="24"/>
        </w:rPr>
        <w:t>: Graf semilongitudinálního sledování úrovně rychlosti reakce nohy tenistů.</w:t>
      </w:r>
    </w:p>
    <w:p w:rsidR="00ED4CE0" w:rsidRDefault="00ED4CE0" w:rsidP="00EF40E8">
      <w:pPr>
        <w:spacing w:after="0" w:line="360" w:lineRule="auto"/>
        <w:jc w:val="both"/>
        <w:rPr>
          <w:rFonts w:ascii="Times New Roman" w:hAnsi="Times New Roman" w:cs="Times New Roman"/>
          <w:sz w:val="24"/>
          <w:szCs w:val="24"/>
        </w:rPr>
      </w:pPr>
    </w:p>
    <w:p w:rsidR="00E31BB6" w:rsidRDefault="008D6D94"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Obdobný průběh vývoje jako u rychlosti reakce ruky zaznamenáváme i u testu rychlosti reakce nohy. </w:t>
      </w:r>
      <w:r w:rsidR="0032356C">
        <w:rPr>
          <w:rFonts w:ascii="Times New Roman" w:hAnsi="Times New Roman" w:cs="Times New Roman"/>
          <w:sz w:val="24"/>
          <w:szCs w:val="24"/>
        </w:rPr>
        <w:t xml:space="preserve">Na ohromný pokrok v 10 </w:t>
      </w:r>
      <w:r w:rsidR="000615FD">
        <w:rPr>
          <w:rFonts w:ascii="Times New Roman" w:hAnsi="Times New Roman" w:cs="Times New Roman"/>
          <w:sz w:val="24"/>
          <w:szCs w:val="24"/>
        </w:rPr>
        <w:t>letech</w:t>
      </w:r>
      <w:r w:rsidR="0032356C">
        <w:rPr>
          <w:rFonts w:ascii="Times New Roman" w:hAnsi="Times New Roman" w:cs="Times New Roman"/>
          <w:sz w:val="24"/>
          <w:szCs w:val="24"/>
        </w:rPr>
        <w:t xml:space="preserve"> </w:t>
      </w:r>
      <w:r w:rsidR="000615FD">
        <w:rPr>
          <w:rFonts w:ascii="Times New Roman" w:hAnsi="Times New Roman" w:cs="Times New Roman"/>
          <w:sz w:val="24"/>
          <w:szCs w:val="24"/>
        </w:rPr>
        <w:t>navazuje neustálé zlepšování až do věku 15 let. V 16 letech se schopnost reakce mírně zpomaluje a do 18 let setrvává na stálé hodnotě 0,38 s. Při posledním měření v 19 letech však dojde k návratu na stejný čas reakce jako v 15 letech, a to na 0,37 s, což je nejlepší zaznamenaný výsledek testu. Celkově podávají měření tenisté již od 13 let podobný, relativně stabilní výkon s maximální diferencí 2 setiny sekundy.</w:t>
      </w:r>
    </w:p>
    <w:p w:rsidR="00ED4CE0" w:rsidRPr="00D01501" w:rsidRDefault="00ED4CE0" w:rsidP="00EF40E8">
      <w:pPr>
        <w:spacing w:after="0" w:line="360" w:lineRule="auto"/>
        <w:ind w:firstLine="708"/>
        <w:jc w:val="both"/>
        <w:rPr>
          <w:rFonts w:ascii="Times New Roman" w:hAnsi="Times New Roman" w:cs="Times New Roman"/>
          <w:sz w:val="24"/>
          <w:szCs w:val="24"/>
        </w:rPr>
      </w:pPr>
    </w:p>
    <w:p w:rsidR="004759B8" w:rsidRDefault="004759B8" w:rsidP="00EF40E8">
      <w:pPr>
        <w:spacing w:after="0" w:line="360" w:lineRule="auto"/>
        <w:jc w:val="both"/>
        <w:rPr>
          <w:rFonts w:ascii="Times New Roman" w:hAnsi="Times New Roman" w:cs="Times New Roman"/>
          <w:b/>
          <w:sz w:val="24"/>
          <w:szCs w:val="24"/>
        </w:rPr>
      </w:pPr>
      <w:r w:rsidRPr="004759B8">
        <w:rPr>
          <w:rFonts w:ascii="Times New Roman" w:hAnsi="Times New Roman" w:cs="Times New Roman"/>
          <w:b/>
          <w:sz w:val="24"/>
          <w:szCs w:val="24"/>
        </w:rPr>
        <w:t>Pohyblivost v ramenních kloubech</w:t>
      </w:r>
    </w:p>
    <w:p w:rsidR="00ED4CE0" w:rsidRPr="004759B8" w:rsidRDefault="00ED4CE0" w:rsidP="00EF40E8">
      <w:pPr>
        <w:spacing w:after="0" w:line="360" w:lineRule="auto"/>
        <w:jc w:val="both"/>
        <w:rPr>
          <w:rFonts w:ascii="Times New Roman" w:hAnsi="Times New Roman" w:cs="Times New Roman"/>
          <w:b/>
          <w:sz w:val="24"/>
          <w:szCs w:val="24"/>
        </w:rPr>
      </w:pPr>
    </w:p>
    <w:p w:rsidR="00495924" w:rsidRDefault="0065771A"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měření pohyblivosti v ramenních kloubech je třeba nejprve změřit šířku ramen tenisty (vzdálenost mezi body akromiale). Testovaná osoba uchopí centimetry označenou tyč obouruč v předpažení a napnutými končetinami ji protáčí </w:t>
      </w:r>
      <w:r w:rsidR="004759B8">
        <w:rPr>
          <w:rFonts w:ascii="Times New Roman" w:hAnsi="Times New Roman" w:cs="Times New Roman"/>
          <w:sz w:val="24"/>
          <w:szCs w:val="24"/>
        </w:rPr>
        <w:t xml:space="preserve">nad hlavou </w:t>
      </w:r>
      <w:r>
        <w:rPr>
          <w:rFonts w:ascii="Times New Roman" w:hAnsi="Times New Roman" w:cs="Times New Roman"/>
          <w:sz w:val="24"/>
          <w:szCs w:val="24"/>
        </w:rPr>
        <w:t xml:space="preserve">až do zapažení. Úkolem je </w:t>
      </w:r>
      <w:r w:rsidR="0032356C">
        <w:rPr>
          <w:rFonts w:ascii="Times New Roman" w:hAnsi="Times New Roman" w:cs="Times New Roman"/>
          <w:sz w:val="24"/>
          <w:szCs w:val="24"/>
        </w:rPr>
        <w:t>zužovat</w:t>
      </w:r>
      <w:r>
        <w:rPr>
          <w:rFonts w:ascii="Times New Roman" w:hAnsi="Times New Roman" w:cs="Times New Roman"/>
          <w:sz w:val="24"/>
          <w:szCs w:val="24"/>
        </w:rPr>
        <w:t xml:space="preserve"> úchop, do</w:t>
      </w:r>
      <w:r w:rsidR="00495924">
        <w:rPr>
          <w:rFonts w:ascii="Times New Roman" w:hAnsi="Times New Roman" w:cs="Times New Roman"/>
          <w:sz w:val="24"/>
          <w:szCs w:val="24"/>
        </w:rPr>
        <w:t>kud je ještě možné tyč protočit, tuto šířku úchopu změříme a vypočítáme index pohyblivosti v ramenních kloubech podle následujícího vzorce:</w:t>
      </w:r>
    </w:p>
    <w:p w:rsidR="002B21E0" w:rsidRDefault="002B21E0" w:rsidP="00EF40E8">
      <w:pPr>
        <w:spacing w:after="0" w:line="360" w:lineRule="au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IPR =  </w:t>
      </w:r>
      <m:oMath>
        <m:f>
          <m:fPr>
            <m:ctrlPr>
              <w:rPr>
                <w:rFonts w:ascii="Cambria Math" w:hAnsi="Times New Roman" w:cs="Times New Roman"/>
                <w:i/>
                <w:sz w:val="24"/>
                <w:szCs w:val="24"/>
              </w:rPr>
            </m:ctrlPr>
          </m:fPr>
          <m:num>
            <m:r>
              <w:rPr>
                <w:rFonts w:ascii="Cambria Math" w:hAnsi="Times New Roman" w:cs="Times New Roman"/>
                <w:sz w:val="24"/>
                <w:szCs w:val="24"/>
              </w:rPr>
              <m:t>Šíř</m:t>
            </m:r>
            <m:r>
              <w:rPr>
                <w:rFonts w:ascii="Cambria Math" w:hAnsi="Cambria Math" w:cs="Times New Roman"/>
                <w:sz w:val="24"/>
                <w:szCs w:val="24"/>
              </w:rPr>
              <m:t>ka</m:t>
            </m:r>
            <m:r>
              <w:rPr>
                <w:rFonts w:ascii="Cambria Math" w:hAnsi="Times New Roman" w:cs="Times New Roman"/>
                <w:sz w:val="24"/>
                <w:szCs w:val="24"/>
              </w:rPr>
              <m:t xml:space="preserve"> </m:t>
            </m:r>
            <m:r>
              <w:rPr>
                <w:rFonts w:ascii="Cambria Math" w:hAnsi="Cambria Math" w:cs="Times New Roman"/>
                <w:sz w:val="24"/>
                <w:szCs w:val="24"/>
              </w:rPr>
              <m:t>uc</m:t>
            </m:r>
            <m:r>
              <w:rPr>
                <w:rFonts w:ascii="Times New Roman" w:hAnsi="Cambria Math" w:cs="Times New Roman"/>
                <w:sz w:val="24"/>
                <w:szCs w:val="24"/>
              </w:rPr>
              <m:t>h</m:t>
            </m:r>
            <m:r>
              <w:rPr>
                <w:rFonts w:ascii="Cambria Math" w:hAnsi="Cambria Math" w:cs="Times New Roman"/>
                <w:sz w:val="24"/>
                <w:szCs w:val="24"/>
              </w:rPr>
              <m:t>open</m:t>
            </m:r>
            <m:r>
              <w:rPr>
                <w:rFonts w:ascii="Cambria Math" w:hAnsi="Times New Roman" w:cs="Times New Roman"/>
                <w:sz w:val="24"/>
                <w:szCs w:val="24"/>
              </w:rPr>
              <m:t>í</m:t>
            </m:r>
            <m:r>
              <w:rPr>
                <w:rFonts w:ascii="Cambria Math" w:hAnsi="Times New Roman" w:cs="Times New Roman"/>
                <w:sz w:val="24"/>
                <w:szCs w:val="24"/>
              </w:rPr>
              <m:t xml:space="preserve"> (</m:t>
            </m:r>
            <m:r>
              <w:rPr>
                <w:rFonts w:ascii="Cambria Math" w:hAnsi="Cambria Math" w:cs="Times New Roman"/>
                <w:sz w:val="24"/>
                <w:szCs w:val="24"/>
              </w:rPr>
              <m:t>cm</m:t>
            </m:r>
            <m:r>
              <w:rPr>
                <w:rFonts w:ascii="Cambria Math" w:hAnsi="Times New Roman" w:cs="Times New Roman"/>
                <w:sz w:val="24"/>
                <w:szCs w:val="24"/>
              </w:rPr>
              <m:t>)</m:t>
            </m:r>
          </m:num>
          <m:den>
            <m:r>
              <w:rPr>
                <w:rFonts w:ascii="Cambria Math" w:hAnsi="Times New Roman" w:cs="Times New Roman"/>
                <w:sz w:val="24"/>
                <w:szCs w:val="24"/>
              </w:rPr>
              <m:t>Šíř</m:t>
            </m:r>
            <m:r>
              <w:rPr>
                <w:rFonts w:ascii="Cambria Math" w:hAnsi="Cambria Math" w:cs="Times New Roman"/>
                <w:sz w:val="24"/>
                <w:szCs w:val="24"/>
              </w:rPr>
              <m:t>ka</m:t>
            </m:r>
            <m:r>
              <w:rPr>
                <w:rFonts w:ascii="Cambria Math" w:hAnsi="Times New Roman" w:cs="Times New Roman"/>
                <w:sz w:val="24"/>
                <w:szCs w:val="24"/>
              </w:rPr>
              <m:t xml:space="preserve"> </m:t>
            </m:r>
            <m:r>
              <w:rPr>
                <w:rFonts w:ascii="Cambria Math" w:hAnsi="Cambria Math" w:cs="Times New Roman"/>
                <w:sz w:val="24"/>
                <w:szCs w:val="24"/>
              </w:rPr>
              <m:t>ramen</m:t>
            </m:r>
            <m:r>
              <w:rPr>
                <w:rFonts w:ascii="Cambria Math" w:hAnsi="Times New Roman" w:cs="Times New Roman"/>
                <w:sz w:val="24"/>
                <w:szCs w:val="24"/>
              </w:rPr>
              <m:t xml:space="preserve"> (</m:t>
            </m:r>
            <m:r>
              <w:rPr>
                <w:rFonts w:ascii="Cambria Math" w:hAnsi="Cambria Math" w:cs="Times New Roman"/>
                <w:sz w:val="24"/>
                <w:szCs w:val="24"/>
              </w:rPr>
              <m:t>cm</m:t>
            </m:r>
            <m:r>
              <w:rPr>
                <w:rFonts w:ascii="Cambria Math" w:hAnsi="Times New Roman" w:cs="Times New Roman"/>
                <w:sz w:val="24"/>
                <w:szCs w:val="24"/>
              </w:rPr>
              <m:t>)</m:t>
            </m:r>
          </m:den>
        </m:f>
      </m:oMath>
    </w:p>
    <w:p w:rsidR="00ED4CE0" w:rsidRDefault="00ED4CE0" w:rsidP="00EF40E8">
      <w:pPr>
        <w:spacing w:after="0" w:line="360" w:lineRule="auto"/>
        <w:ind w:firstLine="708"/>
        <w:jc w:val="both"/>
        <w:rPr>
          <w:rFonts w:ascii="Times New Roman" w:eastAsiaTheme="minorEastAsia" w:hAnsi="Times New Roman" w:cs="Times New Roman"/>
          <w:sz w:val="24"/>
          <w:szCs w:val="24"/>
        </w:rPr>
      </w:pPr>
    </w:p>
    <w:p w:rsidR="005860BB" w:rsidRDefault="00555A00" w:rsidP="00EF40E8">
      <w:pPr>
        <w:spacing w:after="0" w:line="360" w:lineRule="auto"/>
        <w:jc w:val="both"/>
        <w:rPr>
          <w:rFonts w:ascii="Times New Roman" w:eastAsiaTheme="minorEastAsia" w:hAnsi="Times New Roman" w:cs="Times New Roman"/>
          <w:sz w:val="24"/>
          <w:szCs w:val="24"/>
        </w:rPr>
      </w:pPr>
      <w:r w:rsidRPr="00555A00">
        <w:rPr>
          <w:rFonts w:ascii="Times New Roman" w:hAnsi="Times New Roman" w:cs="Times New Roman"/>
          <w:noProof/>
          <w:sz w:val="24"/>
          <w:szCs w:val="24"/>
          <w:lang w:eastAsia="cs-CZ"/>
        </w:rPr>
        <w:pict>
          <v:shape id="_x0000_s1134" type="#_x0000_t202" style="position:absolute;left:0;text-align:left;margin-left:2.2pt;margin-top:.75pt;width:61.2pt;height:18.75pt;z-index:251738112;mso-width-relative:margin;mso-height-relative:margin" stroked="f">
            <v:textbox style="mso-next-textbox:#_x0000_s1134">
              <w:txbxContent>
                <w:p w:rsidR="00EF40E8" w:rsidRDefault="00EF40E8" w:rsidP="002949E2">
                  <w:r>
                    <w:t>index</w:t>
                  </w:r>
                </w:p>
              </w:txbxContent>
            </v:textbox>
          </v:shape>
        </w:pict>
      </w:r>
      <w:r>
        <w:rPr>
          <w:rFonts w:ascii="Times New Roman" w:eastAsiaTheme="minorEastAsia" w:hAnsi="Times New Roman" w:cs="Times New Roman"/>
          <w:noProof/>
          <w:sz w:val="24"/>
          <w:szCs w:val="24"/>
          <w:lang w:eastAsia="cs-CZ"/>
        </w:rPr>
        <w:pict>
          <v:shape id="_x0000_s1130" type="#_x0000_t202" style="position:absolute;left:0;text-align:left;margin-left:309.7pt;margin-top:162.75pt;width:37.2pt;height:18.75pt;z-index:251734016;mso-width-relative:margin;mso-height-relative:margin" stroked="f">
            <v:textbox style="mso-next-textbox:#_x0000_s1130">
              <w:txbxContent>
                <w:p w:rsidR="00EF40E8" w:rsidRDefault="00EF40E8" w:rsidP="00B56EDD">
                  <w:r>
                    <w:t>věk</w:t>
                  </w:r>
                </w:p>
              </w:txbxContent>
            </v:textbox>
          </v:shape>
        </w:pict>
      </w:r>
      <w:r w:rsidR="005860BB" w:rsidRPr="005860BB">
        <w:rPr>
          <w:rFonts w:ascii="Times New Roman" w:eastAsiaTheme="minorEastAsia" w:hAnsi="Times New Roman" w:cs="Times New Roman"/>
          <w:noProof/>
          <w:sz w:val="24"/>
          <w:szCs w:val="24"/>
          <w:lang w:eastAsia="cs-CZ"/>
        </w:rPr>
        <w:drawing>
          <wp:inline distT="0" distB="0" distL="0" distR="0">
            <wp:extent cx="4400550" cy="2314576"/>
            <wp:effectExtent l="19050" t="0" r="19050" b="9524"/>
            <wp:docPr id="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0DC2" w:rsidRDefault="00240DC2" w:rsidP="00EF40E8">
      <w:pPr>
        <w:spacing w:after="0" w:line="360" w:lineRule="auto"/>
        <w:jc w:val="both"/>
        <w:rPr>
          <w:rFonts w:ascii="Times New Roman" w:eastAsiaTheme="minorEastAsia" w:hAnsi="Times New Roman" w:cs="Times New Roman"/>
          <w:sz w:val="24"/>
          <w:szCs w:val="24"/>
        </w:rPr>
      </w:pPr>
    </w:p>
    <w:p w:rsidR="005860BB" w:rsidRDefault="00F30825" w:rsidP="00EF40E8">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Obrázek 11</w:t>
      </w:r>
      <w:r w:rsidR="005860BB">
        <w:rPr>
          <w:rFonts w:ascii="Times New Roman" w:eastAsiaTheme="minorEastAsia" w:hAnsi="Times New Roman" w:cs="Times New Roman"/>
          <w:sz w:val="24"/>
          <w:szCs w:val="24"/>
        </w:rPr>
        <w:t>. Graf semilongitudinálního sledování úrovně pohyblivosti ramenních kloubů tenistů.</w:t>
      </w:r>
    </w:p>
    <w:p w:rsidR="00ED4CE0" w:rsidRDefault="00ED4CE0" w:rsidP="00EF40E8">
      <w:pPr>
        <w:spacing w:after="0" w:line="360" w:lineRule="auto"/>
        <w:jc w:val="both"/>
        <w:rPr>
          <w:rFonts w:ascii="Times New Roman" w:eastAsiaTheme="minorEastAsia" w:hAnsi="Times New Roman" w:cs="Times New Roman"/>
          <w:sz w:val="24"/>
          <w:szCs w:val="24"/>
        </w:rPr>
      </w:pPr>
    </w:p>
    <w:p w:rsidR="005860BB" w:rsidRDefault="005860BB" w:rsidP="00EF40E8">
      <w:pPr>
        <w:spacing w:after="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Pohyblivost v ramenních kloubech je parametrem, který byl v tenisové praxi </w:t>
      </w:r>
      <w:r w:rsidR="00FE4D94">
        <w:rPr>
          <w:rFonts w:ascii="Times New Roman" w:eastAsiaTheme="minorEastAsia" w:hAnsi="Times New Roman" w:cs="Times New Roman"/>
          <w:sz w:val="24"/>
          <w:szCs w:val="24"/>
        </w:rPr>
        <w:t xml:space="preserve">ještě do nedávna relativně zanedbáván. Vývojová křivka je velmi variabilní, pozorujeme, že do věku 11 let se výkon zlepšuje, nicméně následně klesá do období 13 a 14 let s mírným zlepším v 15 </w:t>
      </w:r>
      <w:r w:rsidR="00FE4D94">
        <w:rPr>
          <w:rFonts w:ascii="Times New Roman" w:eastAsiaTheme="minorEastAsia" w:hAnsi="Times New Roman" w:cs="Times New Roman"/>
          <w:sz w:val="24"/>
          <w:szCs w:val="24"/>
        </w:rPr>
        <w:lastRenderedPageBreak/>
        <w:t xml:space="preserve">letech. Poté dochází ovšem k rapidnímu zhoršení pohyblivosti a ve věku 17 let dosahují měření tenisté nejhorší hodnoty – 2,63. Poslední dva zaznamenané roky se výkon pozoruhodně zvyšuje, v 18 letech o 3 desetiny a v 19 letech ještě o více než 2 desetiny na finální hodnotu indexu pohyblivosti ramenních kloubů 2,11. K tomuto pozitivnímu zvratu dochází pravděpodobně z důvodu </w:t>
      </w:r>
      <w:r w:rsidR="00A9787F">
        <w:rPr>
          <w:rFonts w:ascii="Times New Roman" w:eastAsiaTheme="minorEastAsia" w:hAnsi="Times New Roman" w:cs="Times New Roman"/>
          <w:sz w:val="24"/>
          <w:szCs w:val="24"/>
        </w:rPr>
        <w:t>relativně novodobého</w:t>
      </w:r>
      <w:r w:rsidR="0025677D">
        <w:rPr>
          <w:rFonts w:ascii="Times New Roman" w:eastAsiaTheme="minorEastAsia" w:hAnsi="Times New Roman" w:cs="Times New Roman"/>
          <w:sz w:val="24"/>
          <w:szCs w:val="24"/>
        </w:rPr>
        <w:t xml:space="preserve"> zaměření tenistů na strečink svalstva ramenních kloubů</w:t>
      </w:r>
      <w:r w:rsidR="00A9787F">
        <w:rPr>
          <w:rFonts w:ascii="Times New Roman" w:eastAsiaTheme="minorEastAsia" w:hAnsi="Times New Roman" w:cs="Times New Roman"/>
          <w:sz w:val="24"/>
          <w:szCs w:val="24"/>
        </w:rPr>
        <w:t xml:space="preserve">. </w:t>
      </w:r>
      <w:r w:rsidR="00C61CE6">
        <w:rPr>
          <w:rFonts w:ascii="Times New Roman" w:eastAsiaTheme="minorEastAsia" w:hAnsi="Times New Roman" w:cs="Times New Roman"/>
          <w:sz w:val="24"/>
          <w:szCs w:val="24"/>
        </w:rPr>
        <w:t>Získané výsledky byly obecně velmi nehomogenní a v nejstarší věkové kategorii, kde byl počet testovaných nejchudší, navíc ovlivněny několika tenisty s extrémně nízkým indexem pohyblivosti v ramenních kloubech</w:t>
      </w:r>
      <w:r w:rsidR="009647FD">
        <w:rPr>
          <w:rFonts w:ascii="Times New Roman" w:eastAsiaTheme="minorEastAsia" w:hAnsi="Times New Roman" w:cs="Times New Roman"/>
          <w:sz w:val="24"/>
          <w:szCs w:val="24"/>
        </w:rPr>
        <w:t xml:space="preserve"> – až 1,6</w:t>
      </w:r>
      <w:r w:rsidR="00C61CE6">
        <w:rPr>
          <w:rFonts w:ascii="Times New Roman" w:eastAsiaTheme="minorEastAsia" w:hAnsi="Times New Roman" w:cs="Times New Roman"/>
          <w:sz w:val="24"/>
          <w:szCs w:val="24"/>
        </w:rPr>
        <w:t>.</w:t>
      </w:r>
    </w:p>
    <w:p w:rsidR="00ED4CE0" w:rsidRDefault="00ED4CE0" w:rsidP="00EF40E8">
      <w:pPr>
        <w:spacing w:after="0" w:line="360" w:lineRule="auto"/>
        <w:ind w:firstLine="708"/>
        <w:jc w:val="both"/>
        <w:rPr>
          <w:rFonts w:ascii="Times New Roman" w:eastAsiaTheme="minorEastAsia" w:hAnsi="Times New Roman" w:cs="Times New Roman"/>
          <w:sz w:val="24"/>
          <w:szCs w:val="24"/>
        </w:rPr>
      </w:pPr>
    </w:p>
    <w:p w:rsidR="00F30825" w:rsidRDefault="004759B8" w:rsidP="00EF40E8">
      <w:pPr>
        <w:spacing w:after="0" w:line="360" w:lineRule="auto"/>
        <w:jc w:val="both"/>
        <w:rPr>
          <w:rFonts w:ascii="Times New Roman" w:eastAsiaTheme="minorEastAsia" w:hAnsi="Times New Roman" w:cs="Times New Roman"/>
          <w:b/>
          <w:sz w:val="24"/>
          <w:szCs w:val="24"/>
        </w:rPr>
      </w:pPr>
      <w:r w:rsidRPr="004759B8">
        <w:rPr>
          <w:rFonts w:ascii="Times New Roman" w:eastAsiaTheme="minorEastAsia" w:hAnsi="Times New Roman" w:cs="Times New Roman"/>
          <w:b/>
          <w:sz w:val="24"/>
          <w:szCs w:val="24"/>
        </w:rPr>
        <w:t>Pohyblivost trupu</w:t>
      </w:r>
    </w:p>
    <w:p w:rsidR="00ED4CE0" w:rsidRPr="00F30825" w:rsidRDefault="00ED4CE0" w:rsidP="00EF40E8">
      <w:pPr>
        <w:spacing w:after="0" w:line="360" w:lineRule="auto"/>
        <w:jc w:val="both"/>
        <w:rPr>
          <w:rFonts w:ascii="Times New Roman" w:eastAsiaTheme="minorEastAsia" w:hAnsi="Times New Roman" w:cs="Times New Roman"/>
          <w:sz w:val="24"/>
          <w:szCs w:val="24"/>
        </w:rPr>
      </w:pPr>
    </w:p>
    <w:p w:rsidR="00DC0A66" w:rsidRDefault="00BE77E4" w:rsidP="00EF40E8">
      <w:pPr>
        <w:spacing w:after="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Test pohyblivosti trupu má dynamickou povahu, postavení je zády ke stěně a je třeba co nejrychleji provést předklon s dotykem vymezené značky na zemi, následné vzpřímení s rotací vlevo a dotykem značky na stěně, opětovný předklon s dotykem a vzpřímení s rotací a dotykem značky na pravé straně. Tento cyklus se opakuje po dobu 20 sekund, sčítá se počet dotyků jednotlivých značek. Měření probíhá dvoukolově, přičemž je za výsl</w:t>
      </w:r>
      <w:r w:rsidR="00DC0A66">
        <w:rPr>
          <w:rFonts w:ascii="Times New Roman" w:eastAsiaTheme="minorEastAsia" w:hAnsi="Times New Roman" w:cs="Times New Roman"/>
          <w:sz w:val="24"/>
          <w:szCs w:val="24"/>
        </w:rPr>
        <w:t>edný považován lepší z pokusů.</w:t>
      </w:r>
    </w:p>
    <w:p w:rsidR="00ED4CE0" w:rsidRPr="00DC0A66" w:rsidRDefault="00ED4CE0" w:rsidP="00EF40E8">
      <w:pPr>
        <w:spacing w:after="0" w:line="360" w:lineRule="auto"/>
        <w:ind w:firstLine="708"/>
        <w:jc w:val="both"/>
        <w:rPr>
          <w:rFonts w:ascii="Times New Roman" w:eastAsiaTheme="minorEastAsia" w:hAnsi="Times New Roman" w:cs="Times New Roman"/>
          <w:sz w:val="24"/>
          <w:szCs w:val="24"/>
        </w:rPr>
      </w:pPr>
    </w:p>
    <w:p w:rsidR="00DC0A66" w:rsidRDefault="00555A00" w:rsidP="00EF40E8">
      <w:pPr>
        <w:spacing w:after="0" w:line="360" w:lineRule="auto"/>
        <w:jc w:val="both"/>
        <w:rPr>
          <w:rFonts w:ascii="Times New Roman" w:eastAsiaTheme="minorEastAsia" w:hAnsi="Times New Roman" w:cs="Times New Roman"/>
          <w:b/>
          <w:sz w:val="24"/>
          <w:szCs w:val="24"/>
        </w:rPr>
      </w:pPr>
      <w:r w:rsidRPr="00555A00">
        <w:rPr>
          <w:rFonts w:ascii="Times New Roman" w:eastAsiaTheme="minorEastAsia" w:hAnsi="Times New Roman" w:cs="Times New Roman"/>
          <w:noProof/>
          <w:sz w:val="24"/>
          <w:szCs w:val="24"/>
          <w:lang w:eastAsia="cs-CZ"/>
        </w:rPr>
        <w:pict>
          <v:shape id="_x0000_s1135" type="#_x0000_t202" style="position:absolute;left:0;text-align:left;margin-left:2.2pt;margin-top:.7pt;width:76.95pt;height:18.75pt;z-index:251739136;mso-width-relative:margin;mso-height-relative:margin" stroked="f">
            <v:textbox style="mso-next-textbox:#_x0000_s1135">
              <w:txbxContent>
                <w:p w:rsidR="00EF40E8" w:rsidRDefault="00EF40E8" w:rsidP="002949E2">
                  <w:r>
                    <w:t xml:space="preserve">počet dotyků </w:t>
                  </w:r>
                </w:p>
              </w:txbxContent>
            </v:textbox>
          </v:shape>
        </w:pict>
      </w:r>
      <w:r>
        <w:rPr>
          <w:rFonts w:ascii="Times New Roman" w:eastAsiaTheme="minorEastAsia" w:hAnsi="Times New Roman" w:cs="Times New Roman"/>
          <w:b/>
          <w:noProof/>
          <w:sz w:val="24"/>
          <w:szCs w:val="24"/>
          <w:lang w:eastAsia="cs-CZ"/>
        </w:rPr>
        <w:pict>
          <v:shape id="_x0000_s1131" type="#_x0000_t202" style="position:absolute;left:0;text-align:left;margin-left:310.45pt;margin-top:162.7pt;width:37.2pt;height:18.75pt;z-index:251735040;mso-width-relative:margin;mso-height-relative:margin" stroked="f">
            <v:textbox style="mso-next-textbox:#_x0000_s1131">
              <w:txbxContent>
                <w:p w:rsidR="00EF40E8" w:rsidRDefault="00EF40E8" w:rsidP="00B56EDD">
                  <w:r>
                    <w:t>věk</w:t>
                  </w:r>
                </w:p>
              </w:txbxContent>
            </v:textbox>
          </v:shape>
        </w:pict>
      </w:r>
      <w:r w:rsidR="00DC0A66" w:rsidRPr="00F30825">
        <w:rPr>
          <w:rFonts w:ascii="Times New Roman" w:eastAsiaTheme="minorEastAsia" w:hAnsi="Times New Roman" w:cs="Times New Roman"/>
          <w:b/>
          <w:noProof/>
          <w:sz w:val="24"/>
          <w:szCs w:val="24"/>
          <w:lang w:eastAsia="cs-CZ"/>
        </w:rPr>
        <w:drawing>
          <wp:inline distT="0" distB="0" distL="0" distR="0">
            <wp:extent cx="4400550" cy="2314576"/>
            <wp:effectExtent l="19050" t="0" r="19050" b="9524"/>
            <wp:docPr id="1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0DC2" w:rsidRDefault="00240DC2" w:rsidP="00EF40E8">
      <w:pPr>
        <w:spacing w:after="0" w:line="360" w:lineRule="auto"/>
        <w:jc w:val="both"/>
        <w:rPr>
          <w:rFonts w:ascii="Times New Roman" w:eastAsiaTheme="minorEastAsia" w:hAnsi="Times New Roman" w:cs="Times New Roman"/>
          <w:b/>
          <w:sz w:val="24"/>
          <w:szCs w:val="24"/>
        </w:rPr>
      </w:pPr>
    </w:p>
    <w:p w:rsidR="00DC0A66" w:rsidRDefault="00DC0A66" w:rsidP="00EF40E8">
      <w:pPr>
        <w:spacing w:after="0" w:line="360" w:lineRule="auto"/>
        <w:jc w:val="both"/>
        <w:rPr>
          <w:rFonts w:ascii="Times New Roman" w:eastAsiaTheme="minorEastAsia" w:hAnsi="Times New Roman" w:cs="Times New Roman"/>
          <w:sz w:val="24"/>
          <w:szCs w:val="24"/>
        </w:rPr>
      </w:pPr>
      <w:r w:rsidRPr="00F30825">
        <w:rPr>
          <w:rFonts w:ascii="Times New Roman" w:eastAsiaTheme="minorEastAsia" w:hAnsi="Times New Roman" w:cs="Times New Roman"/>
          <w:sz w:val="24"/>
          <w:szCs w:val="24"/>
        </w:rPr>
        <w:t>Obrázek 12.</w:t>
      </w:r>
      <w:r>
        <w:rPr>
          <w:rFonts w:ascii="Times New Roman" w:eastAsiaTheme="minorEastAsia" w:hAnsi="Times New Roman" w:cs="Times New Roman"/>
          <w:sz w:val="24"/>
          <w:szCs w:val="24"/>
        </w:rPr>
        <w:t xml:space="preserve"> Graf semilongitudinálního sledování úrovně pohyblivosti trupu tenistů.</w:t>
      </w:r>
    </w:p>
    <w:p w:rsidR="00ED4CE0" w:rsidRDefault="00ED4CE0" w:rsidP="00EF40E8">
      <w:pPr>
        <w:spacing w:after="0" w:line="360" w:lineRule="auto"/>
        <w:jc w:val="both"/>
        <w:rPr>
          <w:rFonts w:ascii="Times New Roman" w:eastAsiaTheme="minorEastAsia" w:hAnsi="Times New Roman" w:cs="Times New Roman"/>
          <w:sz w:val="24"/>
          <w:szCs w:val="24"/>
        </w:rPr>
      </w:pPr>
    </w:p>
    <w:p w:rsidR="00F82DD7" w:rsidRPr="00BC24F1" w:rsidRDefault="005876D4" w:rsidP="00EF40E8">
      <w:pPr>
        <w:spacing w:after="0"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 grafu celkové pohyblivosti trupu vyplývá plynulé zlepšování tenistů, kdy ve věku 13 let dosahují nejlepšího průměrného v</w:t>
      </w:r>
      <w:r w:rsidR="00846F72">
        <w:rPr>
          <w:rFonts w:ascii="Times New Roman" w:eastAsiaTheme="minorEastAsia" w:hAnsi="Times New Roman" w:cs="Times New Roman"/>
          <w:sz w:val="24"/>
          <w:szCs w:val="24"/>
        </w:rPr>
        <w:t>ýsledku 43</w:t>
      </w:r>
      <w:r>
        <w:rPr>
          <w:rFonts w:ascii="Times New Roman" w:eastAsiaTheme="minorEastAsia" w:hAnsi="Times New Roman" w:cs="Times New Roman"/>
          <w:sz w:val="24"/>
          <w:szCs w:val="24"/>
        </w:rPr>
        <w:t xml:space="preserve"> dotyků. Do 17 let pohyblivost mírně klesá a v rozmezí 17 – 19 let opět gr</w:t>
      </w:r>
      <w:r w:rsidR="00846F72">
        <w:rPr>
          <w:rFonts w:ascii="Times New Roman" w:eastAsiaTheme="minorEastAsia" w:hAnsi="Times New Roman" w:cs="Times New Roman"/>
          <w:sz w:val="24"/>
          <w:szCs w:val="24"/>
        </w:rPr>
        <w:t>aduje na průměrnou hodnotu 43</w:t>
      </w:r>
      <w:r>
        <w:rPr>
          <w:rFonts w:ascii="Times New Roman" w:eastAsiaTheme="minorEastAsia" w:hAnsi="Times New Roman" w:cs="Times New Roman"/>
          <w:sz w:val="24"/>
          <w:szCs w:val="24"/>
        </w:rPr>
        <w:t xml:space="preserve"> dotyků.</w:t>
      </w:r>
    </w:p>
    <w:p w:rsidR="00DF787B" w:rsidRPr="00B271FC" w:rsidRDefault="007C7A6B"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 hypotetického hlediska byl vzhledem ke konkrétnímu věkovému rozmezí testovaných tenistů (9 – 19 let) očekáván rozvoj všech předpokladů odpovídaj</w:t>
      </w:r>
      <w:r w:rsidR="005337F4">
        <w:rPr>
          <w:rFonts w:ascii="Times New Roman" w:hAnsi="Times New Roman" w:cs="Times New Roman"/>
          <w:sz w:val="24"/>
          <w:szCs w:val="24"/>
        </w:rPr>
        <w:t xml:space="preserve">ící ontogenetickému vývoji. Tato hypotéza byla po dokončení výzkumu potvrzena, celkový průběh rozvoje všech testových parametrů byl obecně relativně plynulý, ovlivněný různými aspekty (vývojové období, intenzita a způsob zatížení, příchod nových trendů do tenisového tréninku atd.). </w:t>
      </w:r>
      <w:r w:rsidR="00475DA2">
        <w:rPr>
          <w:rFonts w:ascii="Times New Roman" w:hAnsi="Times New Roman" w:cs="Times New Roman"/>
          <w:sz w:val="24"/>
          <w:szCs w:val="24"/>
        </w:rPr>
        <w:t>V oblasti somatických parametrů bylo nabírání tělesné výšky a hmotnosti ovlivněno především obdobím puberty</w:t>
      </w:r>
      <w:r w:rsidR="00DC0EF0">
        <w:rPr>
          <w:rFonts w:ascii="Times New Roman" w:hAnsi="Times New Roman" w:cs="Times New Roman"/>
          <w:sz w:val="24"/>
          <w:szCs w:val="24"/>
        </w:rPr>
        <w:t>, kde byl nejznatelnější posun mezi 12. a 15. rokem.</w:t>
      </w:r>
      <w:r w:rsidR="003E7EB5">
        <w:rPr>
          <w:rFonts w:ascii="Times New Roman" w:hAnsi="Times New Roman" w:cs="Times New Roman"/>
          <w:sz w:val="24"/>
          <w:szCs w:val="24"/>
        </w:rPr>
        <w:t xml:space="preserve"> U parametrů kondičních odpovídaly výkony taktéž věku, nicméně </w:t>
      </w:r>
      <w:r w:rsidR="00681C9B">
        <w:rPr>
          <w:rFonts w:ascii="Times New Roman" w:hAnsi="Times New Roman" w:cs="Times New Roman"/>
          <w:sz w:val="24"/>
          <w:szCs w:val="24"/>
        </w:rPr>
        <w:t xml:space="preserve">vzhledem k povaze </w:t>
      </w:r>
      <w:r w:rsidR="003E7EB5">
        <w:rPr>
          <w:rFonts w:ascii="Times New Roman" w:hAnsi="Times New Roman" w:cs="Times New Roman"/>
          <w:sz w:val="24"/>
          <w:szCs w:val="24"/>
        </w:rPr>
        <w:t xml:space="preserve">ještě tréninkovému zatížení a zákonitostem vývoje v jednotlivých disciplínách. </w:t>
      </w:r>
      <w:r w:rsidR="00B92437">
        <w:rPr>
          <w:rFonts w:ascii="Times New Roman" w:hAnsi="Times New Roman" w:cs="Times New Roman"/>
          <w:sz w:val="24"/>
          <w:szCs w:val="24"/>
        </w:rPr>
        <w:t xml:space="preserve">Zajímavostí byl dočasný pokles rozvoje rychlosti tenistů v 17 letech. </w:t>
      </w:r>
      <w:r w:rsidR="00681C9B">
        <w:rPr>
          <w:rFonts w:ascii="Times New Roman" w:hAnsi="Times New Roman" w:cs="Times New Roman"/>
          <w:sz w:val="24"/>
          <w:szCs w:val="24"/>
        </w:rPr>
        <w:t>S ohledem</w:t>
      </w:r>
      <w:r w:rsidR="00B92437">
        <w:rPr>
          <w:rFonts w:ascii="Times New Roman" w:hAnsi="Times New Roman" w:cs="Times New Roman"/>
          <w:sz w:val="24"/>
          <w:szCs w:val="24"/>
        </w:rPr>
        <w:t xml:space="preserve"> </w:t>
      </w:r>
      <w:r w:rsidR="00681C9B">
        <w:rPr>
          <w:rFonts w:ascii="Times New Roman" w:hAnsi="Times New Roman" w:cs="Times New Roman"/>
          <w:sz w:val="24"/>
          <w:szCs w:val="24"/>
        </w:rPr>
        <w:t>na</w:t>
      </w:r>
      <w:r w:rsidR="00B92437">
        <w:rPr>
          <w:rFonts w:ascii="Times New Roman" w:hAnsi="Times New Roman" w:cs="Times New Roman"/>
          <w:sz w:val="24"/>
          <w:szCs w:val="24"/>
        </w:rPr>
        <w:t> závislost rychlostních schopností na nervosvalové koordinaci byla pravděpodobnou příčinou dočasná nevyzrálost nervového systému</w:t>
      </w:r>
      <w:r w:rsidR="00BD3813">
        <w:rPr>
          <w:rFonts w:ascii="Times New Roman" w:hAnsi="Times New Roman" w:cs="Times New Roman"/>
          <w:sz w:val="24"/>
          <w:szCs w:val="24"/>
        </w:rPr>
        <w:t>.</w:t>
      </w:r>
      <w:r w:rsidR="003E0F0C">
        <w:rPr>
          <w:rFonts w:ascii="Times New Roman" w:hAnsi="Times New Roman" w:cs="Times New Roman"/>
          <w:sz w:val="24"/>
          <w:szCs w:val="24"/>
        </w:rPr>
        <w:t xml:space="preserve"> Graf výsledků testování rychlosti reakcí ruky a nohy však podobné zpomalení vývoje nezaznamenal, jednalo se o pravidelné zvyšování úrovně.</w:t>
      </w:r>
      <w:r w:rsidR="009224B2">
        <w:rPr>
          <w:rFonts w:ascii="Times New Roman" w:hAnsi="Times New Roman" w:cs="Times New Roman"/>
          <w:sz w:val="24"/>
          <w:szCs w:val="24"/>
        </w:rPr>
        <w:t xml:space="preserve"> </w:t>
      </w:r>
      <w:r w:rsidR="00ED4CE0" w:rsidRPr="00ED4CE0">
        <w:rPr>
          <w:rFonts w:ascii="Times New Roman" w:hAnsi="Times New Roman" w:cs="Times New Roman"/>
          <w:sz w:val="24"/>
          <w:szCs w:val="24"/>
        </w:rPr>
        <w:t>Nejméně stabilní</w:t>
      </w:r>
      <w:r w:rsidR="009224B2" w:rsidRPr="001B7D22">
        <w:rPr>
          <w:rFonts w:ascii="Times New Roman" w:hAnsi="Times New Roman" w:cs="Times New Roman"/>
          <w:color w:val="FF0000"/>
          <w:sz w:val="24"/>
          <w:szCs w:val="24"/>
        </w:rPr>
        <w:t xml:space="preserve"> </w:t>
      </w:r>
      <w:r w:rsidR="009224B2">
        <w:rPr>
          <w:rFonts w:ascii="Times New Roman" w:hAnsi="Times New Roman" w:cs="Times New Roman"/>
          <w:sz w:val="24"/>
          <w:szCs w:val="24"/>
        </w:rPr>
        <w:t xml:space="preserve">průběh vývoje měly </w:t>
      </w:r>
      <w:r w:rsidR="009224B2" w:rsidRPr="00ED4CE0">
        <w:rPr>
          <w:rFonts w:ascii="Times New Roman" w:hAnsi="Times New Roman" w:cs="Times New Roman"/>
          <w:sz w:val="24"/>
          <w:szCs w:val="24"/>
        </w:rPr>
        <w:t>testy pohyblivost</w:t>
      </w:r>
      <w:r w:rsidR="001B7D22" w:rsidRPr="00ED4CE0">
        <w:rPr>
          <w:rFonts w:ascii="Times New Roman" w:hAnsi="Times New Roman" w:cs="Times New Roman"/>
          <w:sz w:val="24"/>
          <w:szCs w:val="24"/>
        </w:rPr>
        <w:t>i</w:t>
      </w:r>
      <w:r w:rsidR="009224B2">
        <w:rPr>
          <w:rFonts w:ascii="Times New Roman" w:hAnsi="Times New Roman" w:cs="Times New Roman"/>
          <w:sz w:val="24"/>
          <w:szCs w:val="24"/>
        </w:rPr>
        <w:t>. Nejprve se flexibilita zvyšovala</w:t>
      </w:r>
      <w:r w:rsidR="00A918FF">
        <w:rPr>
          <w:rFonts w:ascii="Times New Roman" w:hAnsi="Times New Roman" w:cs="Times New Roman"/>
          <w:sz w:val="24"/>
          <w:szCs w:val="24"/>
        </w:rPr>
        <w:t xml:space="preserve"> (přibližně do 11 – 13 let), poté úroveň kolísavě klesala až do věku 17 let, následně opět stoupala. U testu pohyblivosti v ramenních kloubech bylo od 18 let dosaženo dokonce extrémního růstu flexibility. Důvod je spekulativní, jelikož daným věkovým kategoriím příslušelo nejméně testovaných hráčů, přičemž se zde objevilo několik tenistů s velmi nízkým indexem pohyblivosti, kteří výsledky bez pochyb v pozitivním smyslu výrazně ovlivnili.</w:t>
      </w:r>
      <w:r w:rsidR="00524A23">
        <w:rPr>
          <w:rFonts w:ascii="Times New Roman" w:hAnsi="Times New Roman" w:cs="Times New Roman"/>
          <w:sz w:val="24"/>
          <w:szCs w:val="24"/>
        </w:rPr>
        <w:t xml:space="preserve"> Druhou, taktéž velmi pravděpodobnou příčinou abnormálního zlepšení flexibility ramenou v 18 a 19 letech,</w:t>
      </w:r>
      <w:r w:rsidR="00A918FF">
        <w:rPr>
          <w:rFonts w:ascii="Times New Roman" w:hAnsi="Times New Roman" w:cs="Times New Roman"/>
          <w:sz w:val="24"/>
          <w:szCs w:val="24"/>
        </w:rPr>
        <w:t xml:space="preserve"> </w:t>
      </w:r>
      <w:r w:rsidR="00524A23">
        <w:rPr>
          <w:rFonts w:ascii="Times New Roman" w:hAnsi="Times New Roman" w:cs="Times New Roman"/>
          <w:sz w:val="24"/>
          <w:szCs w:val="24"/>
        </w:rPr>
        <w:t xml:space="preserve">je relativně novodobý trend zvýšeného zaměření </w:t>
      </w:r>
      <w:r w:rsidR="00FD5BD0">
        <w:rPr>
          <w:rFonts w:ascii="Times New Roman" w:hAnsi="Times New Roman" w:cs="Times New Roman"/>
          <w:sz w:val="24"/>
          <w:szCs w:val="24"/>
        </w:rPr>
        <w:t xml:space="preserve">tenistů </w:t>
      </w:r>
      <w:r w:rsidR="00524A23">
        <w:rPr>
          <w:rFonts w:ascii="Times New Roman" w:hAnsi="Times New Roman" w:cs="Times New Roman"/>
          <w:sz w:val="24"/>
          <w:szCs w:val="24"/>
        </w:rPr>
        <w:t>na strečink svalů v oblasti ramenního kloubu, který se právě v tomto období mohl projevit.</w:t>
      </w:r>
    </w:p>
    <w:p w:rsidR="00AE60C0" w:rsidRDefault="00AE60C0" w:rsidP="00EF40E8">
      <w:pPr>
        <w:spacing w:after="0" w:line="360" w:lineRule="auto"/>
        <w:jc w:val="both"/>
        <w:rPr>
          <w:rFonts w:ascii="Times New Roman" w:hAnsi="Times New Roman" w:cs="Times New Roman"/>
        </w:rPr>
      </w:pPr>
    </w:p>
    <w:p w:rsidR="004E3C0F" w:rsidRPr="00DE59C4" w:rsidRDefault="004E3C0F" w:rsidP="00EF40E8">
      <w:pPr>
        <w:spacing w:after="0" w:line="360" w:lineRule="auto"/>
        <w:jc w:val="both"/>
        <w:rPr>
          <w:rFonts w:ascii="Times New Roman" w:hAnsi="Times New Roman" w:cs="Times New Roman"/>
        </w:rPr>
      </w:pPr>
    </w:p>
    <w:p w:rsidR="00CA7741" w:rsidRDefault="003F5EFF" w:rsidP="00EF40E8">
      <w:pPr>
        <w:spacing w:after="0" w:line="360" w:lineRule="auto"/>
        <w:jc w:val="both"/>
        <w:rPr>
          <w:rFonts w:ascii="Times New Roman" w:hAnsi="Times New Roman" w:cs="Times New Roman"/>
          <w:b/>
        </w:rPr>
      </w:pPr>
      <w:r w:rsidRPr="00DE59C4">
        <w:rPr>
          <w:rFonts w:ascii="Times New Roman" w:hAnsi="Times New Roman" w:cs="Times New Roman"/>
          <w:b/>
        </w:rPr>
        <w:t xml:space="preserve"> </w:t>
      </w:r>
      <w:r w:rsidR="00AB7C7F" w:rsidRPr="00DE59C4">
        <w:rPr>
          <w:rFonts w:ascii="Times New Roman" w:hAnsi="Times New Roman" w:cs="Times New Roman"/>
          <w:b/>
        </w:rPr>
        <w:t xml:space="preserve">   </w:t>
      </w:r>
    </w:p>
    <w:p w:rsidR="00CA7741" w:rsidRDefault="00CA7741" w:rsidP="00EF40E8">
      <w:pPr>
        <w:spacing w:after="0" w:line="360" w:lineRule="auto"/>
        <w:jc w:val="both"/>
        <w:rPr>
          <w:rFonts w:ascii="Times New Roman" w:hAnsi="Times New Roman" w:cs="Times New Roman"/>
          <w:b/>
        </w:rPr>
      </w:pPr>
    </w:p>
    <w:p w:rsidR="00CA7741" w:rsidRDefault="00CA7741" w:rsidP="00EF40E8">
      <w:pPr>
        <w:spacing w:after="0" w:line="360" w:lineRule="auto"/>
        <w:jc w:val="both"/>
        <w:rPr>
          <w:rFonts w:ascii="Times New Roman" w:hAnsi="Times New Roman" w:cs="Times New Roman"/>
          <w:b/>
        </w:rPr>
      </w:pPr>
    </w:p>
    <w:p w:rsidR="00CA7741" w:rsidRDefault="00CA7741" w:rsidP="00EF40E8">
      <w:pPr>
        <w:spacing w:after="0" w:line="360" w:lineRule="auto"/>
        <w:jc w:val="both"/>
        <w:rPr>
          <w:rFonts w:ascii="Times New Roman" w:hAnsi="Times New Roman" w:cs="Times New Roman"/>
          <w:b/>
        </w:rPr>
      </w:pPr>
    </w:p>
    <w:p w:rsidR="00FB3EDE" w:rsidRDefault="00FB3EDE" w:rsidP="00EF40E8">
      <w:pPr>
        <w:spacing w:after="0" w:line="360" w:lineRule="auto"/>
        <w:jc w:val="both"/>
        <w:rPr>
          <w:rFonts w:ascii="Times New Roman" w:hAnsi="Times New Roman" w:cs="Times New Roman"/>
          <w:b/>
          <w:sz w:val="24"/>
          <w:szCs w:val="24"/>
        </w:rPr>
      </w:pPr>
    </w:p>
    <w:p w:rsidR="00FB3EDE" w:rsidRDefault="00FB3EDE" w:rsidP="00EF40E8">
      <w:pPr>
        <w:spacing w:after="0" w:line="360" w:lineRule="auto"/>
        <w:jc w:val="both"/>
        <w:rPr>
          <w:rFonts w:ascii="Times New Roman" w:hAnsi="Times New Roman" w:cs="Times New Roman"/>
          <w:b/>
          <w:sz w:val="24"/>
          <w:szCs w:val="24"/>
        </w:rPr>
      </w:pPr>
    </w:p>
    <w:p w:rsidR="00FB3EDE" w:rsidRDefault="00FB3EDE" w:rsidP="00EF40E8">
      <w:pPr>
        <w:spacing w:after="0" w:line="360" w:lineRule="auto"/>
        <w:jc w:val="both"/>
        <w:rPr>
          <w:rFonts w:ascii="Times New Roman" w:hAnsi="Times New Roman" w:cs="Times New Roman"/>
          <w:b/>
          <w:sz w:val="24"/>
          <w:szCs w:val="24"/>
        </w:rPr>
      </w:pPr>
    </w:p>
    <w:p w:rsidR="00FB3EDE" w:rsidRDefault="00FB3EDE" w:rsidP="00EF40E8">
      <w:pPr>
        <w:spacing w:after="0" w:line="360" w:lineRule="auto"/>
        <w:jc w:val="both"/>
        <w:rPr>
          <w:rFonts w:ascii="Times New Roman" w:hAnsi="Times New Roman" w:cs="Times New Roman"/>
          <w:b/>
          <w:sz w:val="24"/>
          <w:szCs w:val="24"/>
        </w:rPr>
      </w:pPr>
    </w:p>
    <w:p w:rsidR="00FB3EDE" w:rsidRDefault="00FB3EDE" w:rsidP="00EF40E8">
      <w:pPr>
        <w:spacing w:after="0" w:line="360" w:lineRule="auto"/>
        <w:jc w:val="both"/>
        <w:rPr>
          <w:rFonts w:ascii="Times New Roman" w:hAnsi="Times New Roman" w:cs="Times New Roman"/>
          <w:b/>
          <w:sz w:val="24"/>
          <w:szCs w:val="24"/>
        </w:rPr>
      </w:pPr>
    </w:p>
    <w:p w:rsidR="006914BB" w:rsidRDefault="006914BB" w:rsidP="00EF40E8">
      <w:pPr>
        <w:spacing w:after="0" w:line="360" w:lineRule="auto"/>
        <w:jc w:val="both"/>
        <w:rPr>
          <w:rFonts w:ascii="Times New Roman" w:hAnsi="Times New Roman" w:cs="Times New Roman"/>
          <w:b/>
          <w:sz w:val="24"/>
          <w:szCs w:val="24"/>
        </w:rPr>
      </w:pPr>
    </w:p>
    <w:p w:rsidR="00C51532" w:rsidRDefault="00E4189B"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6 ZÁVĚ</w:t>
      </w:r>
      <w:r w:rsidR="00C51532" w:rsidRPr="00C51532">
        <w:rPr>
          <w:rFonts w:ascii="Times New Roman" w:hAnsi="Times New Roman" w:cs="Times New Roman"/>
          <w:b/>
          <w:sz w:val="24"/>
          <w:szCs w:val="24"/>
        </w:rPr>
        <w:t>RY</w:t>
      </w:r>
    </w:p>
    <w:p w:rsidR="00ED4CE0" w:rsidRDefault="00ED4CE0" w:rsidP="00EF40E8">
      <w:pPr>
        <w:spacing w:after="0" w:line="360" w:lineRule="auto"/>
        <w:jc w:val="both"/>
        <w:rPr>
          <w:rFonts w:ascii="Times New Roman" w:hAnsi="Times New Roman" w:cs="Times New Roman"/>
          <w:b/>
          <w:sz w:val="24"/>
          <w:szCs w:val="24"/>
        </w:rPr>
      </w:pPr>
    </w:p>
    <w:p w:rsidR="00C51532" w:rsidRDefault="00E4189B" w:rsidP="005506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výsledků uvedených v předešlé kapitole </w:t>
      </w:r>
      <w:r w:rsidR="00031720">
        <w:rPr>
          <w:rFonts w:ascii="Times New Roman" w:hAnsi="Times New Roman" w:cs="Times New Roman"/>
          <w:sz w:val="24"/>
          <w:szCs w:val="24"/>
        </w:rPr>
        <w:t>jsou vyvozeny</w:t>
      </w:r>
      <w:r>
        <w:rPr>
          <w:rFonts w:ascii="Times New Roman" w:hAnsi="Times New Roman" w:cs="Times New Roman"/>
          <w:sz w:val="24"/>
          <w:szCs w:val="24"/>
        </w:rPr>
        <w:t xml:space="preserve"> následující závěry:</w:t>
      </w:r>
    </w:p>
    <w:p w:rsidR="005506B6" w:rsidRDefault="005506B6" w:rsidP="005506B6">
      <w:pPr>
        <w:spacing w:after="0" w:line="360" w:lineRule="auto"/>
        <w:ind w:firstLine="708"/>
        <w:jc w:val="both"/>
        <w:rPr>
          <w:rFonts w:ascii="Times New Roman" w:hAnsi="Times New Roman" w:cs="Times New Roman"/>
          <w:sz w:val="24"/>
          <w:szCs w:val="24"/>
        </w:rPr>
      </w:pPr>
    </w:p>
    <w:p w:rsidR="00E12B40" w:rsidRPr="001C74C3" w:rsidRDefault="00671C65" w:rsidP="005506B6">
      <w:pPr>
        <w:pStyle w:val="Odstavecseseznamem"/>
        <w:spacing w:after="0" w:line="360" w:lineRule="auto"/>
        <w:ind w:left="0" w:firstLine="708"/>
        <w:jc w:val="both"/>
        <w:rPr>
          <w:rFonts w:ascii="Times New Roman" w:eastAsiaTheme="minorEastAsia" w:hAnsi="Times New Roman" w:cs="Times New Roman"/>
          <w:sz w:val="24"/>
          <w:szCs w:val="24"/>
        </w:rPr>
      </w:pPr>
      <w:r>
        <w:rPr>
          <w:rFonts w:ascii="Times New Roman" w:hAnsi="Times New Roman" w:cs="Times New Roman"/>
          <w:sz w:val="24"/>
          <w:szCs w:val="24"/>
        </w:rPr>
        <w:t>Po srovnání úrovní</w:t>
      </w:r>
      <w:r w:rsidR="00E4189B" w:rsidRPr="00A61929">
        <w:rPr>
          <w:rFonts w:ascii="Times New Roman" w:hAnsi="Times New Roman" w:cs="Times New Roman"/>
          <w:sz w:val="24"/>
          <w:szCs w:val="24"/>
        </w:rPr>
        <w:t xml:space="preserve"> somatických, kondičních a koordinačních výkonnostních předpokladů tenistů ve věku 9 – 19 let je zř</w:t>
      </w:r>
      <w:r w:rsidR="00421FF0">
        <w:rPr>
          <w:rFonts w:ascii="Times New Roman" w:hAnsi="Times New Roman" w:cs="Times New Roman"/>
          <w:sz w:val="24"/>
          <w:szCs w:val="24"/>
        </w:rPr>
        <w:t>ejmý postupný</w:t>
      </w:r>
      <w:r w:rsidR="00A61929" w:rsidRPr="00A61929">
        <w:rPr>
          <w:rFonts w:ascii="Times New Roman" w:hAnsi="Times New Roman" w:cs="Times New Roman"/>
          <w:sz w:val="24"/>
          <w:szCs w:val="24"/>
        </w:rPr>
        <w:t xml:space="preserve"> rozvoj téměř u všech testových položek. </w:t>
      </w:r>
      <w:r w:rsidR="00A61929" w:rsidRPr="00A61929">
        <w:rPr>
          <w:rFonts w:ascii="Times New Roman" w:eastAsiaTheme="minorEastAsia" w:hAnsi="Times New Roman" w:cs="Times New Roman"/>
          <w:sz w:val="24"/>
          <w:szCs w:val="24"/>
        </w:rPr>
        <w:t>U somatických parametrů bylo možné podobné výsledky očekávat, tenisté</w:t>
      </w:r>
      <w:r>
        <w:rPr>
          <w:rFonts w:ascii="Times New Roman" w:eastAsiaTheme="minorEastAsia" w:hAnsi="Times New Roman" w:cs="Times New Roman"/>
          <w:sz w:val="24"/>
          <w:szCs w:val="24"/>
        </w:rPr>
        <w:t xml:space="preserve"> si v průběhu měření prošli od</w:t>
      </w:r>
      <w:r w:rsidR="00A61929" w:rsidRPr="00A61929">
        <w:rPr>
          <w:rFonts w:ascii="Times New Roman" w:eastAsiaTheme="minorEastAsia" w:hAnsi="Times New Roman" w:cs="Times New Roman"/>
          <w:sz w:val="24"/>
          <w:szCs w:val="24"/>
        </w:rPr>
        <w:t xml:space="preserve"> období mladšího školního</w:t>
      </w:r>
      <w:r w:rsidR="006C6714">
        <w:rPr>
          <w:rFonts w:ascii="Times New Roman" w:eastAsiaTheme="minorEastAsia" w:hAnsi="Times New Roman" w:cs="Times New Roman"/>
          <w:sz w:val="24"/>
          <w:szCs w:val="24"/>
        </w:rPr>
        <w:t xml:space="preserve"> věku, přes pubertu až po dospělost</w:t>
      </w:r>
      <w:r w:rsidR="00A61929" w:rsidRPr="00A61929">
        <w:rPr>
          <w:rFonts w:ascii="Times New Roman" w:eastAsiaTheme="minorEastAsia" w:hAnsi="Times New Roman" w:cs="Times New Roman"/>
          <w:sz w:val="24"/>
          <w:szCs w:val="24"/>
        </w:rPr>
        <w:t xml:space="preserve">, </w:t>
      </w:r>
      <w:r w:rsidR="00FE7C98">
        <w:rPr>
          <w:rFonts w:ascii="Times New Roman" w:eastAsiaTheme="minorEastAsia" w:hAnsi="Times New Roman" w:cs="Times New Roman"/>
          <w:sz w:val="24"/>
          <w:szCs w:val="24"/>
        </w:rPr>
        <w:t>sledované</w:t>
      </w:r>
      <w:r w:rsidR="00A61929" w:rsidRPr="00A61929">
        <w:rPr>
          <w:rFonts w:ascii="Times New Roman" w:eastAsiaTheme="minorEastAsia" w:hAnsi="Times New Roman" w:cs="Times New Roman"/>
          <w:sz w:val="24"/>
          <w:szCs w:val="24"/>
        </w:rPr>
        <w:t xml:space="preserve"> veličiny po celou dobu odpovídaly ontogenetickému vývoji.</w:t>
      </w:r>
      <w:r w:rsidR="00421FF0">
        <w:rPr>
          <w:rFonts w:ascii="Times New Roman" w:eastAsiaTheme="minorEastAsia" w:hAnsi="Times New Roman" w:cs="Times New Roman"/>
          <w:sz w:val="24"/>
          <w:szCs w:val="24"/>
        </w:rPr>
        <w:t xml:space="preserve"> I u parametrů kondičních došlo k očekávanému vývoji. Celkové nabývání kondice</w:t>
      </w:r>
      <w:r w:rsidR="00A61929" w:rsidRPr="00A61929">
        <w:rPr>
          <w:rFonts w:ascii="Times New Roman" w:eastAsiaTheme="minorEastAsia" w:hAnsi="Times New Roman" w:cs="Times New Roman"/>
          <w:sz w:val="24"/>
          <w:szCs w:val="24"/>
        </w:rPr>
        <w:t xml:space="preserve"> mělo plynulý průběh, který se v období 16 – 18 l</w:t>
      </w:r>
      <w:r w:rsidR="00D833B3">
        <w:rPr>
          <w:rFonts w:ascii="Times New Roman" w:eastAsiaTheme="minorEastAsia" w:hAnsi="Times New Roman" w:cs="Times New Roman"/>
          <w:sz w:val="24"/>
          <w:szCs w:val="24"/>
        </w:rPr>
        <w:t>et většinou na chvíli zpomalil</w:t>
      </w:r>
      <w:r w:rsidR="00A61929" w:rsidRPr="00A61929">
        <w:rPr>
          <w:rFonts w:ascii="Times New Roman" w:eastAsiaTheme="minorEastAsia" w:hAnsi="Times New Roman" w:cs="Times New Roman"/>
          <w:sz w:val="24"/>
          <w:szCs w:val="24"/>
        </w:rPr>
        <w:t>, v některých případech i mírně poklesl, následně však došlo k udržení či naopak ke zvýšení fyzické kondice. Zhodnotíme-li koordinační parametry, přicházíme k závěru, že v oblasti měření rychlosti reakce končetin je postupný rozvoj taktéž na místě, dokonce bez většího kolísání výkonů. U testů pohyblivosti dochází však mezi všemi položkami k nejznatelnějším výkyvům naměřených hodnot, kdy z počátku (u testu pohyblivosti v ramenních kloubech v 11 letech a u testu pohyblivosti trupu ve 13 letech) docházelo k rapidnímu zlepšování na téměř maximální hodnoty v průběhu celého výzkumu, poté ke zhoršování do období 17 let</w:t>
      </w:r>
      <w:r w:rsidR="001C74C3">
        <w:rPr>
          <w:rFonts w:ascii="Times New Roman" w:eastAsiaTheme="minorEastAsia" w:hAnsi="Times New Roman" w:cs="Times New Roman"/>
          <w:sz w:val="24"/>
          <w:szCs w:val="24"/>
        </w:rPr>
        <w:t xml:space="preserve"> </w:t>
      </w:r>
      <w:r w:rsidR="00A61929" w:rsidRPr="00A61929">
        <w:rPr>
          <w:rFonts w:ascii="Times New Roman" w:eastAsiaTheme="minorEastAsia" w:hAnsi="Times New Roman" w:cs="Times New Roman"/>
          <w:sz w:val="24"/>
          <w:szCs w:val="24"/>
        </w:rPr>
        <w:t xml:space="preserve">a </w:t>
      </w:r>
      <w:r w:rsidR="001C74C3" w:rsidRPr="001C74C3">
        <w:rPr>
          <w:rFonts w:ascii="Times New Roman" w:eastAsiaTheme="minorEastAsia" w:hAnsi="Times New Roman" w:cs="Times New Roman"/>
          <w:sz w:val="24"/>
          <w:szCs w:val="24"/>
        </w:rPr>
        <w:t>následně</w:t>
      </w:r>
      <w:r w:rsidR="00A61929" w:rsidRPr="001C74C3">
        <w:rPr>
          <w:rFonts w:ascii="Times New Roman" w:eastAsiaTheme="minorEastAsia" w:hAnsi="Times New Roman" w:cs="Times New Roman"/>
          <w:sz w:val="24"/>
          <w:szCs w:val="24"/>
        </w:rPr>
        <w:t xml:space="preserve"> k opětovnému zvýšení flexibility, v případě pohyblivosti v </w:t>
      </w:r>
      <w:r w:rsidR="00FE7C98" w:rsidRPr="001C74C3">
        <w:rPr>
          <w:rFonts w:ascii="Times New Roman" w:eastAsiaTheme="minorEastAsia" w:hAnsi="Times New Roman" w:cs="Times New Roman"/>
          <w:sz w:val="24"/>
          <w:szCs w:val="24"/>
        </w:rPr>
        <w:t xml:space="preserve">ramenou </w:t>
      </w:r>
      <w:r w:rsidR="001C74C3">
        <w:rPr>
          <w:rFonts w:ascii="Times New Roman" w:eastAsiaTheme="minorEastAsia" w:hAnsi="Times New Roman" w:cs="Times New Roman"/>
          <w:sz w:val="24"/>
          <w:szCs w:val="24"/>
        </w:rPr>
        <w:t xml:space="preserve">došlo </w:t>
      </w:r>
      <w:r w:rsidR="00FE7C98" w:rsidRPr="001C74C3">
        <w:rPr>
          <w:rFonts w:ascii="Times New Roman" w:eastAsiaTheme="minorEastAsia" w:hAnsi="Times New Roman" w:cs="Times New Roman"/>
          <w:sz w:val="24"/>
          <w:szCs w:val="24"/>
        </w:rPr>
        <w:t>až k</w:t>
      </w:r>
      <w:r w:rsidR="001C74C3" w:rsidRPr="001C74C3">
        <w:rPr>
          <w:rFonts w:ascii="Times New Roman" w:eastAsiaTheme="minorEastAsia" w:hAnsi="Times New Roman" w:cs="Times New Roman"/>
          <w:sz w:val="24"/>
          <w:szCs w:val="24"/>
        </w:rPr>
        <w:t xml:space="preserve"> mimořádnému</w:t>
      </w:r>
      <w:r w:rsidRPr="001C74C3">
        <w:rPr>
          <w:rFonts w:ascii="Times New Roman" w:eastAsiaTheme="minorEastAsia" w:hAnsi="Times New Roman" w:cs="Times New Roman"/>
          <w:sz w:val="24"/>
          <w:szCs w:val="24"/>
        </w:rPr>
        <w:t xml:space="preserve"> zlepšení</w:t>
      </w:r>
      <w:r w:rsidR="00A61929" w:rsidRPr="001C74C3">
        <w:rPr>
          <w:rFonts w:ascii="Times New Roman" w:eastAsiaTheme="minorEastAsia" w:hAnsi="Times New Roman" w:cs="Times New Roman"/>
          <w:sz w:val="24"/>
          <w:szCs w:val="24"/>
        </w:rPr>
        <w:t>.</w:t>
      </w:r>
      <w:r w:rsidR="001C74C3" w:rsidRPr="001C74C3">
        <w:rPr>
          <w:rFonts w:ascii="Times New Roman" w:eastAsiaTheme="minorEastAsia" w:hAnsi="Times New Roman" w:cs="Times New Roman"/>
          <w:sz w:val="24"/>
          <w:szCs w:val="24"/>
        </w:rPr>
        <w:t xml:space="preserve"> Mezi tenisty nejstarší věkové kategorie (19+ let) se však objevilo několik jedinců s velmi nízkým indexem pohyblivosti v ramenních kloubech (až 1,6), kteří tento výsledek zcela jistě znatelně ovlivnili. </w:t>
      </w:r>
    </w:p>
    <w:p w:rsidR="00A61929" w:rsidRPr="00421FF0" w:rsidRDefault="00E12B40" w:rsidP="00637DD2">
      <w:pPr>
        <w:pStyle w:val="Odstavecseseznamem"/>
        <w:spacing w:after="0" w:line="360" w:lineRule="auto"/>
        <w:ind w:left="0" w:firstLine="708"/>
        <w:jc w:val="both"/>
        <w:rPr>
          <w:rFonts w:ascii="Times New Roman" w:eastAsiaTheme="minorEastAsia" w:hAnsi="Times New Roman" w:cs="Times New Roman"/>
          <w:sz w:val="24"/>
          <w:szCs w:val="24"/>
        </w:rPr>
      </w:pPr>
      <w:r w:rsidRPr="00421FF0">
        <w:rPr>
          <w:rFonts w:ascii="Times New Roman" w:eastAsiaTheme="minorEastAsia" w:hAnsi="Times New Roman" w:cs="Times New Roman"/>
          <w:sz w:val="24"/>
          <w:szCs w:val="24"/>
        </w:rPr>
        <w:t>Průměrné výsledky věkově nejstarších testovaných tenistů (19</w:t>
      </w:r>
      <w:r w:rsidR="001C74C3">
        <w:rPr>
          <w:rFonts w:ascii="Times New Roman" w:eastAsiaTheme="minorEastAsia" w:hAnsi="Times New Roman" w:cs="Times New Roman"/>
          <w:sz w:val="24"/>
          <w:szCs w:val="24"/>
        </w:rPr>
        <w:t>+</w:t>
      </w:r>
      <w:r w:rsidRPr="00421FF0">
        <w:rPr>
          <w:rFonts w:ascii="Times New Roman" w:eastAsiaTheme="minorEastAsia" w:hAnsi="Times New Roman" w:cs="Times New Roman"/>
          <w:sz w:val="24"/>
          <w:szCs w:val="24"/>
        </w:rPr>
        <w:t xml:space="preserve"> let) byly porovnány s průměrnými hodnotami výsledků tenistů pohybujících se na prvních 100 místech žebříčku ATP.</w:t>
      </w:r>
      <w:r w:rsidR="00421FF0">
        <w:rPr>
          <w:rFonts w:ascii="Times New Roman" w:eastAsiaTheme="minorEastAsia" w:hAnsi="Times New Roman" w:cs="Times New Roman"/>
          <w:sz w:val="24"/>
          <w:szCs w:val="24"/>
        </w:rPr>
        <w:t xml:space="preserve"> Toto srovnání proběhlo </w:t>
      </w:r>
      <w:r w:rsidRPr="00421FF0">
        <w:rPr>
          <w:rFonts w:ascii="Times New Roman" w:eastAsiaTheme="minorEastAsia" w:hAnsi="Times New Roman" w:cs="Times New Roman"/>
          <w:sz w:val="24"/>
          <w:szCs w:val="24"/>
        </w:rPr>
        <w:t>pouze v oblasti somatických parametrů, jelikož jiné</w:t>
      </w:r>
      <w:r w:rsidR="00F94496" w:rsidRPr="00421FF0">
        <w:rPr>
          <w:rFonts w:ascii="Times New Roman" w:eastAsiaTheme="minorEastAsia" w:hAnsi="Times New Roman" w:cs="Times New Roman"/>
          <w:sz w:val="24"/>
          <w:szCs w:val="24"/>
        </w:rPr>
        <w:t xml:space="preserve"> objektivní</w:t>
      </w:r>
      <w:r w:rsidRPr="00421FF0">
        <w:rPr>
          <w:rFonts w:ascii="Times New Roman" w:eastAsiaTheme="minorEastAsia" w:hAnsi="Times New Roman" w:cs="Times New Roman"/>
          <w:sz w:val="24"/>
          <w:szCs w:val="24"/>
        </w:rPr>
        <w:t xml:space="preserve"> výsledky</w:t>
      </w:r>
      <w:r w:rsidR="00F94496" w:rsidRPr="00421FF0">
        <w:rPr>
          <w:rFonts w:ascii="Times New Roman" w:eastAsiaTheme="minorEastAsia" w:hAnsi="Times New Roman" w:cs="Times New Roman"/>
          <w:sz w:val="24"/>
          <w:szCs w:val="24"/>
        </w:rPr>
        <w:t xml:space="preserve"> (kondiční a koordinační předpoklady)</w:t>
      </w:r>
      <w:r w:rsidRPr="00421FF0">
        <w:rPr>
          <w:rFonts w:ascii="Times New Roman" w:eastAsiaTheme="minorEastAsia" w:hAnsi="Times New Roman" w:cs="Times New Roman"/>
          <w:sz w:val="24"/>
          <w:szCs w:val="24"/>
        </w:rPr>
        <w:t xml:space="preserve"> </w:t>
      </w:r>
      <w:r w:rsidR="00F94496" w:rsidRPr="00421FF0">
        <w:rPr>
          <w:rFonts w:ascii="Times New Roman" w:eastAsiaTheme="minorEastAsia" w:hAnsi="Times New Roman" w:cs="Times New Roman"/>
          <w:sz w:val="24"/>
          <w:szCs w:val="24"/>
        </w:rPr>
        <w:t>nejsou</w:t>
      </w:r>
      <w:r w:rsidR="00F61C41" w:rsidRPr="00421FF0">
        <w:rPr>
          <w:rFonts w:ascii="Times New Roman" w:eastAsiaTheme="minorEastAsia" w:hAnsi="Times New Roman" w:cs="Times New Roman"/>
          <w:sz w:val="24"/>
          <w:szCs w:val="24"/>
        </w:rPr>
        <w:t xml:space="preserve"> známy. Bylo zjištěno, že testovaní</w:t>
      </w:r>
      <w:r w:rsidR="001C74C3">
        <w:rPr>
          <w:rFonts w:ascii="Times New Roman" w:eastAsiaTheme="minorEastAsia" w:hAnsi="Times New Roman" w:cs="Times New Roman"/>
          <w:sz w:val="24"/>
          <w:szCs w:val="24"/>
        </w:rPr>
        <w:t xml:space="preserve"> </w:t>
      </w:r>
      <w:r w:rsidR="00F94496" w:rsidRPr="00421FF0">
        <w:rPr>
          <w:rFonts w:ascii="Times New Roman" w:eastAsiaTheme="minorEastAsia" w:hAnsi="Times New Roman" w:cs="Times New Roman"/>
          <w:sz w:val="24"/>
          <w:szCs w:val="24"/>
        </w:rPr>
        <w:t>te</w:t>
      </w:r>
      <w:r w:rsidR="00421FF0">
        <w:rPr>
          <w:rFonts w:ascii="Times New Roman" w:eastAsiaTheme="minorEastAsia" w:hAnsi="Times New Roman" w:cs="Times New Roman"/>
          <w:sz w:val="24"/>
          <w:szCs w:val="24"/>
        </w:rPr>
        <w:t xml:space="preserve">nisté </w:t>
      </w:r>
      <w:r w:rsidR="001C74C3">
        <w:rPr>
          <w:rFonts w:ascii="Times New Roman" w:eastAsiaTheme="minorEastAsia" w:hAnsi="Times New Roman" w:cs="Times New Roman"/>
          <w:sz w:val="24"/>
          <w:szCs w:val="24"/>
        </w:rPr>
        <w:t xml:space="preserve">z kategorie 19+ let </w:t>
      </w:r>
      <w:r w:rsidR="00421FF0">
        <w:rPr>
          <w:rFonts w:ascii="Times New Roman" w:eastAsiaTheme="minorEastAsia" w:hAnsi="Times New Roman" w:cs="Times New Roman"/>
          <w:sz w:val="24"/>
          <w:szCs w:val="24"/>
        </w:rPr>
        <w:t>jsou v dospělém</w:t>
      </w:r>
      <w:r w:rsidR="00F94496" w:rsidRPr="00421FF0">
        <w:rPr>
          <w:rFonts w:ascii="Times New Roman" w:eastAsiaTheme="minorEastAsia" w:hAnsi="Times New Roman" w:cs="Times New Roman"/>
          <w:sz w:val="24"/>
          <w:szCs w:val="24"/>
        </w:rPr>
        <w:t xml:space="preserve"> věku průměrně o 2 cm vyšší a přibližně o 1 kg těžší, než jsou hráči světového formátu. Na ukazateli BMI lze rozdíl zpozorovat v podobě 1 desetiny indexu, který mají profesionální tenisté vyšší. </w:t>
      </w:r>
      <w:r w:rsidR="00421FF0">
        <w:rPr>
          <w:rFonts w:ascii="Times New Roman" w:eastAsiaTheme="minorEastAsia" w:hAnsi="Times New Roman" w:cs="Times New Roman"/>
          <w:sz w:val="24"/>
          <w:szCs w:val="24"/>
        </w:rPr>
        <w:t>Rozdíly jsou tedy věcně nevýznamné.</w:t>
      </w:r>
      <w:r w:rsidR="00F94496" w:rsidRPr="00421FF0">
        <w:rPr>
          <w:rFonts w:ascii="Times New Roman" w:eastAsiaTheme="minorEastAsia" w:hAnsi="Times New Roman" w:cs="Times New Roman"/>
          <w:sz w:val="24"/>
          <w:szCs w:val="24"/>
        </w:rPr>
        <w:t xml:space="preserve"> </w:t>
      </w:r>
    </w:p>
    <w:p w:rsidR="00E4189B" w:rsidRPr="00A61929" w:rsidRDefault="00E4189B" w:rsidP="00EF40E8">
      <w:pPr>
        <w:spacing w:after="0" w:line="360" w:lineRule="auto"/>
        <w:jc w:val="both"/>
        <w:rPr>
          <w:rFonts w:ascii="Times New Roman" w:hAnsi="Times New Roman" w:cs="Times New Roman"/>
          <w:sz w:val="24"/>
          <w:szCs w:val="24"/>
        </w:rPr>
      </w:pPr>
    </w:p>
    <w:p w:rsidR="005C1FA4" w:rsidRPr="00F4486B" w:rsidRDefault="005C1FA4" w:rsidP="00EF40E8">
      <w:pPr>
        <w:spacing w:after="0" w:line="360" w:lineRule="auto"/>
        <w:jc w:val="both"/>
        <w:rPr>
          <w:rFonts w:ascii="Times New Roman" w:hAnsi="Times New Roman" w:cs="Times New Roman"/>
        </w:rPr>
      </w:pPr>
    </w:p>
    <w:p w:rsidR="005C1FA4" w:rsidRPr="00F4486B" w:rsidRDefault="005C1FA4" w:rsidP="00EF40E8">
      <w:pPr>
        <w:spacing w:after="0" w:line="360" w:lineRule="auto"/>
        <w:jc w:val="both"/>
        <w:rPr>
          <w:rFonts w:ascii="Times New Roman" w:hAnsi="Times New Roman" w:cs="Times New Roman"/>
        </w:rPr>
      </w:pPr>
    </w:p>
    <w:p w:rsidR="005C1FA4" w:rsidRPr="00F4486B" w:rsidRDefault="005C1FA4" w:rsidP="00EF40E8">
      <w:pPr>
        <w:spacing w:after="0" w:line="360" w:lineRule="auto"/>
        <w:jc w:val="both"/>
        <w:rPr>
          <w:rFonts w:ascii="Times New Roman" w:hAnsi="Times New Roman" w:cs="Times New Roman"/>
        </w:rPr>
      </w:pPr>
    </w:p>
    <w:p w:rsidR="00ED4CE0" w:rsidRDefault="00ED4CE0" w:rsidP="00EF40E8">
      <w:pPr>
        <w:spacing w:after="0" w:line="360" w:lineRule="auto"/>
        <w:jc w:val="both"/>
        <w:rPr>
          <w:rFonts w:ascii="Times New Roman" w:hAnsi="Times New Roman" w:cs="Times New Roman"/>
          <w:b/>
          <w:sz w:val="24"/>
          <w:szCs w:val="24"/>
        </w:rPr>
      </w:pPr>
    </w:p>
    <w:p w:rsidR="00ED4CE0" w:rsidRDefault="00ED4CE0" w:rsidP="00EF40E8">
      <w:pPr>
        <w:spacing w:after="0" w:line="360" w:lineRule="auto"/>
        <w:jc w:val="both"/>
        <w:rPr>
          <w:rFonts w:ascii="Times New Roman" w:hAnsi="Times New Roman" w:cs="Times New Roman"/>
          <w:b/>
          <w:sz w:val="24"/>
          <w:szCs w:val="24"/>
        </w:rPr>
      </w:pPr>
    </w:p>
    <w:p w:rsidR="005C1FA4" w:rsidRDefault="001E3407"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7 SOUHRN</w:t>
      </w:r>
    </w:p>
    <w:p w:rsidR="00ED4CE0" w:rsidRDefault="00ED4CE0" w:rsidP="00EF40E8">
      <w:pPr>
        <w:spacing w:after="0" w:line="360" w:lineRule="auto"/>
        <w:jc w:val="both"/>
        <w:rPr>
          <w:rFonts w:ascii="Times New Roman" w:hAnsi="Times New Roman" w:cs="Times New Roman"/>
          <w:b/>
          <w:sz w:val="24"/>
          <w:szCs w:val="24"/>
        </w:rPr>
      </w:pPr>
    </w:p>
    <w:p w:rsidR="001E3407" w:rsidRPr="001C74C3" w:rsidRDefault="0032356C" w:rsidP="00EF40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Cílem</w:t>
      </w:r>
      <w:r w:rsidR="001E3407">
        <w:rPr>
          <w:rFonts w:ascii="Times New Roman" w:hAnsi="Times New Roman" w:cs="Times New Roman"/>
          <w:sz w:val="24"/>
          <w:szCs w:val="24"/>
        </w:rPr>
        <w:t xml:space="preserve"> práce je sledování a posouzení úrovně somatických, kondičních a koordinačních výkonnostních předpokladů tenistů ve věku 9 – 19 let na základě výsledků testové baterie TENDIAG1, a to vzhledem k ontogenetickému vývoj</w:t>
      </w:r>
      <w:r w:rsidR="001C74C3">
        <w:rPr>
          <w:rFonts w:ascii="Times New Roman" w:hAnsi="Times New Roman" w:cs="Times New Roman"/>
          <w:sz w:val="24"/>
          <w:szCs w:val="24"/>
        </w:rPr>
        <w:t>i. Samotný výzkum probíhal u 641</w:t>
      </w:r>
      <w:r w:rsidR="001E3407">
        <w:rPr>
          <w:rFonts w:ascii="Times New Roman" w:hAnsi="Times New Roman" w:cs="Times New Roman"/>
          <w:sz w:val="24"/>
          <w:szCs w:val="24"/>
        </w:rPr>
        <w:t xml:space="preserve"> hráčů, </w:t>
      </w:r>
      <w:r w:rsidR="007C7A6B">
        <w:rPr>
          <w:rFonts w:ascii="Times New Roman" w:hAnsi="Times New Roman" w:cs="Times New Roman"/>
          <w:sz w:val="24"/>
          <w:szCs w:val="24"/>
        </w:rPr>
        <w:t>jejichž</w:t>
      </w:r>
      <w:r w:rsidR="001E3407">
        <w:rPr>
          <w:rFonts w:ascii="Times New Roman" w:hAnsi="Times New Roman" w:cs="Times New Roman"/>
          <w:sz w:val="24"/>
          <w:szCs w:val="24"/>
        </w:rPr>
        <w:t xml:space="preserve"> výsledky byly zprůměrovány pro danou věkovou kategorii a konkrétní testovou položku. Takto upravené výsledky byly </w:t>
      </w:r>
      <w:r w:rsidR="00273E48">
        <w:rPr>
          <w:rFonts w:ascii="Times New Roman" w:hAnsi="Times New Roman" w:cs="Times New Roman"/>
          <w:sz w:val="24"/>
          <w:szCs w:val="24"/>
        </w:rPr>
        <w:t>porovnány v závislosti na vývoji jedince. Dále došlo ke srovnání výsledků nejstarších měřených tenistů (19</w:t>
      </w:r>
      <w:r w:rsidR="001C74C3">
        <w:rPr>
          <w:rFonts w:ascii="Times New Roman" w:hAnsi="Times New Roman" w:cs="Times New Roman"/>
          <w:sz w:val="24"/>
          <w:szCs w:val="24"/>
        </w:rPr>
        <w:t>+</w:t>
      </w:r>
      <w:r w:rsidR="00273E48">
        <w:rPr>
          <w:rFonts w:ascii="Times New Roman" w:hAnsi="Times New Roman" w:cs="Times New Roman"/>
          <w:sz w:val="24"/>
          <w:szCs w:val="24"/>
        </w:rPr>
        <w:t xml:space="preserve"> let) s průměrnými výsledky hráčů prvních 100 míst žebříčku ATP. Obecně bylo zjištěno, že všechny somatické a kondiční parametry zahrnuté testovou baterií TENDIAG1 byly v průběhu sledování </w:t>
      </w:r>
      <w:r w:rsidR="004144C5">
        <w:rPr>
          <w:rFonts w:ascii="Times New Roman" w:hAnsi="Times New Roman" w:cs="Times New Roman"/>
          <w:sz w:val="24"/>
          <w:szCs w:val="24"/>
        </w:rPr>
        <w:t xml:space="preserve">vzhledem k věku </w:t>
      </w:r>
      <w:r w:rsidR="00273E48">
        <w:rPr>
          <w:rFonts w:ascii="Times New Roman" w:hAnsi="Times New Roman" w:cs="Times New Roman"/>
          <w:sz w:val="24"/>
          <w:szCs w:val="24"/>
        </w:rPr>
        <w:t>až nečekaně p</w:t>
      </w:r>
      <w:r w:rsidR="004144C5">
        <w:rPr>
          <w:rFonts w:ascii="Times New Roman" w:hAnsi="Times New Roman" w:cs="Times New Roman"/>
          <w:sz w:val="24"/>
          <w:szCs w:val="24"/>
        </w:rPr>
        <w:t>lynule</w:t>
      </w:r>
      <w:r w:rsidR="00273E48">
        <w:rPr>
          <w:rFonts w:ascii="Times New Roman" w:hAnsi="Times New Roman" w:cs="Times New Roman"/>
          <w:sz w:val="24"/>
          <w:szCs w:val="24"/>
        </w:rPr>
        <w:t xml:space="preserve"> rozvíjeny</w:t>
      </w:r>
      <w:r w:rsidR="004144C5">
        <w:rPr>
          <w:rFonts w:ascii="Times New Roman" w:hAnsi="Times New Roman" w:cs="Times New Roman"/>
          <w:sz w:val="24"/>
          <w:szCs w:val="24"/>
        </w:rPr>
        <w:t xml:space="preserve"> bez žádných rapidních výkyvů, a to až do 19 let. U rychlosti reakcí končetin z oblasti koordinačních předpokladů lze tento trend taktéž jen potvrdit. Kolísavý průběh měly jen dvě testové položky, </w:t>
      </w:r>
      <w:r w:rsidR="004144C5" w:rsidRPr="00B85D9E">
        <w:rPr>
          <w:rFonts w:ascii="Times New Roman" w:hAnsi="Times New Roman" w:cs="Times New Roman"/>
          <w:sz w:val="24"/>
          <w:szCs w:val="24"/>
        </w:rPr>
        <w:t>přičemž obě z</w:t>
      </w:r>
      <w:r w:rsidR="00753F5A" w:rsidRPr="00B85D9E">
        <w:rPr>
          <w:rFonts w:ascii="Times New Roman" w:hAnsi="Times New Roman" w:cs="Times New Roman"/>
          <w:sz w:val="24"/>
          <w:szCs w:val="24"/>
        </w:rPr>
        <w:t> oblasti pohyblivosti</w:t>
      </w:r>
      <w:r w:rsidR="004144C5" w:rsidRPr="00B85D9E">
        <w:rPr>
          <w:rFonts w:ascii="Times New Roman" w:hAnsi="Times New Roman" w:cs="Times New Roman"/>
          <w:sz w:val="24"/>
          <w:szCs w:val="24"/>
        </w:rPr>
        <w:t>.</w:t>
      </w:r>
      <w:r w:rsidR="004144C5">
        <w:rPr>
          <w:rFonts w:ascii="Times New Roman" w:hAnsi="Times New Roman" w:cs="Times New Roman"/>
          <w:sz w:val="24"/>
          <w:szCs w:val="24"/>
        </w:rPr>
        <w:t xml:space="preserve"> Výkony stoupaly do 11 – 13 let, následně do 17 let klesaly a zbylé dva měřené roky opět vzrostly</w:t>
      </w:r>
      <w:r w:rsidR="009511E8">
        <w:rPr>
          <w:rFonts w:ascii="Times New Roman" w:hAnsi="Times New Roman" w:cs="Times New Roman"/>
          <w:sz w:val="24"/>
          <w:szCs w:val="24"/>
        </w:rPr>
        <w:t>.</w:t>
      </w:r>
      <w:r w:rsidR="004144C5">
        <w:rPr>
          <w:rFonts w:ascii="Times New Roman" w:hAnsi="Times New Roman" w:cs="Times New Roman"/>
          <w:sz w:val="24"/>
          <w:szCs w:val="24"/>
        </w:rPr>
        <w:t xml:space="preserve"> </w:t>
      </w:r>
      <w:r w:rsidR="009511E8">
        <w:rPr>
          <w:rFonts w:ascii="Times New Roman" w:hAnsi="Times New Roman" w:cs="Times New Roman"/>
          <w:sz w:val="24"/>
          <w:szCs w:val="24"/>
        </w:rPr>
        <w:t>V</w:t>
      </w:r>
      <w:r w:rsidR="004144C5">
        <w:rPr>
          <w:rFonts w:ascii="Times New Roman" w:hAnsi="Times New Roman" w:cs="Times New Roman"/>
          <w:sz w:val="24"/>
          <w:szCs w:val="24"/>
        </w:rPr>
        <w:t xml:space="preserve"> případě pohyblivosti v ramenních kloubech </w:t>
      </w:r>
      <w:r w:rsidR="009511E8">
        <w:rPr>
          <w:rFonts w:ascii="Times New Roman" w:hAnsi="Times New Roman" w:cs="Times New Roman"/>
          <w:sz w:val="24"/>
          <w:szCs w:val="24"/>
        </w:rPr>
        <w:t xml:space="preserve">byl </w:t>
      </w:r>
      <w:r w:rsidR="0068447B">
        <w:rPr>
          <w:rFonts w:ascii="Times New Roman" w:hAnsi="Times New Roman" w:cs="Times New Roman"/>
          <w:sz w:val="24"/>
          <w:szCs w:val="24"/>
        </w:rPr>
        <w:t xml:space="preserve">závěrečný </w:t>
      </w:r>
      <w:r w:rsidR="009511E8">
        <w:rPr>
          <w:rFonts w:ascii="Times New Roman" w:hAnsi="Times New Roman" w:cs="Times New Roman"/>
          <w:sz w:val="24"/>
          <w:szCs w:val="24"/>
        </w:rPr>
        <w:t xml:space="preserve">vzrůst velmi znatelný díky novodobému trendu větší zaměřenosti tenistů na strečink svalů této oblasti. Srovnání výsledků nejstarších měřených tenistů se světovou špičkou proběhlo pouze v oblasti somatických parametrů, objektivní výsledky dalších testových položek nebyly u těchto hráčů známy. </w:t>
      </w:r>
      <w:r w:rsidR="003239B5">
        <w:rPr>
          <w:rFonts w:ascii="Times New Roman" w:hAnsi="Times New Roman" w:cs="Times New Roman"/>
          <w:sz w:val="24"/>
          <w:szCs w:val="24"/>
        </w:rPr>
        <w:t xml:space="preserve">Bylo dospěno k závěru, že devatenáctiletí testovaní tenisté jsou již nyní o 2 cm vyšší a o 1 kg těžší, avšak ukazatel BMI mají díky menšímu množství svalové hmoty nepatrně nižší. </w:t>
      </w:r>
      <w:r w:rsidR="001C74C3" w:rsidRPr="001C74C3">
        <w:rPr>
          <w:rFonts w:ascii="Times New Roman" w:hAnsi="Times New Roman" w:cs="Times New Roman"/>
          <w:sz w:val="24"/>
          <w:szCs w:val="24"/>
        </w:rPr>
        <w:t>Rozdíly mezi somatickými parametry těchto tenistů jsou tedy prakticky zanedbatelné.</w:t>
      </w:r>
      <w:r w:rsidR="004144C5" w:rsidRPr="001C74C3">
        <w:rPr>
          <w:rFonts w:ascii="Times New Roman" w:hAnsi="Times New Roman" w:cs="Times New Roman"/>
          <w:sz w:val="24"/>
          <w:szCs w:val="24"/>
        </w:rPr>
        <w:t xml:space="preserve"> </w:t>
      </w:r>
      <w:r w:rsidR="00273E48" w:rsidRPr="001C74C3">
        <w:rPr>
          <w:rFonts w:ascii="Times New Roman" w:hAnsi="Times New Roman" w:cs="Times New Roman"/>
          <w:sz w:val="24"/>
          <w:szCs w:val="24"/>
        </w:rPr>
        <w:t xml:space="preserve"> </w:t>
      </w:r>
    </w:p>
    <w:p w:rsidR="001E3407" w:rsidRPr="001E3407" w:rsidRDefault="001E3407" w:rsidP="00EF40E8">
      <w:pPr>
        <w:spacing w:after="0" w:line="360" w:lineRule="auto"/>
        <w:jc w:val="both"/>
        <w:rPr>
          <w:rFonts w:ascii="Times New Roman" w:hAnsi="Times New Roman" w:cs="Times New Roman"/>
          <w:sz w:val="24"/>
          <w:szCs w:val="24"/>
        </w:rPr>
      </w:pPr>
    </w:p>
    <w:p w:rsidR="005C1FA4" w:rsidRDefault="005C1FA4" w:rsidP="00EF40E8">
      <w:pPr>
        <w:spacing w:after="0" w:line="360" w:lineRule="auto"/>
        <w:jc w:val="both"/>
        <w:rPr>
          <w:rFonts w:ascii="Times New Roman" w:hAnsi="Times New Roman" w:cs="Times New Roman"/>
        </w:rPr>
      </w:pPr>
    </w:p>
    <w:p w:rsidR="007D2BF5" w:rsidRDefault="007D2BF5" w:rsidP="00EF40E8">
      <w:pPr>
        <w:spacing w:after="0" w:line="360" w:lineRule="auto"/>
        <w:jc w:val="both"/>
        <w:rPr>
          <w:rFonts w:ascii="Times New Roman" w:hAnsi="Times New Roman" w:cs="Times New Roman"/>
        </w:rPr>
      </w:pPr>
    </w:p>
    <w:p w:rsidR="007D2BF5" w:rsidRDefault="007D2BF5" w:rsidP="00EF40E8">
      <w:pPr>
        <w:spacing w:after="0" w:line="360" w:lineRule="auto"/>
        <w:jc w:val="both"/>
        <w:rPr>
          <w:rFonts w:ascii="Times New Roman" w:hAnsi="Times New Roman" w:cs="Times New Roman"/>
        </w:rPr>
      </w:pPr>
    </w:p>
    <w:p w:rsidR="007D2BF5" w:rsidRDefault="007D2BF5" w:rsidP="00EF40E8">
      <w:pPr>
        <w:spacing w:after="0" w:line="360" w:lineRule="auto"/>
        <w:jc w:val="both"/>
        <w:rPr>
          <w:rFonts w:ascii="Times New Roman" w:hAnsi="Times New Roman" w:cs="Times New Roman"/>
        </w:rPr>
      </w:pPr>
    </w:p>
    <w:p w:rsidR="007D2BF5" w:rsidRDefault="007D2BF5" w:rsidP="00EF40E8">
      <w:pPr>
        <w:spacing w:after="0" w:line="360" w:lineRule="auto"/>
        <w:jc w:val="both"/>
        <w:rPr>
          <w:rFonts w:ascii="Times New Roman" w:hAnsi="Times New Roman" w:cs="Times New Roman"/>
        </w:rPr>
      </w:pPr>
    </w:p>
    <w:p w:rsidR="007D2BF5" w:rsidRDefault="007D2BF5" w:rsidP="00EF40E8">
      <w:pPr>
        <w:spacing w:after="0" w:line="360" w:lineRule="auto"/>
        <w:jc w:val="both"/>
        <w:rPr>
          <w:rFonts w:ascii="Times New Roman" w:hAnsi="Times New Roman" w:cs="Times New Roman"/>
        </w:rPr>
      </w:pPr>
    </w:p>
    <w:p w:rsidR="007D2BF5" w:rsidRDefault="007D2BF5" w:rsidP="00EF40E8">
      <w:pPr>
        <w:spacing w:after="0" w:line="360" w:lineRule="auto"/>
        <w:jc w:val="both"/>
        <w:rPr>
          <w:rFonts w:ascii="Times New Roman" w:hAnsi="Times New Roman" w:cs="Times New Roman"/>
        </w:rPr>
      </w:pPr>
    </w:p>
    <w:p w:rsidR="0068447B" w:rsidRDefault="0068447B" w:rsidP="00EF40E8">
      <w:pPr>
        <w:spacing w:after="0" w:line="360" w:lineRule="auto"/>
        <w:jc w:val="both"/>
        <w:rPr>
          <w:rFonts w:ascii="Times New Roman" w:hAnsi="Times New Roman" w:cs="Times New Roman"/>
        </w:rPr>
      </w:pPr>
    </w:p>
    <w:p w:rsidR="00B85D9E" w:rsidRDefault="00B85D9E" w:rsidP="00EF40E8">
      <w:pPr>
        <w:spacing w:after="0" w:line="360" w:lineRule="auto"/>
        <w:jc w:val="both"/>
        <w:rPr>
          <w:rFonts w:ascii="Times New Roman" w:hAnsi="Times New Roman" w:cs="Times New Roman"/>
          <w:b/>
          <w:sz w:val="24"/>
          <w:szCs w:val="24"/>
        </w:rPr>
      </w:pPr>
    </w:p>
    <w:p w:rsidR="00B85D9E" w:rsidRDefault="00B85D9E" w:rsidP="00EF40E8">
      <w:pPr>
        <w:spacing w:after="0" w:line="360" w:lineRule="auto"/>
        <w:jc w:val="both"/>
        <w:rPr>
          <w:rFonts w:ascii="Times New Roman" w:hAnsi="Times New Roman" w:cs="Times New Roman"/>
          <w:b/>
          <w:sz w:val="24"/>
          <w:szCs w:val="24"/>
        </w:rPr>
      </w:pPr>
    </w:p>
    <w:p w:rsidR="00B85D9E" w:rsidRDefault="00B85D9E" w:rsidP="00EF40E8">
      <w:pPr>
        <w:spacing w:after="0" w:line="360" w:lineRule="auto"/>
        <w:jc w:val="both"/>
        <w:rPr>
          <w:rFonts w:ascii="Times New Roman" w:hAnsi="Times New Roman" w:cs="Times New Roman"/>
          <w:b/>
          <w:sz w:val="24"/>
          <w:szCs w:val="24"/>
        </w:rPr>
      </w:pPr>
    </w:p>
    <w:p w:rsidR="00B85D9E" w:rsidRDefault="00B85D9E" w:rsidP="00EF40E8">
      <w:pPr>
        <w:spacing w:after="0" w:line="360" w:lineRule="auto"/>
        <w:jc w:val="both"/>
        <w:rPr>
          <w:rFonts w:ascii="Times New Roman" w:hAnsi="Times New Roman" w:cs="Times New Roman"/>
          <w:b/>
          <w:sz w:val="24"/>
          <w:szCs w:val="24"/>
        </w:rPr>
      </w:pPr>
    </w:p>
    <w:p w:rsidR="0068447B" w:rsidRDefault="0068447B"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8 SUMMARY</w:t>
      </w:r>
    </w:p>
    <w:p w:rsidR="00B85D9E" w:rsidRDefault="00B85D9E" w:rsidP="00EF40E8">
      <w:pPr>
        <w:spacing w:after="0" w:line="360" w:lineRule="auto"/>
        <w:jc w:val="both"/>
        <w:rPr>
          <w:rFonts w:ascii="Times New Roman" w:hAnsi="Times New Roman" w:cs="Times New Roman"/>
          <w:b/>
          <w:sz w:val="24"/>
          <w:szCs w:val="24"/>
        </w:rPr>
      </w:pPr>
    </w:p>
    <w:p w:rsidR="00800BB9" w:rsidRPr="00800BB9" w:rsidRDefault="00800BB9" w:rsidP="00EF40E8">
      <w:pPr>
        <w:spacing w:after="0" w:line="360" w:lineRule="auto"/>
        <w:ind w:firstLine="708"/>
        <w:jc w:val="both"/>
        <w:rPr>
          <w:rFonts w:ascii="Times New Roman" w:hAnsi="Times New Roman" w:cs="Times New Roman"/>
          <w:sz w:val="24"/>
          <w:szCs w:val="24"/>
        </w:rPr>
      </w:pPr>
      <w:r w:rsidRPr="00800BB9">
        <w:rPr>
          <w:rFonts w:ascii="Times New Roman" w:hAnsi="Times New Roman" w:cs="Times New Roman"/>
          <w:sz w:val="24"/>
          <w:szCs w:val="24"/>
        </w:rPr>
        <w:t>The aim of this thesis is monitoring and assessing the somatic, fitness and coordination performance assumptions of young tennis players aged  9</w:t>
      </w:r>
      <w:r w:rsidR="001833D8">
        <w:rPr>
          <w:rFonts w:ascii="Times New Roman" w:hAnsi="Times New Roman" w:cs="Times New Roman"/>
          <w:sz w:val="24"/>
          <w:szCs w:val="24"/>
        </w:rPr>
        <w:t xml:space="preserve"> </w:t>
      </w:r>
      <w:r w:rsidRPr="00800BB9">
        <w:rPr>
          <w:rFonts w:ascii="Times New Roman" w:hAnsi="Times New Roman" w:cs="Times New Roman"/>
          <w:sz w:val="24"/>
          <w:szCs w:val="24"/>
        </w:rPr>
        <w:t>-</w:t>
      </w:r>
      <w:r w:rsidR="001833D8">
        <w:rPr>
          <w:rFonts w:ascii="Times New Roman" w:hAnsi="Times New Roman" w:cs="Times New Roman"/>
          <w:sz w:val="24"/>
          <w:szCs w:val="24"/>
        </w:rPr>
        <w:t xml:space="preserve"> </w:t>
      </w:r>
      <w:r w:rsidRPr="00800BB9">
        <w:rPr>
          <w:rFonts w:ascii="Times New Roman" w:hAnsi="Times New Roman" w:cs="Times New Roman"/>
          <w:sz w:val="24"/>
          <w:szCs w:val="24"/>
        </w:rPr>
        <w:t>19 years due to results of a test battery TENDIAG1 and according t</w:t>
      </w:r>
      <w:r w:rsidR="001C74C3">
        <w:rPr>
          <w:rFonts w:ascii="Times New Roman" w:hAnsi="Times New Roman" w:cs="Times New Roman"/>
          <w:sz w:val="24"/>
          <w:szCs w:val="24"/>
        </w:rPr>
        <w:t>o the ontogenetic evolution. 641</w:t>
      </w:r>
      <w:r w:rsidRPr="00800BB9">
        <w:rPr>
          <w:rFonts w:ascii="Times New Roman" w:hAnsi="Times New Roman" w:cs="Times New Roman"/>
          <w:sz w:val="24"/>
          <w:szCs w:val="24"/>
        </w:rPr>
        <w:t xml:space="preserve"> tennis players took part in this research. Their results were averaged for every particular age category and each test item. These results were compared with the personal development of the tennis players. The results of the</w:t>
      </w:r>
      <w:r w:rsidR="001C74C3">
        <w:rPr>
          <w:rFonts w:ascii="Times New Roman" w:hAnsi="Times New Roman" w:cs="Times New Roman"/>
          <w:sz w:val="24"/>
          <w:szCs w:val="24"/>
        </w:rPr>
        <w:t xml:space="preserve"> oldest tennis players (19+ years</w:t>
      </w:r>
      <w:r w:rsidRPr="00800BB9">
        <w:rPr>
          <w:rFonts w:ascii="Times New Roman" w:hAnsi="Times New Roman" w:cs="Times New Roman"/>
          <w:sz w:val="24"/>
          <w:szCs w:val="24"/>
        </w:rPr>
        <w:t>) gained in this thesis were also compared with the average results of the best 100 players of the ATP chart. It was generally discovered that all of the somatic and fitness parameters included in the test battery TENDIAG1 were improving and developing throughout the whole monitoring according to the age of the players untill the age of 19 years, without any huge deviations. The same can be confirmed in the reaction test of performance assumptions of the extremities. The only fluctuations were noticed while monitoring 2 test items both concerning mobility. The performance of the players among the age group of 11</w:t>
      </w:r>
      <w:r w:rsidR="001833D8">
        <w:rPr>
          <w:rFonts w:ascii="Times New Roman" w:hAnsi="Times New Roman" w:cs="Times New Roman"/>
          <w:sz w:val="24"/>
          <w:szCs w:val="24"/>
        </w:rPr>
        <w:t xml:space="preserve"> </w:t>
      </w:r>
      <w:r w:rsidRPr="00800BB9">
        <w:rPr>
          <w:rFonts w:ascii="Times New Roman" w:hAnsi="Times New Roman" w:cs="Times New Roman"/>
          <w:sz w:val="24"/>
          <w:szCs w:val="24"/>
        </w:rPr>
        <w:t>-</w:t>
      </w:r>
      <w:r w:rsidR="001833D8">
        <w:rPr>
          <w:rFonts w:ascii="Times New Roman" w:hAnsi="Times New Roman" w:cs="Times New Roman"/>
          <w:sz w:val="24"/>
          <w:szCs w:val="24"/>
        </w:rPr>
        <w:t xml:space="preserve"> </w:t>
      </w:r>
      <w:r w:rsidRPr="00800BB9">
        <w:rPr>
          <w:rFonts w:ascii="Times New Roman" w:hAnsi="Times New Roman" w:cs="Times New Roman"/>
          <w:sz w:val="24"/>
          <w:szCs w:val="24"/>
        </w:rPr>
        <w:t>13 years was improving, the tennis players aged 13</w:t>
      </w:r>
      <w:r w:rsidR="001833D8">
        <w:rPr>
          <w:rFonts w:ascii="Times New Roman" w:hAnsi="Times New Roman" w:cs="Times New Roman"/>
          <w:sz w:val="24"/>
          <w:szCs w:val="24"/>
        </w:rPr>
        <w:t xml:space="preserve"> </w:t>
      </w:r>
      <w:r w:rsidRPr="00800BB9">
        <w:rPr>
          <w:rFonts w:ascii="Times New Roman" w:hAnsi="Times New Roman" w:cs="Times New Roman"/>
          <w:sz w:val="24"/>
          <w:szCs w:val="24"/>
        </w:rPr>
        <w:t>-</w:t>
      </w:r>
      <w:r w:rsidR="001833D8">
        <w:rPr>
          <w:rFonts w:ascii="Times New Roman" w:hAnsi="Times New Roman" w:cs="Times New Roman"/>
          <w:sz w:val="24"/>
          <w:szCs w:val="24"/>
        </w:rPr>
        <w:t xml:space="preserve"> </w:t>
      </w:r>
      <w:r w:rsidRPr="00800BB9">
        <w:rPr>
          <w:rFonts w:ascii="Times New Roman" w:hAnsi="Times New Roman" w:cs="Times New Roman"/>
          <w:sz w:val="24"/>
          <w:szCs w:val="24"/>
        </w:rPr>
        <w:t>17 had slightly worse results and the age group of 17</w:t>
      </w:r>
      <w:r w:rsidR="001833D8">
        <w:rPr>
          <w:rFonts w:ascii="Times New Roman" w:hAnsi="Times New Roman" w:cs="Times New Roman"/>
          <w:sz w:val="24"/>
          <w:szCs w:val="24"/>
        </w:rPr>
        <w:t xml:space="preserve"> </w:t>
      </w:r>
      <w:r w:rsidRPr="00800BB9">
        <w:rPr>
          <w:rFonts w:ascii="Times New Roman" w:hAnsi="Times New Roman" w:cs="Times New Roman"/>
          <w:sz w:val="24"/>
          <w:szCs w:val="24"/>
        </w:rPr>
        <w:t>-</w:t>
      </w:r>
      <w:r w:rsidR="001833D8">
        <w:rPr>
          <w:rFonts w:ascii="Times New Roman" w:hAnsi="Times New Roman" w:cs="Times New Roman"/>
          <w:sz w:val="24"/>
          <w:szCs w:val="24"/>
        </w:rPr>
        <w:t xml:space="preserve"> </w:t>
      </w:r>
      <w:r w:rsidRPr="00800BB9">
        <w:rPr>
          <w:rFonts w:ascii="Times New Roman" w:hAnsi="Times New Roman" w:cs="Times New Roman"/>
          <w:sz w:val="24"/>
          <w:szCs w:val="24"/>
        </w:rPr>
        <w:t xml:space="preserve">19 had better performance again. As far as the shoulder joint is concerned, the final increase was very apparent, due to the trend of stretching of the muscles in this area. The results comparison among the oldest tested subjects and the world top tennis players only applied to the area of somatic parameters as there were no other objective parameters available. </w:t>
      </w:r>
      <w:r w:rsidR="00801F17">
        <w:rPr>
          <w:rFonts w:ascii="Times New Roman" w:hAnsi="Times New Roman" w:cs="Times New Roman"/>
          <w:sz w:val="24"/>
          <w:szCs w:val="24"/>
        </w:rPr>
        <w:t>The conclusion was made, that the oldest</w:t>
      </w:r>
      <w:r w:rsidR="00CB564D">
        <w:rPr>
          <w:rFonts w:ascii="Times New Roman" w:hAnsi="Times New Roman" w:cs="Times New Roman"/>
          <w:sz w:val="24"/>
          <w:szCs w:val="24"/>
        </w:rPr>
        <w:t xml:space="preserve"> adult</w:t>
      </w:r>
      <w:r w:rsidRPr="00800BB9">
        <w:rPr>
          <w:rFonts w:ascii="Times New Roman" w:hAnsi="Times New Roman" w:cs="Times New Roman"/>
          <w:sz w:val="24"/>
          <w:szCs w:val="24"/>
        </w:rPr>
        <w:t xml:space="preserve"> tennis players nowadays are 2 cm taller and 1 kg heavier, their BMI, however, is slightly lower due to smaller amounts of the muscle mass.</w:t>
      </w:r>
      <w:r w:rsidR="00FC5548">
        <w:rPr>
          <w:rFonts w:ascii="Times New Roman" w:hAnsi="Times New Roman" w:cs="Times New Roman"/>
          <w:sz w:val="24"/>
          <w:szCs w:val="24"/>
        </w:rPr>
        <w:t xml:space="preserve"> The differences of somatic parameters among these tennis players are practically insignificant.</w:t>
      </w:r>
    </w:p>
    <w:p w:rsidR="0068447B" w:rsidRDefault="0068447B" w:rsidP="00EF40E8">
      <w:pPr>
        <w:spacing w:after="0" w:line="360" w:lineRule="auto"/>
        <w:jc w:val="both"/>
        <w:rPr>
          <w:rFonts w:ascii="Times New Roman" w:hAnsi="Times New Roman" w:cs="Times New Roman"/>
          <w:b/>
          <w:sz w:val="24"/>
          <w:szCs w:val="24"/>
        </w:rPr>
      </w:pPr>
    </w:p>
    <w:p w:rsidR="0068447B" w:rsidRDefault="0068447B" w:rsidP="00EF40E8">
      <w:pPr>
        <w:spacing w:after="0" w:line="360" w:lineRule="auto"/>
        <w:jc w:val="both"/>
        <w:rPr>
          <w:rFonts w:ascii="Times New Roman" w:hAnsi="Times New Roman" w:cs="Times New Roman"/>
          <w:b/>
          <w:sz w:val="24"/>
          <w:szCs w:val="24"/>
        </w:rPr>
      </w:pPr>
    </w:p>
    <w:p w:rsidR="0068447B" w:rsidRDefault="0068447B" w:rsidP="00EF40E8">
      <w:pPr>
        <w:spacing w:after="0" w:line="360" w:lineRule="auto"/>
        <w:jc w:val="both"/>
        <w:rPr>
          <w:rFonts w:ascii="Times New Roman" w:hAnsi="Times New Roman" w:cs="Times New Roman"/>
          <w:b/>
          <w:sz w:val="24"/>
          <w:szCs w:val="24"/>
        </w:rPr>
      </w:pPr>
    </w:p>
    <w:p w:rsidR="0068447B" w:rsidRDefault="0068447B" w:rsidP="00EF40E8">
      <w:pPr>
        <w:spacing w:after="0" w:line="360" w:lineRule="auto"/>
        <w:jc w:val="both"/>
        <w:rPr>
          <w:rFonts w:ascii="Times New Roman" w:hAnsi="Times New Roman" w:cs="Times New Roman"/>
          <w:b/>
          <w:sz w:val="24"/>
          <w:szCs w:val="24"/>
        </w:rPr>
      </w:pPr>
    </w:p>
    <w:p w:rsidR="0068447B" w:rsidRDefault="0068447B" w:rsidP="00EF40E8">
      <w:pPr>
        <w:spacing w:after="0" w:line="360" w:lineRule="auto"/>
        <w:jc w:val="both"/>
        <w:rPr>
          <w:rFonts w:ascii="Times New Roman" w:hAnsi="Times New Roman" w:cs="Times New Roman"/>
          <w:b/>
          <w:sz w:val="24"/>
          <w:szCs w:val="24"/>
        </w:rPr>
      </w:pPr>
    </w:p>
    <w:p w:rsidR="0068447B" w:rsidRDefault="0068447B" w:rsidP="00EF40E8">
      <w:pPr>
        <w:spacing w:after="0" w:line="360" w:lineRule="auto"/>
        <w:jc w:val="both"/>
        <w:rPr>
          <w:rFonts w:ascii="Times New Roman" w:hAnsi="Times New Roman" w:cs="Times New Roman"/>
          <w:b/>
          <w:sz w:val="24"/>
          <w:szCs w:val="24"/>
        </w:rPr>
      </w:pPr>
    </w:p>
    <w:p w:rsidR="00FC5548" w:rsidRDefault="00FC5548" w:rsidP="00EF40E8">
      <w:pPr>
        <w:spacing w:after="0" w:line="360" w:lineRule="auto"/>
        <w:jc w:val="both"/>
        <w:rPr>
          <w:rFonts w:ascii="Times New Roman" w:hAnsi="Times New Roman" w:cs="Times New Roman"/>
          <w:b/>
          <w:sz w:val="24"/>
          <w:szCs w:val="24"/>
        </w:rPr>
      </w:pPr>
    </w:p>
    <w:p w:rsidR="007420C5" w:rsidRDefault="007420C5" w:rsidP="00EF40E8">
      <w:pPr>
        <w:spacing w:after="0" w:line="360" w:lineRule="auto"/>
        <w:jc w:val="both"/>
        <w:rPr>
          <w:rFonts w:ascii="Times New Roman" w:hAnsi="Times New Roman" w:cs="Times New Roman"/>
          <w:b/>
          <w:sz w:val="24"/>
          <w:szCs w:val="24"/>
        </w:rPr>
      </w:pPr>
    </w:p>
    <w:p w:rsidR="007420C5" w:rsidRDefault="007420C5" w:rsidP="00EF40E8">
      <w:pPr>
        <w:spacing w:after="0" w:line="360" w:lineRule="auto"/>
        <w:jc w:val="both"/>
        <w:rPr>
          <w:rFonts w:ascii="Times New Roman" w:hAnsi="Times New Roman" w:cs="Times New Roman"/>
          <w:b/>
          <w:sz w:val="24"/>
          <w:szCs w:val="24"/>
        </w:rPr>
      </w:pPr>
    </w:p>
    <w:p w:rsidR="007420C5" w:rsidRDefault="007420C5" w:rsidP="00EF40E8">
      <w:pPr>
        <w:spacing w:after="0" w:line="360" w:lineRule="auto"/>
        <w:jc w:val="both"/>
        <w:rPr>
          <w:rFonts w:ascii="Times New Roman" w:hAnsi="Times New Roman" w:cs="Times New Roman"/>
          <w:b/>
          <w:sz w:val="24"/>
          <w:szCs w:val="24"/>
        </w:rPr>
      </w:pPr>
    </w:p>
    <w:p w:rsidR="007420C5" w:rsidRDefault="007420C5" w:rsidP="00EF40E8">
      <w:pPr>
        <w:spacing w:after="0" w:line="360" w:lineRule="auto"/>
        <w:jc w:val="both"/>
        <w:rPr>
          <w:rFonts w:ascii="Times New Roman" w:hAnsi="Times New Roman" w:cs="Times New Roman"/>
          <w:b/>
          <w:sz w:val="24"/>
          <w:szCs w:val="24"/>
        </w:rPr>
      </w:pPr>
    </w:p>
    <w:p w:rsidR="008E0F0C" w:rsidRDefault="0068447B" w:rsidP="00EF40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9 </w:t>
      </w:r>
      <w:r w:rsidR="00D03F83" w:rsidRPr="00F4486B">
        <w:rPr>
          <w:rFonts w:ascii="Times New Roman" w:hAnsi="Times New Roman" w:cs="Times New Roman"/>
          <w:b/>
          <w:sz w:val="24"/>
          <w:szCs w:val="24"/>
        </w:rPr>
        <w:t>REFERENČNÍ SEZNAM</w:t>
      </w:r>
    </w:p>
    <w:p w:rsidR="007420C5" w:rsidRPr="00F4486B" w:rsidRDefault="007420C5" w:rsidP="00EF40E8">
      <w:pPr>
        <w:spacing w:after="0" w:line="360" w:lineRule="auto"/>
        <w:jc w:val="both"/>
        <w:rPr>
          <w:rFonts w:ascii="Times New Roman" w:hAnsi="Times New Roman" w:cs="Times New Roman"/>
          <w:b/>
          <w:sz w:val="24"/>
          <w:szCs w:val="24"/>
        </w:rPr>
      </w:pPr>
    </w:p>
    <w:p w:rsidR="005A7584" w:rsidRPr="00F4486B" w:rsidRDefault="005A7584" w:rsidP="00EF40E8">
      <w:p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 xml:space="preserve">Berka, K. (1977). </w:t>
      </w:r>
      <w:r w:rsidRPr="00F4486B">
        <w:rPr>
          <w:rFonts w:ascii="Times New Roman" w:hAnsi="Times New Roman" w:cs="Times New Roman"/>
          <w:i/>
          <w:sz w:val="24"/>
          <w:szCs w:val="24"/>
        </w:rPr>
        <w:t xml:space="preserve">Měření: pojmy, teorie, problémy. </w:t>
      </w:r>
      <w:r w:rsidRPr="00F4486B">
        <w:rPr>
          <w:rFonts w:ascii="Times New Roman" w:hAnsi="Times New Roman" w:cs="Times New Roman"/>
          <w:sz w:val="24"/>
          <w:szCs w:val="24"/>
        </w:rPr>
        <w:t>Praha</w:t>
      </w:r>
      <w:r w:rsidR="00C639E8" w:rsidRPr="00F4486B">
        <w:rPr>
          <w:rFonts w:ascii="Times New Roman" w:hAnsi="Times New Roman" w:cs="Times New Roman"/>
          <w:sz w:val="24"/>
          <w:szCs w:val="24"/>
        </w:rPr>
        <w:t>: Academia</w:t>
      </w:r>
      <w:r w:rsidRPr="00F4486B">
        <w:rPr>
          <w:rFonts w:ascii="Times New Roman" w:hAnsi="Times New Roman" w:cs="Times New Roman"/>
          <w:sz w:val="24"/>
          <w:szCs w:val="24"/>
        </w:rPr>
        <w:t>.</w:t>
      </w:r>
    </w:p>
    <w:p w:rsidR="00794CAD" w:rsidRPr="00F4486B" w:rsidRDefault="00794CAD" w:rsidP="00EF40E8">
      <w:pPr>
        <w:pStyle w:val="Zkladntextodsazen2"/>
        <w:ind w:left="0" w:firstLine="0"/>
        <w:rPr>
          <w:i/>
          <w:color w:val="000000"/>
        </w:rPr>
      </w:pPr>
      <w:r w:rsidRPr="00F4486B">
        <w:rPr>
          <w:color w:val="000000"/>
        </w:rPr>
        <w:t xml:space="preserve">Crespo, M. &amp; Miley, D. (2003). </w:t>
      </w:r>
      <w:r w:rsidRPr="00F4486B">
        <w:rPr>
          <w:i/>
          <w:color w:val="000000"/>
        </w:rPr>
        <w:t xml:space="preserve">Tenisový trenérský manuál 2. stupně (pro vrcholové </w:t>
      </w:r>
    </w:p>
    <w:p w:rsidR="00794CAD" w:rsidRPr="00F4486B" w:rsidRDefault="00794CAD" w:rsidP="00EF40E8">
      <w:pPr>
        <w:spacing w:after="0" w:line="360" w:lineRule="auto"/>
        <w:ind w:left="426"/>
        <w:jc w:val="both"/>
        <w:rPr>
          <w:rFonts w:ascii="Times New Roman" w:hAnsi="Times New Roman" w:cs="Times New Roman"/>
          <w:sz w:val="24"/>
          <w:szCs w:val="24"/>
        </w:rPr>
      </w:pPr>
      <w:r w:rsidRPr="00F4486B">
        <w:rPr>
          <w:rFonts w:ascii="Times New Roman" w:hAnsi="Times New Roman" w:cs="Times New Roman"/>
          <w:i/>
          <w:color w:val="000000"/>
          <w:sz w:val="24"/>
          <w:szCs w:val="24"/>
        </w:rPr>
        <w:t>trenéry).</w:t>
      </w:r>
      <w:r w:rsidRPr="00F4486B">
        <w:rPr>
          <w:rFonts w:ascii="Times New Roman" w:hAnsi="Times New Roman" w:cs="Times New Roman"/>
          <w:color w:val="000000"/>
          <w:sz w:val="24"/>
          <w:szCs w:val="24"/>
        </w:rPr>
        <w:t xml:space="preserve"> (F. Zlesák, J. Zlesák, I. Dušek, J. Zháně</w:t>
      </w:r>
      <w:r w:rsidR="00B12973">
        <w:rPr>
          <w:rFonts w:ascii="Times New Roman" w:hAnsi="Times New Roman" w:cs="Times New Roman"/>
          <w:color w:val="000000"/>
          <w:sz w:val="24"/>
          <w:szCs w:val="24"/>
        </w:rPr>
        <w:t xml:space="preserve">l, J. Čermák, Trans.). Olomouc: </w:t>
      </w:r>
      <w:r w:rsidRPr="00F4486B">
        <w:rPr>
          <w:rFonts w:ascii="Times New Roman" w:hAnsi="Times New Roman" w:cs="Times New Roman"/>
          <w:color w:val="000000"/>
          <w:sz w:val="24"/>
          <w:szCs w:val="24"/>
        </w:rPr>
        <w:t>Univerzita Palackého. (Originál vydán 1998).</w:t>
      </w:r>
    </w:p>
    <w:p w:rsidR="00AE6AA8" w:rsidRPr="00F4486B" w:rsidRDefault="00F143C1" w:rsidP="00EF40E8">
      <w:p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Dovalil, J.</w:t>
      </w:r>
      <w:r w:rsidR="006E227E" w:rsidRPr="00F4486B">
        <w:rPr>
          <w:rFonts w:ascii="Times New Roman" w:hAnsi="Times New Roman" w:cs="Times New Roman"/>
          <w:sz w:val="24"/>
          <w:szCs w:val="24"/>
        </w:rPr>
        <w:t xml:space="preserve"> et al.</w:t>
      </w:r>
      <w:r w:rsidRPr="00F4486B">
        <w:rPr>
          <w:rFonts w:ascii="Times New Roman" w:hAnsi="Times New Roman" w:cs="Times New Roman"/>
          <w:sz w:val="24"/>
          <w:szCs w:val="24"/>
        </w:rPr>
        <w:t xml:space="preserve"> (2002). </w:t>
      </w:r>
      <w:r w:rsidRPr="00F4486B">
        <w:rPr>
          <w:rFonts w:ascii="Times New Roman" w:hAnsi="Times New Roman" w:cs="Times New Roman"/>
          <w:i/>
          <w:sz w:val="24"/>
          <w:szCs w:val="24"/>
        </w:rPr>
        <w:t xml:space="preserve">Výkon a trénink ve sportu. </w:t>
      </w:r>
      <w:r w:rsidRPr="00F4486B">
        <w:rPr>
          <w:rFonts w:ascii="Times New Roman" w:hAnsi="Times New Roman" w:cs="Times New Roman"/>
          <w:sz w:val="24"/>
          <w:szCs w:val="24"/>
        </w:rPr>
        <w:t>Praha: Olympia.</w:t>
      </w:r>
    </w:p>
    <w:p w:rsidR="00CA2ABC" w:rsidRPr="00F4486B" w:rsidRDefault="00AE6AA8" w:rsidP="00EF40E8">
      <w:pPr>
        <w:spacing w:after="0" w:line="360" w:lineRule="auto"/>
        <w:ind w:left="426" w:hanging="426"/>
        <w:jc w:val="both"/>
        <w:rPr>
          <w:rFonts w:ascii="Times New Roman" w:hAnsi="Times New Roman" w:cs="Times New Roman"/>
          <w:sz w:val="24"/>
          <w:szCs w:val="24"/>
        </w:rPr>
      </w:pPr>
      <w:r w:rsidRPr="00F4486B">
        <w:rPr>
          <w:rFonts w:ascii="Times New Roman" w:hAnsi="Times New Roman" w:cs="Times New Roman"/>
          <w:sz w:val="24"/>
          <w:szCs w:val="24"/>
        </w:rPr>
        <w:t>Ferrauti, A., Maier, P.</w:t>
      </w:r>
      <w:r w:rsidR="00245FE4" w:rsidRPr="00F4486B">
        <w:rPr>
          <w:rFonts w:ascii="Times New Roman" w:hAnsi="Times New Roman" w:cs="Times New Roman"/>
          <w:sz w:val="24"/>
          <w:szCs w:val="24"/>
        </w:rPr>
        <w:t>,</w:t>
      </w:r>
      <w:r w:rsidRPr="00F4486B">
        <w:rPr>
          <w:rFonts w:ascii="Times New Roman" w:hAnsi="Times New Roman" w:cs="Times New Roman"/>
          <w:sz w:val="24"/>
          <w:szCs w:val="24"/>
        </w:rPr>
        <w:t xml:space="preserve"> &amp; Weber, K. (2002). </w:t>
      </w:r>
      <w:r w:rsidRPr="00F4486B">
        <w:rPr>
          <w:rFonts w:ascii="Times New Roman" w:hAnsi="Times New Roman" w:cs="Times New Roman"/>
          <w:i/>
          <w:sz w:val="24"/>
          <w:szCs w:val="24"/>
        </w:rPr>
        <w:t xml:space="preserve">Tennis Training. </w:t>
      </w:r>
      <w:r w:rsidRPr="00F4486B">
        <w:rPr>
          <w:rFonts w:ascii="Times New Roman" w:hAnsi="Times New Roman" w:cs="Times New Roman"/>
          <w:sz w:val="24"/>
          <w:szCs w:val="24"/>
        </w:rPr>
        <w:t>A</w:t>
      </w:r>
      <w:r w:rsidR="005E405B" w:rsidRPr="00F4486B">
        <w:rPr>
          <w:rFonts w:ascii="Times New Roman" w:hAnsi="Times New Roman" w:cs="Times New Roman"/>
          <w:sz w:val="24"/>
          <w:szCs w:val="24"/>
        </w:rPr>
        <w:t>a</w:t>
      </w:r>
      <w:r w:rsidRPr="00F4486B">
        <w:rPr>
          <w:rFonts w:ascii="Times New Roman" w:hAnsi="Times New Roman" w:cs="Times New Roman"/>
          <w:sz w:val="24"/>
          <w:szCs w:val="24"/>
        </w:rPr>
        <w:t>chen: Meyer &amp; Meyer Verlag.</w:t>
      </w:r>
    </w:p>
    <w:p w:rsidR="00EB19AB" w:rsidRPr="00F4486B" w:rsidRDefault="00CA2ABC" w:rsidP="00EF40E8">
      <w:pPr>
        <w:spacing w:after="0" w:line="360" w:lineRule="auto"/>
        <w:ind w:left="426" w:hanging="426"/>
        <w:jc w:val="both"/>
        <w:rPr>
          <w:rFonts w:ascii="Times New Roman" w:hAnsi="Times New Roman" w:cs="Times New Roman"/>
          <w:sz w:val="24"/>
          <w:szCs w:val="24"/>
        </w:rPr>
      </w:pPr>
      <w:r w:rsidRPr="00F4486B">
        <w:rPr>
          <w:rFonts w:ascii="Times New Roman" w:hAnsi="Times New Roman" w:cs="Times New Roman"/>
          <w:sz w:val="24"/>
          <w:szCs w:val="24"/>
        </w:rPr>
        <w:t xml:space="preserve">Grosser, M. (1991). </w:t>
      </w:r>
      <w:r w:rsidRPr="00F4486B">
        <w:rPr>
          <w:rFonts w:ascii="Times New Roman" w:hAnsi="Times New Roman" w:cs="Times New Roman"/>
          <w:i/>
          <w:sz w:val="24"/>
          <w:szCs w:val="24"/>
        </w:rPr>
        <w:t xml:space="preserve">Schnelligkeitstraining: Grundlagen, Methoden, Leistungssteuerung, Programme. </w:t>
      </w:r>
      <w:r w:rsidRPr="00F4486B">
        <w:rPr>
          <w:rFonts w:ascii="Times New Roman" w:hAnsi="Times New Roman" w:cs="Times New Roman"/>
          <w:sz w:val="24"/>
          <w:szCs w:val="24"/>
        </w:rPr>
        <w:t>M</w:t>
      </w:r>
      <w:r w:rsidRPr="00C46C38">
        <w:rPr>
          <w:rFonts w:ascii="Times New Roman" w:hAnsi="Times New Roman" w:cs="Times New Roman"/>
          <w:sz w:val="24"/>
          <w:szCs w:val="24"/>
        </w:rPr>
        <w:t xml:space="preserve">ünchen: </w:t>
      </w:r>
      <w:r w:rsidRPr="00F4486B">
        <w:rPr>
          <w:rFonts w:ascii="Times New Roman" w:hAnsi="Times New Roman" w:cs="Times New Roman"/>
          <w:sz w:val="24"/>
          <w:szCs w:val="24"/>
        </w:rPr>
        <w:t>BLV</w:t>
      </w:r>
      <w:r w:rsidR="00C639E8" w:rsidRPr="00F4486B">
        <w:rPr>
          <w:rFonts w:ascii="Times New Roman" w:hAnsi="Times New Roman" w:cs="Times New Roman"/>
          <w:sz w:val="24"/>
          <w:szCs w:val="24"/>
        </w:rPr>
        <w:t xml:space="preserve"> Sportwissen</w:t>
      </w:r>
      <w:r w:rsidRPr="00F4486B">
        <w:rPr>
          <w:rFonts w:ascii="Times New Roman" w:hAnsi="Times New Roman" w:cs="Times New Roman"/>
          <w:sz w:val="24"/>
          <w:szCs w:val="24"/>
        </w:rPr>
        <w:t>.</w:t>
      </w:r>
    </w:p>
    <w:p w:rsidR="0050799B" w:rsidRPr="0050799B" w:rsidRDefault="00DE07F9" w:rsidP="00EF40E8">
      <w:pPr>
        <w:spacing w:after="0" w:line="360" w:lineRule="auto"/>
        <w:ind w:left="426" w:hanging="426"/>
        <w:jc w:val="both"/>
        <w:rPr>
          <w:rFonts w:ascii="Times New Roman" w:hAnsi="Times New Roman" w:cs="Times New Roman"/>
          <w:color w:val="000000" w:themeColor="text1"/>
          <w:sz w:val="24"/>
          <w:szCs w:val="24"/>
        </w:rPr>
      </w:pPr>
      <w:r w:rsidRPr="0050799B">
        <w:rPr>
          <w:rFonts w:ascii="Times New Roman" w:hAnsi="Times New Roman" w:cs="Times New Roman"/>
          <w:color w:val="000000" w:themeColor="text1"/>
          <w:sz w:val="24"/>
          <w:szCs w:val="24"/>
        </w:rPr>
        <w:t>Hendl</w:t>
      </w:r>
      <w:r w:rsidR="0085155D">
        <w:rPr>
          <w:rFonts w:ascii="Times New Roman" w:hAnsi="Times New Roman" w:cs="Times New Roman"/>
          <w:color w:val="000000" w:themeColor="text1"/>
          <w:sz w:val="24"/>
          <w:szCs w:val="24"/>
        </w:rPr>
        <w:t>,</w:t>
      </w:r>
      <w:r w:rsidRPr="0050799B">
        <w:rPr>
          <w:rFonts w:ascii="Times New Roman" w:hAnsi="Times New Roman" w:cs="Times New Roman"/>
          <w:color w:val="000000" w:themeColor="text1"/>
          <w:sz w:val="24"/>
          <w:szCs w:val="24"/>
        </w:rPr>
        <w:t xml:space="preserve"> </w:t>
      </w:r>
      <w:r w:rsidR="0050799B" w:rsidRPr="0050799B">
        <w:rPr>
          <w:rFonts w:ascii="Times New Roman" w:hAnsi="Times New Roman" w:cs="Times New Roman"/>
          <w:color w:val="000000" w:themeColor="text1"/>
          <w:sz w:val="24"/>
          <w:szCs w:val="24"/>
        </w:rPr>
        <w:t xml:space="preserve">J. </w:t>
      </w:r>
      <w:r w:rsidRPr="00C46C38">
        <w:rPr>
          <w:rFonts w:ascii="Times New Roman" w:hAnsi="Times New Roman" w:cs="Times New Roman"/>
          <w:color w:val="000000" w:themeColor="text1"/>
          <w:sz w:val="24"/>
          <w:szCs w:val="24"/>
        </w:rPr>
        <w:t>&amp; Blahu</w:t>
      </w:r>
      <w:r w:rsidRPr="0050799B">
        <w:rPr>
          <w:rFonts w:ascii="Times New Roman" w:hAnsi="Times New Roman" w:cs="Times New Roman"/>
          <w:color w:val="000000" w:themeColor="text1"/>
          <w:sz w:val="24"/>
          <w:szCs w:val="24"/>
        </w:rPr>
        <w:t>š,</w:t>
      </w:r>
      <w:r w:rsidR="0050799B" w:rsidRPr="0050799B">
        <w:rPr>
          <w:rFonts w:ascii="Times New Roman" w:hAnsi="Times New Roman" w:cs="Times New Roman"/>
          <w:color w:val="000000" w:themeColor="text1"/>
          <w:sz w:val="24"/>
          <w:szCs w:val="24"/>
        </w:rPr>
        <w:t xml:space="preserve"> P.</w:t>
      </w:r>
      <w:r w:rsidRPr="0050799B">
        <w:rPr>
          <w:rFonts w:ascii="Times New Roman" w:hAnsi="Times New Roman" w:cs="Times New Roman"/>
          <w:color w:val="000000" w:themeColor="text1"/>
          <w:sz w:val="24"/>
          <w:szCs w:val="24"/>
        </w:rPr>
        <w:t xml:space="preserve"> </w:t>
      </w:r>
      <w:r w:rsidR="0050799B" w:rsidRPr="0050799B">
        <w:rPr>
          <w:rFonts w:ascii="Times New Roman" w:hAnsi="Times New Roman" w:cs="Times New Roman"/>
          <w:color w:val="000000" w:themeColor="text1"/>
          <w:sz w:val="24"/>
          <w:szCs w:val="24"/>
        </w:rPr>
        <w:t>(</w:t>
      </w:r>
      <w:r w:rsidRPr="0050799B">
        <w:rPr>
          <w:rFonts w:ascii="Times New Roman" w:hAnsi="Times New Roman" w:cs="Times New Roman"/>
          <w:color w:val="000000" w:themeColor="text1"/>
          <w:sz w:val="24"/>
          <w:szCs w:val="24"/>
        </w:rPr>
        <w:t>2005</w:t>
      </w:r>
      <w:r w:rsidR="0050799B" w:rsidRPr="0050799B">
        <w:rPr>
          <w:rFonts w:ascii="Times New Roman" w:hAnsi="Times New Roman" w:cs="Times New Roman"/>
          <w:color w:val="000000" w:themeColor="text1"/>
          <w:sz w:val="24"/>
          <w:szCs w:val="24"/>
        </w:rPr>
        <w:t xml:space="preserve">). </w:t>
      </w:r>
      <w:r w:rsidR="0050799B" w:rsidRPr="0050799B">
        <w:rPr>
          <w:rFonts w:ascii="Times New Roman" w:hAnsi="Times New Roman" w:cs="Times New Roman"/>
          <w:i/>
          <w:color w:val="000000" w:themeColor="text1"/>
          <w:sz w:val="24"/>
          <w:szCs w:val="24"/>
        </w:rPr>
        <w:t>Závěrečná práce. Jak na to?</w:t>
      </w:r>
      <w:r w:rsidR="0050799B" w:rsidRPr="0050799B">
        <w:rPr>
          <w:rFonts w:ascii="Times New Roman" w:hAnsi="Times New Roman" w:cs="Times New Roman"/>
          <w:color w:val="000000" w:themeColor="text1"/>
          <w:sz w:val="24"/>
          <w:szCs w:val="24"/>
        </w:rPr>
        <w:t xml:space="preserve"> Retrieved 19.</w:t>
      </w:r>
      <w:r w:rsidR="0085155D">
        <w:rPr>
          <w:rFonts w:ascii="Times New Roman" w:hAnsi="Times New Roman" w:cs="Times New Roman"/>
          <w:color w:val="000000" w:themeColor="text1"/>
          <w:sz w:val="24"/>
          <w:szCs w:val="24"/>
        </w:rPr>
        <w:t xml:space="preserve"> </w:t>
      </w:r>
      <w:r w:rsidR="0050799B" w:rsidRPr="0050799B">
        <w:rPr>
          <w:rFonts w:ascii="Times New Roman" w:hAnsi="Times New Roman" w:cs="Times New Roman"/>
          <w:color w:val="000000" w:themeColor="text1"/>
          <w:sz w:val="24"/>
          <w:szCs w:val="24"/>
        </w:rPr>
        <w:t>4.</w:t>
      </w:r>
      <w:r w:rsidR="0085155D">
        <w:rPr>
          <w:rFonts w:ascii="Times New Roman" w:hAnsi="Times New Roman" w:cs="Times New Roman"/>
          <w:color w:val="000000" w:themeColor="text1"/>
          <w:sz w:val="24"/>
          <w:szCs w:val="24"/>
        </w:rPr>
        <w:t xml:space="preserve"> </w:t>
      </w:r>
      <w:r w:rsidR="0050799B" w:rsidRPr="0050799B">
        <w:rPr>
          <w:rFonts w:ascii="Times New Roman" w:hAnsi="Times New Roman" w:cs="Times New Roman"/>
          <w:color w:val="000000" w:themeColor="text1"/>
          <w:sz w:val="24"/>
          <w:szCs w:val="24"/>
        </w:rPr>
        <w:t>2012 from the World Wide Web: http://www.ftvs.cuni.cz/hendl/metodologie/index1.htm.</w:t>
      </w:r>
    </w:p>
    <w:p w:rsidR="00647A79" w:rsidRPr="00F4486B" w:rsidRDefault="00647A79" w:rsidP="00EF40E8">
      <w:pPr>
        <w:spacing w:after="0" w:line="360" w:lineRule="auto"/>
        <w:ind w:left="426" w:hanging="426"/>
        <w:jc w:val="both"/>
        <w:rPr>
          <w:rFonts w:ascii="Times New Roman" w:hAnsi="Times New Roman" w:cs="Times New Roman"/>
          <w:sz w:val="24"/>
          <w:szCs w:val="24"/>
        </w:rPr>
      </w:pPr>
      <w:r w:rsidRPr="00F4486B">
        <w:rPr>
          <w:rFonts w:ascii="Times New Roman" w:hAnsi="Times New Roman" w:cs="Times New Roman"/>
          <w:sz w:val="24"/>
          <w:szCs w:val="24"/>
        </w:rPr>
        <w:t>Hohmann, A., Lames, M.</w:t>
      </w:r>
      <w:r w:rsidR="00245FE4" w:rsidRPr="00F4486B">
        <w:rPr>
          <w:rFonts w:ascii="Times New Roman" w:hAnsi="Times New Roman" w:cs="Times New Roman"/>
          <w:sz w:val="24"/>
          <w:szCs w:val="24"/>
        </w:rPr>
        <w:t>,</w:t>
      </w:r>
      <w:r w:rsidRPr="00F4486B">
        <w:rPr>
          <w:rFonts w:ascii="Times New Roman" w:hAnsi="Times New Roman" w:cs="Times New Roman"/>
          <w:sz w:val="24"/>
          <w:szCs w:val="24"/>
        </w:rPr>
        <w:t xml:space="preserve"> &amp; Letzelter, M. (2010). </w:t>
      </w:r>
      <w:r w:rsidRPr="00F4486B">
        <w:rPr>
          <w:rFonts w:ascii="Times New Roman" w:hAnsi="Times New Roman" w:cs="Times New Roman"/>
          <w:i/>
          <w:sz w:val="24"/>
          <w:szCs w:val="24"/>
        </w:rPr>
        <w:t xml:space="preserve">Úvod do sportovního tréninku. </w:t>
      </w:r>
      <w:r w:rsidRPr="00F4486B">
        <w:rPr>
          <w:rFonts w:ascii="Times New Roman" w:hAnsi="Times New Roman" w:cs="Times New Roman"/>
          <w:sz w:val="24"/>
          <w:szCs w:val="24"/>
        </w:rPr>
        <w:t xml:space="preserve">(T. Studený, Trans.). Prostějov: Sport a věda. </w:t>
      </w:r>
    </w:p>
    <w:p w:rsidR="0085155D" w:rsidRPr="0085155D" w:rsidRDefault="0085155D" w:rsidP="00EF40E8">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Langmeier, J. (1991). </w:t>
      </w:r>
      <w:r>
        <w:rPr>
          <w:rFonts w:ascii="Times New Roman" w:hAnsi="Times New Roman" w:cs="Times New Roman"/>
          <w:i/>
          <w:sz w:val="24"/>
          <w:szCs w:val="24"/>
        </w:rPr>
        <w:t xml:space="preserve">Vývojová psychologie pro dětské lékaře. </w:t>
      </w:r>
      <w:r>
        <w:rPr>
          <w:rFonts w:ascii="Times New Roman" w:hAnsi="Times New Roman" w:cs="Times New Roman"/>
          <w:sz w:val="24"/>
          <w:szCs w:val="24"/>
        </w:rPr>
        <w:t>Praha: Avicenum.</w:t>
      </w:r>
    </w:p>
    <w:p w:rsidR="00D2072B" w:rsidRPr="00F4486B" w:rsidRDefault="004D54DA" w:rsidP="00EF40E8">
      <w:pPr>
        <w:spacing w:after="0" w:line="360" w:lineRule="auto"/>
        <w:ind w:left="426" w:hanging="426"/>
        <w:jc w:val="both"/>
        <w:rPr>
          <w:rFonts w:ascii="Times New Roman" w:hAnsi="Times New Roman" w:cs="Times New Roman"/>
          <w:sz w:val="24"/>
          <w:szCs w:val="24"/>
        </w:rPr>
      </w:pPr>
      <w:r w:rsidRPr="00F4486B">
        <w:rPr>
          <w:rFonts w:ascii="Times New Roman" w:hAnsi="Times New Roman" w:cs="Times New Roman"/>
          <w:sz w:val="24"/>
          <w:szCs w:val="24"/>
        </w:rPr>
        <w:t>Lehnert, M., Novosad, J.</w:t>
      </w:r>
      <w:r w:rsidR="00245FE4" w:rsidRPr="00F4486B">
        <w:rPr>
          <w:rFonts w:ascii="Times New Roman" w:hAnsi="Times New Roman" w:cs="Times New Roman"/>
          <w:sz w:val="24"/>
          <w:szCs w:val="24"/>
        </w:rPr>
        <w:t>,</w:t>
      </w:r>
      <w:r w:rsidRPr="00F4486B">
        <w:rPr>
          <w:rFonts w:ascii="Times New Roman" w:hAnsi="Times New Roman" w:cs="Times New Roman"/>
          <w:sz w:val="24"/>
          <w:szCs w:val="24"/>
        </w:rPr>
        <w:t xml:space="preserve"> &amp; Neuls, F. (2001). </w:t>
      </w:r>
      <w:r w:rsidRPr="00F4486B">
        <w:rPr>
          <w:rFonts w:ascii="Times New Roman" w:hAnsi="Times New Roman" w:cs="Times New Roman"/>
          <w:i/>
          <w:sz w:val="24"/>
          <w:szCs w:val="24"/>
        </w:rPr>
        <w:t xml:space="preserve">Základy sportovního tréninku I. </w:t>
      </w:r>
      <w:r w:rsidRPr="00F4486B">
        <w:rPr>
          <w:rFonts w:ascii="Times New Roman" w:hAnsi="Times New Roman" w:cs="Times New Roman"/>
          <w:sz w:val="24"/>
          <w:szCs w:val="24"/>
        </w:rPr>
        <w:t>Olomouc: Hanex.</w:t>
      </w:r>
    </w:p>
    <w:p w:rsidR="00C15270" w:rsidRPr="00F4486B" w:rsidRDefault="00C15270" w:rsidP="00EF40E8">
      <w:pPr>
        <w:spacing w:after="0" w:line="360" w:lineRule="auto"/>
        <w:ind w:left="426" w:hanging="426"/>
        <w:jc w:val="both"/>
        <w:rPr>
          <w:rFonts w:ascii="Times New Roman" w:hAnsi="Times New Roman" w:cs="Times New Roman"/>
          <w:sz w:val="24"/>
          <w:szCs w:val="24"/>
        </w:rPr>
      </w:pPr>
      <w:r w:rsidRPr="00F4486B">
        <w:rPr>
          <w:rFonts w:ascii="Times New Roman" w:hAnsi="Times New Roman" w:cs="Times New Roman"/>
          <w:sz w:val="24"/>
          <w:szCs w:val="24"/>
        </w:rPr>
        <w:t xml:space="preserve">Měkota, K. &amp; Blahuš, P. (1983). </w:t>
      </w:r>
      <w:r w:rsidRPr="00F4486B">
        <w:rPr>
          <w:rFonts w:ascii="Times New Roman" w:hAnsi="Times New Roman" w:cs="Times New Roman"/>
          <w:i/>
          <w:sz w:val="24"/>
          <w:szCs w:val="24"/>
        </w:rPr>
        <w:t xml:space="preserve">Motorické testy v tělesné výchově. </w:t>
      </w:r>
      <w:r w:rsidRPr="00F4486B">
        <w:rPr>
          <w:rFonts w:ascii="Times New Roman" w:hAnsi="Times New Roman" w:cs="Times New Roman"/>
          <w:sz w:val="24"/>
          <w:szCs w:val="24"/>
        </w:rPr>
        <w:t>Praha: Státní pedagogické nakladatelství.</w:t>
      </w:r>
    </w:p>
    <w:p w:rsidR="003C1593" w:rsidRPr="00F4486B" w:rsidRDefault="000D134D" w:rsidP="00EF40E8">
      <w:pPr>
        <w:spacing w:after="0" w:line="360" w:lineRule="auto"/>
        <w:ind w:left="426" w:hanging="426"/>
        <w:jc w:val="both"/>
        <w:rPr>
          <w:rFonts w:ascii="Times New Roman" w:hAnsi="Times New Roman" w:cs="Times New Roman"/>
          <w:sz w:val="24"/>
          <w:szCs w:val="24"/>
        </w:rPr>
      </w:pPr>
      <w:r w:rsidRPr="00F4486B">
        <w:rPr>
          <w:rFonts w:ascii="Times New Roman" w:hAnsi="Times New Roman" w:cs="Times New Roman"/>
          <w:sz w:val="24"/>
          <w:szCs w:val="24"/>
        </w:rPr>
        <w:t>Měkota, K</w:t>
      </w:r>
      <w:r w:rsidR="004F2A89" w:rsidRPr="00F4486B">
        <w:rPr>
          <w:rFonts w:ascii="Times New Roman" w:hAnsi="Times New Roman" w:cs="Times New Roman"/>
          <w:sz w:val="24"/>
          <w:szCs w:val="24"/>
        </w:rPr>
        <w:t>.</w:t>
      </w:r>
      <w:r w:rsidRPr="00F4486B">
        <w:rPr>
          <w:rFonts w:ascii="Times New Roman" w:hAnsi="Times New Roman" w:cs="Times New Roman"/>
          <w:sz w:val="24"/>
          <w:szCs w:val="24"/>
        </w:rPr>
        <w:t xml:space="preserve"> &amp; Cuberek, R</w:t>
      </w:r>
      <w:r w:rsidR="004F2A89" w:rsidRPr="00F4486B">
        <w:rPr>
          <w:rFonts w:ascii="Times New Roman" w:hAnsi="Times New Roman" w:cs="Times New Roman"/>
          <w:sz w:val="24"/>
          <w:szCs w:val="24"/>
        </w:rPr>
        <w:t>.</w:t>
      </w:r>
      <w:r w:rsidRPr="00F4486B">
        <w:rPr>
          <w:rFonts w:ascii="Times New Roman" w:hAnsi="Times New Roman" w:cs="Times New Roman"/>
          <w:sz w:val="24"/>
          <w:szCs w:val="24"/>
        </w:rPr>
        <w:t xml:space="preserve"> (2007). </w:t>
      </w:r>
      <w:r w:rsidRPr="00F4486B">
        <w:rPr>
          <w:rFonts w:ascii="Times New Roman" w:hAnsi="Times New Roman" w:cs="Times New Roman"/>
          <w:i/>
          <w:sz w:val="24"/>
          <w:szCs w:val="24"/>
        </w:rPr>
        <w:t xml:space="preserve">Pohybové dovednosti – činnosti – výkony. </w:t>
      </w:r>
      <w:r w:rsidRPr="00F4486B">
        <w:rPr>
          <w:rFonts w:ascii="Times New Roman" w:hAnsi="Times New Roman" w:cs="Times New Roman"/>
          <w:sz w:val="24"/>
          <w:szCs w:val="24"/>
        </w:rPr>
        <w:t>Olomouc: Univerzita Palackého.</w:t>
      </w:r>
    </w:p>
    <w:p w:rsidR="00061D6D" w:rsidRDefault="003C1593" w:rsidP="00EF40E8">
      <w:pPr>
        <w:spacing w:after="0" w:line="360" w:lineRule="auto"/>
        <w:jc w:val="both"/>
        <w:rPr>
          <w:rFonts w:ascii="Times New Roman" w:hAnsi="Times New Roman" w:cs="Times New Roman"/>
          <w:sz w:val="24"/>
          <w:szCs w:val="24"/>
        </w:rPr>
      </w:pPr>
      <w:r w:rsidRPr="00F4486B">
        <w:rPr>
          <w:rFonts w:ascii="Times New Roman" w:hAnsi="Times New Roman" w:cs="Times New Roman"/>
          <w:sz w:val="24"/>
          <w:szCs w:val="24"/>
        </w:rPr>
        <w:t xml:space="preserve">Měkota, K. &amp; Novosad, J. (2005). </w:t>
      </w:r>
      <w:r w:rsidRPr="00F4486B">
        <w:rPr>
          <w:rFonts w:ascii="Times New Roman" w:hAnsi="Times New Roman" w:cs="Times New Roman"/>
          <w:i/>
          <w:sz w:val="24"/>
          <w:szCs w:val="24"/>
        </w:rPr>
        <w:t xml:space="preserve">Motorické schopnosti. </w:t>
      </w:r>
      <w:r w:rsidRPr="00F4486B">
        <w:rPr>
          <w:rFonts w:ascii="Times New Roman" w:hAnsi="Times New Roman" w:cs="Times New Roman"/>
          <w:sz w:val="24"/>
          <w:szCs w:val="24"/>
        </w:rPr>
        <w:t>Olomouc: Univerzita Palackého.</w:t>
      </w:r>
    </w:p>
    <w:p w:rsidR="00B60075" w:rsidRPr="00E83DD7" w:rsidRDefault="00B60075" w:rsidP="00EF40E8">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Riegerová, J</w:t>
      </w:r>
      <w:r w:rsidR="00E83DD7">
        <w:rPr>
          <w:rFonts w:ascii="Times New Roman" w:hAnsi="Times New Roman" w:cs="Times New Roman"/>
          <w:sz w:val="24"/>
          <w:szCs w:val="24"/>
        </w:rPr>
        <w:t xml:space="preserve">., Přidalová, M., </w:t>
      </w:r>
      <w:r w:rsidR="00E83DD7" w:rsidRPr="00F4486B">
        <w:rPr>
          <w:rFonts w:ascii="Times New Roman" w:hAnsi="Times New Roman" w:cs="Times New Roman"/>
          <w:sz w:val="24"/>
          <w:szCs w:val="24"/>
        </w:rPr>
        <w:t>&amp;</w:t>
      </w:r>
      <w:r w:rsidR="00E83DD7">
        <w:rPr>
          <w:rFonts w:ascii="Times New Roman" w:hAnsi="Times New Roman" w:cs="Times New Roman"/>
          <w:sz w:val="24"/>
          <w:szCs w:val="24"/>
        </w:rPr>
        <w:t xml:space="preserve"> Ulbrichová, M. (2006). </w:t>
      </w:r>
      <w:r w:rsidR="00E83DD7">
        <w:rPr>
          <w:rFonts w:ascii="Times New Roman" w:hAnsi="Times New Roman" w:cs="Times New Roman"/>
          <w:i/>
          <w:sz w:val="24"/>
          <w:szCs w:val="24"/>
        </w:rPr>
        <w:t xml:space="preserve">Aplikace fyzické antropologie v tělesné výchově a sportu. </w:t>
      </w:r>
      <w:r w:rsidR="00E83DD7">
        <w:rPr>
          <w:rFonts w:ascii="Times New Roman" w:hAnsi="Times New Roman" w:cs="Times New Roman"/>
          <w:sz w:val="24"/>
          <w:szCs w:val="24"/>
        </w:rPr>
        <w:t>Olomouc: Hanex.</w:t>
      </w:r>
    </w:p>
    <w:p w:rsidR="00C54FAF" w:rsidRPr="00C46C38" w:rsidRDefault="00C54FAF" w:rsidP="00EF40E8">
      <w:pPr>
        <w:spacing w:after="0" w:line="360" w:lineRule="auto"/>
        <w:ind w:left="426" w:hanging="426"/>
        <w:jc w:val="both"/>
        <w:rPr>
          <w:rFonts w:ascii="Times New Roman" w:hAnsi="Times New Roman" w:cs="Times New Roman"/>
          <w:sz w:val="24"/>
          <w:szCs w:val="24"/>
          <w:lang w:val="en-US"/>
        </w:rPr>
      </w:pPr>
      <w:r w:rsidRPr="00C46C38">
        <w:rPr>
          <w:rFonts w:ascii="Times New Roman" w:hAnsi="Times New Roman" w:cs="Times New Roman"/>
          <w:sz w:val="24"/>
          <w:szCs w:val="24"/>
          <w:lang w:val="en-US"/>
        </w:rPr>
        <w:t>Tennis</w:t>
      </w:r>
      <w:r w:rsidR="00993511" w:rsidRPr="00C46C38">
        <w:rPr>
          <w:rFonts w:ascii="Times New Roman" w:hAnsi="Times New Roman" w:cs="Times New Roman"/>
          <w:sz w:val="24"/>
          <w:szCs w:val="24"/>
          <w:lang w:val="en-US"/>
        </w:rPr>
        <w:t xml:space="preserve"> -</w:t>
      </w:r>
      <w:r w:rsidRPr="00C46C38">
        <w:rPr>
          <w:rFonts w:ascii="Times New Roman" w:hAnsi="Times New Roman" w:cs="Times New Roman"/>
          <w:sz w:val="24"/>
          <w:szCs w:val="24"/>
          <w:lang w:val="en-US"/>
        </w:rPr>
        <w:t xml:space="preserve"> ATP World Tour (2010). Retrieved 3. 4. 2012</w:t>
      </w:r>
      <w:r w:rsidR="00993511" w:rsidRPr="00C46C38">
        <w:rPr>
          <w:rFonts w:ascii="Times New Roman" w:hAnsi="Times New Roman" w:cs="Times New Roman"/>
          <w:sz w:val="24"/>
          <w:szCs w:val="24"/>
          <w:lang w:val="en-US"/>
        </w:rPr>
        <w:t xml:space="preserve"> from the World Wide Web: </w:t>
      </w:r>
      <w:r w:rsidRPr="00C46C38">
        <w:rPr>
          <w:rFonts w:ascii="Times New Roman" w:hAnsi="Times New Roman" w:cs="Times New Roman"/>
          <w:sz w:val="24"/>
          <w:szCs w:val="24"/>
          <w:lang w:val="en-US"/>
        </w:rPr>
        <w:t>http</w:t>
      </w:r>
      <w:r w:rsidR="00993511" w:rsidRPr="00C46C38">
        <w:rPr>
          <w:rFonts w:ascii="Times New Roman" w:hAnsi="Times New Roman" w:cs="Times New Roman"/>
          <w:sz w:val="24"/>
          <w:szCs w:val="24"/>
          <w:lang w:val="en-US"/>
        </w:rPr>
        <w:t>://www.atpworldtour.com/Rankings/Singles.aspx.</w:t>
      </w:r>
    </w:p>
    <w:p w:rsidR="00EF76E3" w:rsidRPr="00F4486B" w:rsidRDefault="00EF76E3" w:rsidP="00EF40E8">
      <w:pPr>
        <w:spacing w:after="0" w:line="360" w:lineRule="auto"/>
        <w:ind w:left="426" w:hanging="426"/>
        <w:jc w:val="both"/>
        <w:rPr>
          <w:rFonts w:ascii="Times New Roman" w:hAnsi="Times New Roman" w:cs="Times New Roman"/>
          <w:sz w:val="24"/>
          <w:szCs w:val="24"/>
        </w:rPr>
      </w:pPr>
      <w:r w:rsidRPr="00F4486B">
        <w:rPr>
          <w:rFonts w:ascii="Times New Roman" w:hAnsi="Times New Roman" w:cs="Times New Roman"/>
          <w:sz w:val="24"/>
          <w:szCs w:val="24"/>
        </w:rPr>
        <w:t xml:space="preserve">Vaverka, F. &amp; Černošek, M. (2007). </w:t>
      </w:r>
      <w:r w:rsidRPr="00F4486B">
        <w:rPr>
          <w:rFonts w:ascii="Times New Roman" w:hAnsi="Times New Roman" w:cs="Times New Roman"/>
          <w:i/>
          <w:sz w:val="24"/>
          <w:szCs w:val="24"/>
        </w:rPr>
        <w:t xml:space="preserve">Základní tělesné rozměry a tenis. </w:t>
      </w:r>
      <w:r w:rsidRPr="00F4486B">
        <w:rPr>
          <w:rFonts w:ascii="Times New Roman" w:hAnsi="Times New Roman" w:cs="Times New Roman"/>
          <w:sz w:val="24"/>
          <w:szCs w:val="24"/>
        </w:rPr>
        <w:t>Olomouc: Univerzita Palackého.</w:t>
      </w:r>
    </w:p>
    <w:p w:rsidR="00EF76E3" w:rsidRPr="00F4486B" w:rsidRDefault="00EF76E3" w:rsidP="00EF40E8">
      <w:pPr>
        <w:spacing w:after="0" w:line="360" w:lineRule="auto"/>
        <w:ind w:left="426" w:hanging="426"/>
        <w:jc w:val="both"/>
        <w:rPr>
          <w:rFonts w:ascii="Times New Roman" w:hAnsi="Times New Roman" w:cs="Times New Roman"/>
          <w:sz w:val="24"/>
          <w:szCs w:val="24"/>
        </w:rPr>
      </w:pPr>
      <w:r w:rsidRPr="00F4486B">
        <w:rPr>
          <w:rFonts w:ascii="Times New Roman" w:hAnsi="Times New Roman" w:cs="Times New Roman"/>
          <w:sz w:val="24"/>
          <w:szCs w:val="24"/>
        </w:rPr>
        <w:t xml:space="preserve">Vaverka, F. (2010). </w:t>
      </w:r>
      <w:r w:rsidRPr="00F4486B">
        <w:rPr>
          <w:rFonts w:ascii="Times New Roman" w:hAnsi="Times New Roman" w:cs="Times New Roman"/>
          <w:i/>
          <w:sz w:val="24"/>
          <w:szCs w:val="24"/>
        </w:rPr>
        <w:t xml:space="preserve">Grand Slam 2008-2009: tělesné rozměry, servis, efektivita, úspěšnost, strategie. </w:t>
      </w:r>
      <w:r w:rsidRPr="00F4486B">
        <w:rPr>
          <w:rFonts w:ascii="Times New Roman" w:hAnsi="Times New Roman" w:cs="Times New Roman"/>
          <w:sz w:val="24"/>
          <w:szCs w:val="24"/>
        </w:rPr>
        <w:t>Olomouc: Univerzita Palackého.</w:t>
      </w:r>
    </w:p>
    <w:p w:rsidR="00245FE4" w:rsidRPr="00D40A59" w:rsidRDefault="00BC0F66" w:rsidP="00EF40E8">
      <w:pPr>
        <w:spacing w:after="0" w:line="360" w:lineRule="auto"/>
        <w:ind w:left="426" w:hanging="426"/>
        <w:jc w:val="both"/>
        <w:rPr>
          <w:rFonts w:ascii="Times New Roman" w:hAnsi="Times New Roman" w:cs="Times New Roman"/>
          <w:sz w:val="24"/>
          <w:szCs w:val="24"/>
        </w:rPr>
      </w:pPr>
      <w:r w:rsidRPr="00D40A59">
        <w:rPr>
          <w:rFonts w:ascii="Times New Roman" w:hAnsi="Times New Roman" w:cs="Times New Roman"/>
          <w:sz w:val="24"/>
          <w:szCs w:val="24"/>
        </w:rPr>
        <w:t xml:space="preserve">Zháněl, J. (2005). </w:t>
      </w:r>
      <w:r w:rsidRPr="00D40A59">
        <w:rPr>
          <w:rFonts w:ascii="Times New Roman" w:hAnsi="Times New Roman" w:cs="Times New Roman"/>
          <w:i/>
          <w:sz w:val="24"/>
          <w:szCs w:val="24"/>
        </w:rPr>
        <w:t>Diagnostika výkonnostních předpokladů ve sp</w:t>
      </w:r>
      <w:r w:rsidR="00250D6E" w:rsidRPr="00D40A59">
        <w:rPr>
          <w:rFonts w:ascii="Times New Roman" w:hAnsi="Times New Roman" w:cs="Times New Roman"/>
          <w:i/>
          <w:sz w:val="24"/>
          <w:szCs w:val="24"/>
        </w:rPr>
        <w:t xml:space="preserve">ortu (a její praktické aplikace </w:t>
      </w:r>
      <w:r w:rsidRPr="00D40A59">
        <w:rPr>
          <w:rFonts w:ascii="Times New Roman" w:hAnsi="Times New Roman" w:cs="Times New Roman"/>
          <w:i/>
          <w:sz w:val="24"/>
          <w:szCs w:val="24"/>
        </w:rPr>
        <w:t>v tenise).</w:t>
      </w:r>
      <w:r w:rsidRPr="00D40A59">
        <w:rPr>
          <w:rFonts w:ascii="Times New Roman" w:hAnsi="Times New Roman" w:cs="Times New Roman"/>
          <w:sz w:val="24"/>
          <w:szCs w:val="24"/>
        </w:rPr>
        <w:t xml:space="preserve"> Habilitační práce, Univerzita Palackého, Fakulta tělesné kultury, Olomouc.</w:t>
      </w:r>
    </w:p>
    <w:p w:rsidR="00250D6E" w:rsidRPr="00D40A59" w:rsidRDefault="00250D6E" w:rsidP="00EF40E8">
      <w:pPr>
        <w:spacing w:after="0" w:line="360" w:lineRule="auto"/>
        <w:ind w:left="426" w:hanging="426"/>
        <w:jc w:val="both"/>
        <w:rPr>
          <w:rFonts w:ascii="Times New Roman" w:hAnsi="Times New Roman" w:cs="Times New Roman"/>
          <w:sz w:val="24"/>
          <w:szCs w:val="24"/>
        </w:rPr>
      </w:pPr>
      <w:r w:rsidRPr="00D40A59">
        <w:rPr>
          <w:rFonts w:ascii="Times New Roman" w:hAnsi="Times New Roman" w:cs="Times New Roman"/>
          <w:sz w:val="24"/>
          <w:szCs w:val="24"/>
        </w:rPr>
        <w:lastRenderedPageBreak/>
        <w:t>Zháněl, J., Balaš, J., Trčka, D.</w:t>
      </w:r>
      <w:r w:rsidR="00245FE4" w:rsidRPr="00D40A59">
        <w:rPr>
          <w:rFonts w:ascii="Times New Roman" w:hAnsi="Times New Roman" w:cs="Times New Roman"/>
          <w:sz w:val="24"/>
          <w:szCs w:val="24"/>
        </w:rPr>
        <w:t>,</w:t>
      </w:r>
      <w:r w:rsidRPr="00D40A59">
        <w:rPr>
          <w:rFonts w:ascii="Times New Roman" w:hAnsi="Times New Roman" w:cs="Times New Roman"/>
          <w:sz w:val="24"/>
          <w:szCs w:val="24"/>
        </w:rPr>
        <w:t xml:space="preserve"> &amp; Shejbal, J. (2000). </w:t>
      </w:r>
      <w:r w:rsidRPr="00D40A59">
        <w:rPr>
          <w:rFonts w:ascii="Times New Roman" w:hAnsi="Times New Roman" w:cs="Times New Roman"/>
          <w:i/>
          <w:sz w:val="24"/>
          <w:szCs w:val="24"/>
        </w:rPr>
        <w:t xml:space="preserve">Diagnostika výkonnostních předpokladů v tenise. </w:t>
      </w:r>
      <w:r w:rsidR="009162D0" w:rsidRPr="00D40A59">
        <w:rPr>
          <w:rFonts w:ascii="Times New Roman" w:hAnsi="Times New Roman" w:cs="Times New Roman"/>
          <w:sz w:val="24"/>
          <w:szCs w:val="24"/>
        </w:rPr>
        <w:t>Tenis, 11(3), 18-19.</w:t>
      </w:r>
    </w:p>
    <w:p w:rsidR="00AC470E" w:rsidRPr="00F4486B" w:rsidRDefault="00AC470E" w:rsidP="00EF40E8">
      <w:pPr>
        <w:spacing w:after="0" w:line="360" w:lineRule="auto"/>
        <w:ind w:left="426" w:hanging="426"/>
        <w:jc w:val="both"/>
        <w:rPr>
          <w:rFonts w:ascii="Times New Roman" w:hAnsi="Times New Roman" w:cs="Times New Roman"/>
          <w:sz w:val="24"/>
          <w:szCs w:val="24"/>
        </w:rPr>
      </w:pPr>
      <w:r w:rsidRPr="00F4486B">
        <w:rPr>
          <w:rFonts w:ascii="Times New Roman" w:hAnsi="Times New Roman" w:cs="Times New Roman"/>
          <w:sz w:val="24"/>
          <w:szCs w:val="24"/>
        </w:rPr>
        <w:t xml:space="preserve">Zháněl, J. &amp; Zlesák, F. (1999). </w:t>
      </w:r>
      <w:r w:rsidRPr="00D40A59">
        <w:rPr>
          <w:rFonts w:ascii="Times New Roman" w:hAnsi="Times New Roman" w:cs="Times New Roman"/>
          <w:i/>
          <w:sz w:val="24"/>
          <w:szCs w:val="24"/>
        </w:rPr>
        <w:t>Koordinační schopnosti v tenise.</w:t>
      </w:r>
      <w:r w:rsidRPr="00D40A59">
        <w:rPr>
          <w:rFonts w:ascii="Times New Roman" w:hAnsi="Times New Roman" w:cs="Times New Roman"/>
          <w:sz w:val="24"/>
          <w:szCs w:val="24"/>
        </w:rPr>
        <w:t xml:space="preserve"> </w:t>
      </w:r>
      <w:r w:rsidRPr="00F4486B">
        <w:rPr>
          <w:rFonts w:ascii="Times New Roman" w:hAnsi="Times New Roman" w:cs="Times New Roman"/>
          <w:sz w:val="24"/>
          <w:szCs w:val="24"/>
        </w:rPr>
        <w:t>Olomouc: Univerzita Palackého.</w:t>
      </w:r>
    </w:p>
    <w:p w:rsidR="00F35D02" w:rsidRPr="00CB36B5" w:rsidRDefault="004F2A89" w:rsidP="00EF40E8">
      <w:pPr>
        <w:spacing w:after="0" w:line="360" w:lineRule="auto"/>
        <w:ind w:left="426" w:hanging="426"/>
        <w:jc w:val="both"/>
        <w:rPr>
          <w:rFonts w:ascii="Times New Roman" w:hAnsi="Times New Roman" w:cs="Times New Roman"/>
          <w:color w:val="000000"/>
          <w:sz w:val="24"/>
          <w:szCs w:val="24"/>
        </w:rPr>
      </w:pPr>
      <w:r w:rsidRPr="00F4486B">
        <w:rPr>
          <w:rFonts w:ascii="Times New Roman" w:hAnsi="Times New Roman" w:cs="Times New Roman"/>
          <w:sz w:val="24"/>
          <w:szCs w:val="24"/>
        </w:rPr>
        <w:t>Zháněl, J.</w:t>
      </w:r>
      <w:r w:rsidR="00D1572B" w:rsidRPr="00F4486B">
        <w:rPr>
          <w:rFonts w:ascii="Times New Roman" w:hAnsi="Times New Roman" w:cs="Times New Roman"/>
          <w:sz w:val="24"/>
          <w:szCs w:val="24"/>
        </w:rPr>
        <w:t>, Černošek, M., Šilhánek, I.</w:t>
      </w:r>
      <w:r w:rsidR="00245FE4" w:rsidRPr="00F4486B">
        <w:rPr>
          <w:rFonts w:ascii="Times New Roman" w:hAnsi="Times New Roman" w:cs="Times New Roman"/>
          <w:sz w:val="24"/>
          <w:szCs w:val="24"/>
        </w:rPr>
        <w:t>,</w:t>
      </w:r>
      <w:r w:rsidR="00D1572B" w:rsidRPr="00F4486B">
        <w:rPr>
          <w:rFonts w:ascii="Times New Roman" w:hAnsi="Times New Roman" w:cs="Times New Roman"/>
          <w:sz w:val="24"/>
          <w:szCs w:val="24"/>
        </w:rPr>
        <w:t xml:space="preserve"> &amp; Soukup, J. (2011). </w:t>
      </w:r>
      <w:r w:rsidR="00D1572B" w:rsidRPr="00F4486B">
        <w:rPr>
          <w:rFonts w:ascii="Times New Roman" w:hAnsi="Times New Roman" w:cs="Times New Roman"/>
          <w:i/>
          <w:sz w:val="24"/>
          <w:szCs w:val="24"/>
        </w:rPr>
        <w:t xml:space="preserve">Trénink koordinace v závodním tenise. </w:t>
      </w:r>
      <w:r w:rsidR="00245FE4" w:rsidRPr="00F4486B">
        <w:rPr>
          <w:rFonts w:ascii="Times New Roman" w:hAnsi="Times New Roman" w:cs="Times New Roman"/>
          <w:color w:val="000000"/>
          <w:sz w:val="24"/>
          <w:szCs w:val="24"/>
        </w:rPr>
        <w:t>Olomouc: PAPÍRTISK s.r.o.</w:t>
      </w:r>
    </w:p>
    <w:p w:rsidR="00F35D02" w:rsidRPr="00C46C38" w:rsidRDefault="00F35D02" w:rsidP="00B12973">
      <w:pPr>
        <w:spacing w:after="0" w:line="360" w:lineRule="auto"/>
        <w:jc w:val="both"/>
        <w:rPr>
          <w:rFonts w:ascii="Times New Roman" w:hAnsi="Times New Roman" w:cs="Times New Roman"/>
          <w:sz w:val="24"/>
          <w:szCs w:val="24"/>
          <w:lang w:val="en-US"/>
        </w:rPr>
      </w:pPr>
    </w:p>
    <w:p w:rsidR="00F35D02" w:rsidRPr="00C46C38" w:rsidRDefault="00F35D02" w:rsidP="00B12973">
      <w:pPr>
        <w:spacing w:after="0" w:line="360" w:lineRule="auto"/>
        <w:jc w:val="both"/>
        <w:rPr>
          <w:rFonts w:ascii="Times New Roman" w:hAnsi="Times New Roman" w:cs="Times New Roman"/>
          <w:sz w:val="24"/>
          <w:szCs w:val="24"/>
          <w:lang w:val="en-US"/>
        </w:rPr>
      </w:pPr>
    </w:p>
    <w:p w:rsidR="00F35D02" w:rsidRPr="00C46C38" w:rsidRDefault="00F35D02" w:rsidP="00B12973">
      <w:pPr>
        <w:spacing w:after="0" w:line="360" w:lineRule="auto"/>
        <w:jc w:val="both"/>
        <w:rPr>
          <w:rFonts w:ascii="Times New Roman" w:hAnsi="Times New Roman" w:cs="Times New Roman"/>
          <w:sz w:val="24"/>
          <w:szCs w:val="24"/>
          <w:lang w:val="en-US"/>
        </w:rPr>
      </w:pPr>
    </w:p>
    <w:p w:rsidR="00F35D02" w:rsidRPr="00C46C38" w:rsidRDefault="00F35D02" w:rsidP="00B12973">
      <w:pPr>
        <w:spacing w:after="0" w:line="360" w:lineRule="auto"/>
        <w:jc w:val="both"/>
        <w:rPr>
          <w:rFonts w:ascii="Times New Roman" w:hAnsi="Times New Roman" w:cs="Times New Roman"/>
          <w:sz w:val="24"/>
          <w:szCs w:val="24"/>
          <w:lang w:val="en-US"/>
        </w:rPr>
      </w:pPr>
    </w:p>
    <w:p w:rsidR="00F35D02" w:rsidRPr="00C46C38" w:rsidRDefault="00F35D02" w:rsidP="00B12973">
      <w:pPr>
        <w:spacing w:after="0" w:line="360" w:lineRule="auto"/>
        <w:jc w:val="both"/>
        <w:rPr>
          <w:rFonts w:ascii="Times New Roman" w:hAnsi="Times New Roman" w:cs="Times New Roman"/>
          <w:sz w:val="24"/>
          <w:szCs w:val="24"/>
          <w:lang w:val="en-US"/>
        </w:rPr>
      </w:pPr>
    </w:p>
    <w:p w:rsidR="00F35D02" w:rsidRPr="00C46C38" w:rsidRDefault="00F35D02" w:rsidP="00B12973">
      <w:pPr>
        <w:spacing w:after="0" w:line="360" w:lineRule="auto"/>
        <w:jc w:val="both"/>
        <w:rPr>
          <w:rFonts w:ascii="Times New Roman" w:hAnsi="Times New Roman" w:cs="Times New Roman"/>
          <w:sz w:val="24"/>
          <w:szCs w:val="24"/>
          <w:lang w:val="en-US"/>
        </w:rPr>
      </w:pPr>
    </w:p>
    <w:p w:rsidR="00F35D02" w:rsidRPr="00C46C38" w:rsidRDefault="00F35D02" w:rsidP="00B12973">
      <w:pPr>
        <w:spacing w:after="0" w:line="360" w:lineRule="auto"/>
        <w:jc w:val="both"/>
        <w:rPr>
          <w:rFonts w:ascii="Times New Roman" w:hAnsi="Times New Roman" w:cs="Times New Roman"/>
          <w:sz w:val="24"/>
          <w:szCs w:val="24"/>
          <w:lang w:val="en-US"/>
        </w:rPr>
      </w:pPr>
    </w:p>
    <w:p w:rsidR="00196F9D" w:rsidRPr="00C46C38" w:rsidRDefault="00196F9D" w:rsidP="00B12973">
      <w:pPr>
        <w:spacing w:after="0" w:line="360" w:lineRule="auto"/>
        <w:jc w:val="both"/>
        <w:rPr>
          <w:rFonts w:ascii="Times New Roman" w:hAnsi="Times New Roman" w:cs="Times New Roman"/>
          <w:sz w:val="24"/>
          <w:szCs w:val="24"/>
          <w:lang w:val="en-US"/>
        </w:rPr>
      </w:pPr>
    </w:p>
    <w:p w:rsidR="00196F9D" w:rsidRPr="00C46C38" w:rsidRDefault="00196F9D" w:rsidP="00B12973">
      <w:pPr>
        <w:spacing w:after="0" w:line="360" w:lineRule="auto"/>
        <w:jc w:val="both"/>
        <w:rPr>
          <w:rFonts w:ascii="Times New Roman" w:hAnsi="Times New Roman" w:cs="Times New Roman"/>
          <w:sz w:val="24"/>
          <w:szCs w:val="24"/>
          <w:lang w:val="en-US"/>
        </w:rPr>
      </w:pPr>
    </w:p>
    <w:p w:rsidR="00196F9D" w:rsidRPr="00C46C38" w:rsidRDefault="00196F9D" w:rsidP="00B12973">
      <w:pPr>
        <w:spacing w:after="0" w:line="360" w:lineRule="auto"/>
        <w:jc w:val="both"/>
        <w:rPr>
          <w:rFonts w:ascii="Times New Roman" w:hAnsi="Times New Roman" w:cs="Times New Roman"/>
          <w:sz w:val="24"/>
          <w:szCs w:val="24"/>
          <w:lang w:val="en-US"/>
        </w:rPr>
      </w:pPr>
    </w:p>
    <w:p w:rsidR="00196F9D" w:rsidRPr="00C46C38" w:rsidRDefault="00196F9D" w:rsidP="00B12973">
      <w:pPr>
        <w:spacing w:after="0" w:line="360" w:lineRule="auto"/>
        <w:jc w:val="both"/>
        <w:rPr>
          <w:rFonts w:ascii="Times New Roman" w:hAnsi="Times New Roman" w:cs="Times New Roman"/>
          <w:sz w:val="24"/>
          <w:szCs w:val="24"/>
          <w:lang w:val="en-US"/>
        </w:rPr>
      </w:pPr>
    </w:p>
    <w:p w:rsidR="00196F9D" w:rsidRPr="00C46C38" w:rsidRDefault="00196F9D" w:rsidP="00B12973">
      <w:pPr>
        <w:spacing w:after="0" w:line="360" w:lineRule="auto"/>
        <w:jc w:val="both"/>
        <w:rPr>
          <w:rFonts w:ascii="Times New Roman" w:hAnsi="Times New Roman" w:cs="Times New Roman"/>
          <w:sz w:val="24"/>
          <w:szCs w:val="24"/>
          <w:lang w:val="en-US"/>
        </w:rPr>
      </w:pPr>
    </w:p>
    <w:p w:rsidR="00196F9D" w:rsidRPr="00C46C38" w:rsidRDefault="00196F9D" w:rsidP="00B12973">
      <w:pPr>
        <w:spacing w:after="0" w:line="360" w:lineRule="auto"/>
        <w:jc w:val="both"/>
        <w:rPr>
          <w:rFonts w:ascii="Times New Roman" w:hAnsi="Times New Roman" w:cs="Times New Roman"/>
          <w:sz w:val="24"/>
          <w:szCs w:val="24"/>
          <w:lang w:val="en-US"/>
        </w:rPr>
      </w:pPr>
    </w:p>
    <w:p w:rsidR="00196F9D" w:rsidRPr="00C46C38" w:rsidRDefault="00196F9D" w:rsidP="00B12973">
      <w:pPr>
        <w:spacing w:after="0" w:line="360" w:lineRule="auto"/>
        <w:jc w:val="both"/>
        <w:rPr>
          <w:rFonts w:ascii="Times New Roman" w:hAnsi="Times New Roman" w:cs="Times New Roman"/>
          <w:sz w:val="24"/>
          <w:szCs w:val="24"/>
          <w:lang w:val="en-US"/>
        </w:rPr>
      </w:pPr>
    </w:p>
    <w:p w:rsidR="009F7702" w:rsidRPr="00C46C38" w:rsidRDefault="009F7702" w:rsidP="00B12973">
      <w:pPr>
        <w:spacing w:after="0" w:line="360" w:lineRule="auto"/>
        <w:jc w:val="both"/>
        <w:rPr>
          <w:rFonts w:ascii="Times New Roman" w:hAnsi="Times New Roman" w:cs="Times New Roman"/>
          <w:sz w:val="24"/>
          <w:szCs w:val="24"/>
          <w:lang w:val="en-US"/>
        </w:rPr>
      </w:pPr>
    </w:p>
    <w:p w:rsidR="009F7702" w:rsidRPr="00C46C38" w:rsidRDefault="009F7702" w:rsidP="00B12973">
      <w:pPr>
        <w:spacing w:after="0" w:line="360" w:lineRule="auto"/>
        <w:jc w:val="both"/>
        <w:rPr>
          <w:rFonts w:ascii="Times New Roman" w:hAnsi="Times New Roman" w:cs="Times New Roman"/>
          <w:sz w:val="24"/>
          <w:szCs w:val="24"/>
          <w:lang w:val="en-US"/>
        </w:rPr>
      </w:pPr>
    </w:p>
    <w:p w:rsidR="009F7702" w:rsidRPr="00C46C38" w:rsidRDefault="009F7702" w:rsidP="00B12973">
      <w:pPr>
        <w:spacing w:after="0" w:line="360" w:lineRule="auto"/>
        <w:jc w:val="both"/>
        <w:rPr>
          <w:rFonts w:ascii="Times New Roman" w:hAnsi="Times New Roman" w:cs="Times New Roman"/>
          <w:sz w:val="24"/>
          <w:szCs w:val="24"/>
          <w:lang w:val="en-US"/>
        </w:rPr>
      </w:pPr>
    </w:p>
    <w:p w:rsidR="009F7702" w:rsidRPr="00C46C38" w:rsidRDefault="009F7702" w:rsidP="00B12973">
      <w:pPr>
        <w:spacing w:after="0" w:line="360" w:lineRule="auto"/>
        <w:jc w:val="both"/>
        <w:rPr>
          <w:rFonts w:ascii="Times New Roman" w:hAnsi="Times New Roman" w:cs="Times New Roman"/>
          <w:sz w:val="24"/>
          <w:szCs w:val="24"/>
          <w:lang w:val="en-US"/>
        </w:rPr>
      </w:pPr>
    </w:p>
    <w:p w:rsidR="009F7702" w:rsidRPr="00C46C38" w:rsidRDefault="009F7702" w:rsidP="00B12973">
      <w:pPr>
        <w:spacing w:after="0" w:line="360" w:lineRule="auto"/>
        <w:jc w:val="both"/>
        <w:rPr>
          <w:rFonts w:ascii="Times New Roman" w:hAnsi="Times New Roman" w:cs="Times New Roman"/>
          <w:sz w:val="24"/>
          <w:szCs w:val="24"/>
          <w:lang w:val="en-US"/>
        </w:rPr>
      </w:pPr>
    </w:p>
    <w:p w:rsidR="009F7702" w:rsidRPr="00C46C38" w:rsidRDefault="009F7702" w:rsidP="00B12973">
      <w:pPr>
        <w:spacing w:after="0" w:line="360" w:lineRule="auto"/>
        <w:jc w:val="both"/>
        <w:rPr>
          <w:rFonts w:ascii="Times New Roman" w:hAnsi="Times New Roman" w:cs="Times New Roman"/>
          <w:sz w:val="24"/>
          <w:szCs w:val="24"/>
          <w:lang w:val="en-US"/>
        </w:rPr>
      </w:pPr>
    </w:p>
    <w:p w:rsidR="009F7702" w:rsidRPr="00C46C38" w:rsidRDefault="009F7702" w:rsidP="00B12973">
      <w:pPr>
        <w:spacing w:after="0" w:line="360" w:lineRule="auto"/>
        <w:jc w:val="both"/>
        <w:rPr>
          <w:rFonts w:ascii="Times New Roman" w:hAnsi="Times New Roman" w:cs="Times New Roman"/>
          <w:sz w:val="24"/>
          <w:szCs w:val="24"/>
          <w:lang w:val="en-US"/>
        </w:rPr>
      </w:pPr>
    </w:p>
    <w:p w:rsidR="009F7702" w:rsidRPr="00C46C38" w:rsidRDefault="009F7702" w:rsidP="00B12973">
      <w:pPr>
        <w:spacing w:after="0" w:line="360" w:lineRule="auto"/>
        <w:jc w:val="both"/>
        <w:rPr>
          <w:rFonts w:ascii="Times New Roman" w:hAnsi="Times New Roman" w:cs="Times New Roman"/>
          <w:sz w:val="24"/>
          <w:szCs w:val="24"/>
          <w:lang w:val="en-US"/>
        </w:rPr>
      </w:pPr>
    </w:p>
    <w:p w:rsidR="00196F9D" w:rsidRPr="00C46C38" w:rsidRDefault="00196F9D" w:rsidP="00B12973">
      <w:pPr>
        <w:spacing w:after="0" w:line="360" w:lineRule="auto"/>
        <w:jc w:val="both"/>
        <w:rPr>
          <w:rFonts w:ascii="Times New Roman" w:hAnsi="Times New Roman" w:cs="Times New Roman"/>
          <w:sz w:val="24"/>
          <w:szCs w:val="24"/>
          <w:lang w:val="en-US"/>
        </w:rPr>
      </w:pPr>
    </w:p>
    <w:p w:rsidR="00F35D02" w:rsidRPr="00C46C38" w:rsidRDefault="00F35D02" w:rsidP="00B12973">
      <w:pPr>
        <w:spacing w:after="0" w:line="360" w:lineRule="auto"/>
        <w:jc w:val="both"/>
        <w:rPr>
          <w:rFonts w:ascii="Times New Roman" w:hAnsi="Times New Roman" w:cs="Times New Roman"/>
          <w:sz w:val="24"/>
          <w:szCs w:val="24"/>
          <w:lang w:val="en-US"/>
        </w:rPr>
      </w:pPr>
    </w:p>
    <w:p w:rsidR="00B2060B" w:rsidRPr="00C46C38" w:rsidRDefault="00B2060B" w:rsidP="00F35D02">
      <w:pPr>
        <w:rPr>
          <w:rFonts w:ascii="Times New Roman" w:hAnsi="Times New Roman" w:cs="Times New Roman"/>
          <w:b/>
          <w:sz w:val="24"/>
          <w:szCs w:val="24"/>
          <w:lang w:val="en-US"/>
        </w:rPr>
      </w:pPr>
    </w:p>
    <w:p w:rsidR="00B2060B" w:rsidRPr="00C46C38" w:rsidRDefault="00B2060B" w:rsidP="00F35D02">
      <w:pPr>
        <w:rPr>
          <w:rFonts w:ascii="Times New Roman" w:hAnsi="Times New Roman" w:cs="Times New Roman"/>
          <w:b/>
          <w:sz w:val="24"/>
          <w:szCs w:val="24"/>
          <w:lang w:val="en-US"/>
        </w:rPr>
      </w:pPr>
    </w:p>
    <w:p w:rsidR="00B2060B" w:rsidRPr="00C46C38" w:rsidRDefault="00B2060B" w:rsidP="00F35D02">
      <w:pPr>
        <w:rPr>
          <w:rFonts w:ascii="Times New Roman" w:hAnsi="Times New Roman" w:cs="Times New Roman"/>
          <w:b/>
          <w:sz w:val="24"/>
          <w:szCs w:val="24"/>
          <w:lang w:val="en-US"/>
        </w:rPr>
      </w:pPr>
    </w:p>
    <w:p w:rsidR="00F35D02" w:rsidRDefault="00CA7741" w:rsidP="00F35D02">
      <w:pPr>
        <w:rPr>
          <w:rFonts w:ascii="Times New Roman" w:hAnsi="Times New Roman" w:cs="Times New Roman"/>
          <w:b/>
          <w:sz w:val="24"/>
          <w:szCs w:val="24"/>
        </w:rPr>
      </w:pPr>
      <w:r w:rsidRPr="00C46C38">
        <w:rPr>
          <w:rFonts w:ascii="Times New Roman" w:hAnsi="Times New Roman" w:cs="Times New Roman"/>
          <w:b/>
          <w:sz w:val="24"/>
          <w:szCs w:val="24"/>
          <w:lang w:val="en-US"/>
        </w:rPr>
        <w:lastRenderedPageBreak/>
        <w:t xml:space="preserve">10 </w:t>
      </w:r>
      <w:r w:rsidR="00F35D02" w:rsidRPr="00F35D02">
        <w:rPr>
          <w:rFonts w:ascii="Times New Roman" w:hAnsi="Times New Roman" w:cs="Times New Roman"/>
          <w:b/>
          <w:sz w:val="24"/>
          <w:szCs w:val="24"/>
        </w:rPr>
        <w:t>PŘÍLOHA</w:t>
      </w:r>
    </w:p>
    <w:p w:rsidR="00F35D02" w:rsidRDefault="00F35D02" w:rsidP="00F35D02">
      <w:pPr>
        <w:rPr>
          <w:rFonts w:ascii="Times New Roman" w:hAnsi="Times New Roman" w:cs="Times New Roman"/>
          <w:b/>
          <w:sz w:val="24"/>
          <w:szCs w:val="24"/>
        </w:rPr>
      </w:pPr>
    </w:p>
    <w:p w:rsidR="00F35D02" w:rsidRPr="00F35D02" w:rsidRDefault="00F35D02" w:rsidP="00F35D02">
      <w:pPr>
        <w:rPr>
          <w:rFonts w:ascii="Times New Roman" w:hAnsi="Times New Roman" w:cs="Times New Roman"/>
          <w:sz w:val="24"/>
          <w:szCs w:val="24"/>
        </w:rPr>
      </w:pPr>
      <w:r w:rsidRPr="00F35D02">
        <w:rPr>
          <w:rFonts w:ascii="Times New Roman" w:hAnsi="Times New Roman" w:cs="Times New Roman"/>
          <w:sz w:val="24"/>
          <w:szCs w:val="24"/>
        </w:rPr>
        <w:t>TESTOVÁ BATERIE TENDIAG 1</w:t>
      </w:r>
    </w:p>
    <w:p w:rsidR="00F35D02" w:rsidRDefault="00F35D02" w:rsidP="00F35D02"/>
    <w:p w:rsidR="00F35D02" w:rsidRPr="00A720BC" w:rsidRDefault="00F35D02" w:rsidP="00F35D02">
      <w:pPr>
        <w:pStyle w:val="Default"/>
        <w:spacing w:line="360" w:lineRule="auto"/>
        <w:jc w:val="center"/>
        <w:rPr>
          <w:rFonts w:ascii="Times New Roman" w:hAnsi="Times New Roman" w:cs="Times New Roman"/>
          <w:sz w:val="32"/>
          <w:szCs w:val="32"/>
        </w:rPr>
      </w:pPr>
      <w:r w:rsidRPr="00A720BC">
        <w:rPr>
          <w:rFonts w:ascii="Times New Roman" w:hAnsi="Times New Roman" w:cs="Times New Roman"/>
          <w:b/>
          <w:bCs/>
          <w:sz w:val="32"/>
          <w:szCs w:val="32"/>
        </w:rPr>
        <w:t>TESTOVÁ BATERIE</w:t>
      </w:r>
    </w:p>
    <w:p w:rsidR="00F35D02" w:rsidRPr="00A720BC" w:rsidRDefault="00F35D02" w:rsidP="00F35D02">
      <w:pPr>
        <w:pStyle w:val="Default"/>
        <w:spacing w:line="360" w:lineRule="auto"/>
        <w:jc w:val="center"/>
        <w:rPr>
          <w:rFonts w:ascii="Times New Roman" w:hAnsi="Times New Roman" w:cs="Times New Roman"/>
          <w:b/>
          <w:bCs/>
          <w:imprint/>
          <w:sz w:val="40"/>
          <w:szCs w:val="40"/>
        </w:rPr>
      </w:pPr>
      <w:r w:rsidRPr="00A720BC">
        <w:rPr>
          <w:rFonts w:ascii="Times New Roman" w:hAnsi="Times New Roman" w:cs="Times New Roman"/>
          <w:b/>
          <w:bCs/>
          <w:imprint/>
          <w:sz w:val="40"/>
          <w:szCs w:val="40"/>
        </w:rPr>
        <w:t>TENDIAG1</w:t>
      </w:r>
    </w:p>
    <w:p w:rsidR="00F35D02" w:rsidRPr="00A720BC" w:rsidRDefault="00F35D02" w:rsidP="00F35D02">
      <w:pPr>
        <w:pStyle w:val="Default"/>
        <w:spacing w:line="360" w:lineRule="auto"/>
        <w:jc w:val="center"/>
        <w:rPr>
          <w:rFonts w:ascii="Times New Roman" w:hAnsi="Times New Roman" w:cs="Times New Roman"/>
          <w:b/>
          <w:sz w:val="32"/>
          <w:szCs w:val="32"/>
        </w:rPr>
      </w:pPr>
      <w:r w:rsidRPr="00A720BC">
        <w:rPr>
          <w:rFonts w:ascii="Times New Roman" w:hAnsi="Times New Roman" w:cs="Times New Roman"/>
          <w:b/>
          <w:sz w:val="32"/>
          <w:szCs w:val="32"/>
        </w:rPr>
        <w:t>PRO</w:t>
      </w:r>
    </w:p>
    <w:p w:rsidR="00F35D02" w:rsidRPr="00A720BC" w:rsidRDefault="00F35D02" w:rsidP="00F35D02">
      <w:pPr>
        <w:pStyle w:val="Default"/>
        <w:spacing w:line="360" w:lineRule="auto"/>
        <w:jc w:val="center"/>
        <w:rPr>
          <w:rFonts w:ascii="Times New Roman" w:hAnsi="Times New Roman" w:cs="Times New Roman"/>
          <w:sz w:val="40"/>
          <w:szCs w:val="40"/>
        </w:rPr>
      </w:pPr>
      <w:r w:rsidRPr="00A720BC">
        <w:rPr>
          <w:rFonts w:ascii="Times New Roman" w:hAnsi="Times New Roman" w:cs="Times New Roman"/>
          <w:sz w:val="40"/>
          <w:szCs w:val="40"/>
        </w:rPr>
        <w:t>PRO DIAGNOSTIKU VÝKONNOSTNÍCH PŘEDPOKLADŮ V TENISE</w:t>
      </w:r>
    </w:p>
    <w:p w:rsidR="00F35D02" w:rsidRPr="00A720BC" w:rsidRDefault="00F35D02" w:rsidP="00F35D02">
      <w:pPr>
        <w:pStyle w:val="Default"/>
        <w:spacing w:line="360" w:lineRule="auto"/>
        <w:jc w:val="center"/>
        <w:rPr>
          <w:rFonts w:ascii="Times New Roman" w:hAnsi="Times New Roman" w:cs="Times New Roman"/>
          <w:sz w:val="23"/>
          <w:szCs w:val="23"/>
        </w:rPr>
      </w:pPr>
      <w:r w:rsidRPr="00A720BC">
        <w:rPr>
          <w:rFonts w:ascii="Times New Roman" w:hAnsi="Times New Roman" w:cs="Times New Roman"/>
          <w:b/>
          <w:bCs/>
          <w:i/>
          <w:iCs/>
          <w:sz w:val="23"/>
          <w:szCs w:val="23"/>
        </w:rPr>
        <w:t>Verze z 30.10.2004</w:t>
      </w:r>
    </w:p>
    <w:p w:rsidR="00F35D02" w:rsidRPr="00A720BC" w:rsidRDefault="00F35D02" w:rsidP="00F35D02">
      <w:pPr>
        <w:pStyle w:val="Default"/>
        <w:spacing w:line="360" w:lineRule="auto"/>
        <w:jc w:val="center"/>
        <w:rPr>
          <w:rFonts w:ascii="Times New Roman" w:hAnsi="Times New Roman" w:cs="Times New Roman"/>
          <w:b/>
          <w:bCs/>
          <w:sz w:val="32"/>
          <w:szCs w:val="32"/>
        </w:rPr>
      </w:pPr>
      <w:r w:rsidRPr="00A720BC">
        <w:rPr>
          <w:rFonts w:ascii="Times New Roman" w:hAnsi="Times New Roman" w:cs="Times New Roman"/>
          <w:b/>
          <w:bCs/>
          <w:sz w:val="32"/>
          <w:szCs w:val="32"/>
        </w:rPr>
        <w:t>Český tenisový svaz</w:t>
      </w:r>
    </w:p>
    <w:p w:rsidR="00F35D02" w:rsidRPr="00A720BC" w:rsidRDefault="00F35D02" w:rsidP="00F35D02">
      <w:pPr>
        <w:pStyle w:val="Default"/>
        <w:jc w:val="center"/>
        <w:rPr>
          <w:rFonts w:ascii="Times New Roman" w:hAnsi="Times New Roman" w:cs="Times New Roman"/>
          <w:i/>
          <w:iCs/>
        </w:rPr>
      </w:pPr>
      <w:r>
        <w:rPr>
          <w:rFonts w:ascii="Times New Roman" w:hAnsi="Times New Roman" w:cs="Times New Roman"/>
          <w:noProof/>
        </w:rPr>
        <w:drawing>
          <wp:anchor distT="0" distB="0" distL="114300" distR="114300" simplePos="0" relativeHeight="251742208" behindDoc="0" locked="0" layoutInCell="1" allowOverlap="1">
            <wp:simplePos x="0" y="0"/>
            <wp:positionH relativeFrom="column">
              <wp:posOffset>1742440</wp:posOffset>
            </wp:positionH>
            <wp:positionV relativeFrom="paragraph">
              <wp:posOffset>118110</wp:posOffset>
            </wp:positionV>
            <wp:extent cx="2072640" cy="1634490"/>
            <wp:effectExtent l="19050" t="0" r="3810" b="0"/>
            <wp:wrapSquare wrapText="bothSides"/>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cstate="print"/>
                    <a:srcRect/>
                    <a:stretch>
                      <a:fillRect/>
                    </a:stretch>
                  </pic:blipFill>
                  <pic:spPr bwMode="auto">
                    <a:xfrm>
                      <a:off x="0" y="0"/>
                      <a:ext cx="2072640" cy="1634490"/>
                    </a:xfrm>
                    <a:prstGeom prst="rect">
                      <a:avLst/>
                    </a:prstGeom>
                    <a:noFill/>
                    <a:ln w="9525">
                      <a:noFill/>
                      <a:miter lim="800000"/>
                      <a:headEnd/>
                      <a:tailEnd/>
                    </a:ln>
                  </pic:spPr>
                </pic:pic>
              </a:graphicData>
            </a:graphic>
          </wp:anchor>
        </w:drawing>
      </w:r>
      <w:r w:rsidRPr="00A720BC">
        <w:rPr>
          <w:rFonts w:ascii="Times New Roman" w:hAnsi="Times New Roman" w:cs="Times New Roman"/>
          <w:b/>
          <w:bCs/>
          <w:sz w:val="32"/>
          <w:szCs w:val="32"/>
        </w:rPr>
        <w:t xml:space="preserve"> </w:t>
      </w:r>
    </w:p>
    <w:p w:rsidR="00F35D02" w:rsidRPr="00A720BC" w:rsidRDefault="00F35D02" w:rsidP="00F35D02"/>
    <w:p w:rsidR="00F35D02" w:rsidRPr="00A720BC" w:rsidRDefault="00F35D02" w:rsidP="00F35D02"/>
    <w:p w:rsidR="00F35D02" w:rsidRPr="00A720BC" w:rsidRDefault="00F35D02" w:rsidP="00F35D02"/>
    <w:p w:rsidR="00F35D02" w:rsidRPr="00A720BC" w:rsidRDefault="00F35D02" w:rsidP="00F35D02"/>
    <w:p w:rsidR="00F35D02" w:rsidRPr="00A720BC" w:rsidRDefault="00F35D02" w:rsidP="00F35D02"/>
    <w:p w:rsidR="00F35D02" w:rsidRPr="00A720BC" w:rsidRDefault="00F35D02" w:rsidP="00F35D02"/>
    <w:p w:rsidR="00F35D02" w:rsidRPr="00A720BC" w:rsidRDefault="00F35D02" w:rsidP="00F35D02">
      <w:pPr>
        <w:pStyle w:val="Default"/>
        <w:jc w:val="center"/>
        <w:rPr>
          <w:rFonts w:ascii="Times New Roman" w:hAnsi="Times New Roman" w:cs="Times New Roman"/>
        </w:rPr>
      </w:pPr>
    </w:p>
    <w:p w:rsidR="00F35D02" w:rsidRPr="00A720BC" w:rsidRDefault="00F35D02" w:rsidP="00F35D02">
      <w:pPr>
        <w:pStyle w:val="Default"/>
        <w:rPr>
          <w:rFonts w:ascii="Times New Roman" w:hAnsi="Times New Roman" w:cs="Times New Roman"/>
        </w:rPr>
      </w:pPr>
      <w:r w:rsidRPr="00A720BC">
        <w:rPr>
          <w:rFonts w:ascii="Times New Roman" w:hAnsi="Times New Roman" w:cs="Times New Roman"/>
        </w:rPr>
        <w:tab/>
      </w:r>
    </w:p>
    <w:p w:rsidR="00F35D02" w:rsidRPr="00A720BC" w:rsidRDefault="00F35D02" w:rsidP="00F35D02">
      <w:pPr>
        <w:pStyle w:val="Default"/>
        <w:spacing w:line="360" w:lineRule="auto"/>
        <w:jc w:val="center"/>
        <w:rPr>
          <w:rFonts w:ascii="Times New Roman" w:hAnsi="Times New Roman" w:cs="Times New Roman"/>
          <w:sz w:val="32"/>
          <w:szCs w:val="32"/>
        </w:rPr>
      </w:pPr>
      <w:r w:rsidRPr="00A720BC">
        <w:rPr>
          <w:rFonts w:ascii="Times New Roman" w:hAnsi="Times New Roman" w:cs="Times New Roman"/>
          <w:sz w:val="32"/>
          <w:szCs w:val="32"/>
        </w:rPr>
        <w:t>Zpracoval</w:t>
      </w:r>
    </w:p>
    <w:p w:rsidR="00F35D02" w:rsidRPr="00A720BC" w:rsidRDefault="00F35D02" w:rsidP="00F35D02">
      <w:pPr>
        <w:pStyle w:val="Default"/>
        <w:spacing w:line="360" w:lineRule="auto"/>
        <w:jc w:val="center"/>
        <w:rPr>
          <w:rFonts w:ascii="Times New Roman" w:hAnsi="Times New Roman" w:cs="Times New Roman"/>
          <w:imprint/>
          <w:sz w:val="32"/>
          <w:szCs w:val="32"/>
        </w:rPr>
      </w:pPr>
      <w:r w:rsidRPr="00A720BC">
        <w:rPr>
          <w:rFonts w:ascii="Times New Roman" w:hAnsi="Times New Roman" w:cs="Times New Roman"/>
          <w:imprint/>
          <w:sz w:val="32"/>
          <w:szCs w:val="32"/>
        </w:rPr>
        <w:t>Doc. RNDr. Jiří Zháněl, Dr.</w:t>
      </w:r>
    </w:p>
    <w:p w:rsidR="00F35D02" w:rsidRPr="00A720BC" w:rsidRDefault="00F35D02" w:rsidP="00F35D02">
      <w:pPr>
        <w:pStyle w:val="Default"/>
        <w:spacing w:line="480" w:lineRule="auto"/>
        <w:jc w:val="center"/>
        <w:rPr>
          <w:rFonts w:ascii="Times New Roman" w:hAnsi="Times New Roman" w:cs="Times New Roman"/>
          <w:sz w:val="32"/>
          <w:szCs w:val="32"/>
        </w:rPr>
      </w:pPr>
      <w:r w:rsidRPr="00A720BC">
        <w:rPr>
          <w:rFonts w:ascii="Times New Roman" w:hAnsi="Times New Roman" w:cs="Times New Roman"/>
          <w:sz w:val="32"/>
          <w:szCs w:val="32"/>
        </w:rPr>
        <w:t>Fakulta tělesné kultury UP Olomouc</w:t>
      </w:r>
    </w:p>
    <w:p w:rsidR="00F35D02" w:rsidRPr="00A720BC" w:rsidRDefault="00F35D02" w:rsidP="00F35D02">
      <w:pPr>
        <w:pStyle w:val="Default"/>
        <w:spacing w:line="480" w:lineRule="auto"/>
        <w:jc w:val="center"/>
        <w:rPr>
          <w:rFonts w:ascii="Times New Roman" w:hAnsi="Times New Roman" w:cs="Times New Roman"/>
          <w:sz w:val="32"/>
          <w:szCs w:val="32"/>
        </w:rPr>
      </w:pPr>
      <w:r w:rsidRPr="00A720BC">
        <w:rPr>
          <w:rFonts w:ascii="Times New Roman" w:hAnsi="Times New Roman" w:cs="Times New Roman"/>
          <w:sz w:val="32"/>
          <w:szCs w:val="32"/>
        </w:rPr>
        <w:t>Metodická komise Českého tenisového svazu</w:t>
      </w:r>
    </w:p>
    <w:p w:rsidR="00F35D02" w:rsidRPr="00F35D02" w:rsidRDefault="00F35D02" w:rsidP="00F35D02">
      <w:pPr>
        <w:pStyle w:val="Default"/>
        <w:tabs>
          <w:tab w:val="left" w:pos="3480"/>
        </w:tabs>
        <w:spacing w:line="480" w:lineRule="auto"/>
        <w:jc w:val="center"/>
        <w:rPr>
          <w:rFonts w:ascii="Times New Roman" w:hAnsi="Times New Roman" w:cs="Times New Roman"/>
        </w:rPr>
      </w:pPr>
      <w:r w:rsidRPr="00F35D02">
        <w:rPr>
          <w:rFonts w:ascii="Times New Roman" w:hAnsi="Times New Roman" w:cs="Times New Roman"/>
        </w:rPr>
        <w:t>Další informace na www.cztenis pod „Metodická komise“ pod „Testování“</w:t>
      </w:r>
    </w:p>
    <w:p w:rsidR="0085155D" w:rsidRDefault="0085155D" w:rsidP="00F35D02">
      <w:pPr>
        <w:pStyle w:val="Default"/>
        <w:spacing w:line="480" w:lineRule="auto"/>
        <w:rPr>
          <w:rFonts w:ascii="Times New Roman" w:hAnsi="Times New Roman" w:cs="Times New Roman"/>
          <w:i/>
          <w:iCs/>
          <w:sz w:val="32"/>
          <w:szCs w:val="32"/>
        </w:rPr>
      </w:pPr>
    </w:p>
    <w:p w:rsidR="00F35D02" w:rsidRPr="00F35D02" w:rsidRDefault="00F35D02" w:rsidP="00F35D02">
      <w:pPr>
        <w:pStyle w:val="Default"/>
        <w:spacing w:line="480" w:lineRule="auto"/>
        <w:rPr>
          <w:rFonts w:ascii="Times New Roman" w:hAnsi="Times New Roman" w:cs="Times New Roman"/>
          <w:sz w:val="32"/>
          <w:szCs w:val="32"/>
        </w:rPr>
      </w:pPr>
      <w:r w:rsidRPr="00F35D02">
        <w:rPr>
          <w:rFonts w:ascii="Times New Roman" w:hAnsi="Times New Roman" w:cs="Times New Roman"/>
          <w:i/>
          <w:iCs/>
          <w:sz w:val="32"/>
          <w:szCs w:val="32"/>
        </w:rPr>
        <w:lastRenderedPageBreak/>
        <w:t>I. OBLAST TĚLESNÝCH PŘEDPOKLADŮ</w:t>
      </w:r>
    </w:p>
    <w:p w:rsidR="00F35D02" w:rsidRPr="00F35D02" w:rsidRDefault="00F35D02" w:rsidP="00F35D02">
      <w:pPr>
        <w:pStyle w:val="Default"/>
        <w:spacing w:line="360" w:lineRule="auto"/>
        <w:rPr>
          <w:rFonts w:ascii="Times New Roman" w:hAnsi="Times New Roman" w:cs="Times New Roman"/>
          <w:sz w:val="28"/>
          <w:szCs w:val="28"/>
        </w:rPr>
      </w:pPr>
      <w:r w:rsidRPr="00F35D02">
        <w:rPr>
          <w:rFonts w:ascii="Times New Roman" w:hAnsi="Times New Roman" w:cs="Times New Roman"/>
          <w:sz w:val="28"/>
          <w:szCs w:val="28"/>
        </w:rPr>
        <w:t xml:space="preserve">1. BMI (Body Mass Index) </w:t>
      </w:r>
    </w:p>
    <w:p w:rsidR="00F35D02" w:rsidRPr="00F35D02" w:rsidRDefault="00F35D02" w:rsidP="00F35D02">
      <w:pPr>
        <w:pStyle w:val="Default"/>
        <w:spacing w:line="360" w:lineRule="auto"/>
        <w:rPr>
          <w:rFonts w:ascii="Times New Roman" w:hAnsi="Times New Roman" w:cs="Times New Roman"/>
        </w:rPr>
      </w:pPr>
      <w:r w:rsidRPr="00F35D02">
        <w:rPr>
          <w:rFonts w:ascii="Times New Roman" w:hAnsi="Times New Roman" w:cs="Times New Roman"/>
        </w:rPr>
        <w:t xml:space="preserve">Informace, zda tělesná hmotnost odpovídá tělesné výšce </w:t>
      </w:r>
    </w:p>
    <w:p w:rsidR="00F35D02" w:rsidRPr="00F35D02" w:rsidRDefault="00F35D02" w:rsidP="00F35D02">
      <w:pPr>
        <w:pStyle w:val="Default"/>
        <w:spacing w:line="360" w:lineRule="auto"/>
        <w:rPr>
          <w:rFonts w:ascii="Times New Roman" w:hAnsi="Times New Roman" w:cs="Times New Roman"/>
          <w:sz w:val="28"/>
          <w:szCs w:val="28"/>
        </w:rPr>
      </w:pPr>
      <w:r w:rsidRPr="00F35D02">
        <w:rPr>
          <w:rFonts w:ascii="Times New Roman" w:hAnsi="Times New Roman" w:cs="Times New Roman"/>
          <w:sz w:val="28"/>
          <w:szCs w:val="28"/>
        </w:rPr>
        <w:t xml:space="preserve">2. IPR (Index pohyblivosti ramen) </w:t>
      </w:r>
    </w:p>
    <w:p w:rsidR="00F35D02" w:rsidRPr="00F35D02" w:rsidRDefault="00F35D02" w:rsidP="00F35D02">
      <w:pPr>
        <w:pStyle w:val="Default"/>
        <w:spacing w:line="360" w:lineRule="auto"/>
        <w:rPr>
          <w:rFonts w:ascii="Times New Roman" w:hAnsi="Times New Roman" w:cs="Times New Roman"/>
        </w:rPr>
      </w:pPr>
      <w:r w:rsidRPr="00F35D02">
        <w:rPr>
          <w:rFonts w:ascii="Times New Roman" w:hAnsi="Times New Roman" w:cs="Times New Roman"/>
        </w:rPr>
        <w:t xml:space="preserve">Informace o pohyblivosti ramenního kloubu - protáčení tyče </w:t>
      </w:r>
    </w:p>
    <w:p w:rsidR="00F35D02" w:rsidRPr="00F35D02" w:rsidRDefault="00F35D02" w:rsidP="00F35D02">
      <w:pPr>
        <w:pStyle w:val="Default"/>
        <w:spacing w:line="360" w:lineRule="auto"/>
        <w:rPr>
          <w:rFonts w:ascii="Times New Roman" w:hAnsi="Times New Roman" w:cs="Times New Roman"/>
          <w:sz w:val="28"/>
          <w:szCs w:val="28"/>
        </w:rPr>
      </w:pPr>
      <w:r w:rsidRPr="00F35D02">
        <w:rPr>
          <w:rFonts w:ascii="Times New Roman" w:hAnsi="Times New Roman" w:cs="Times New Roman"/>
          <w:sz w:val="28"/>
          <w:szCs w:val="28"/>
        </w:rPr>
        <w:t xml:space="preserve">3. Tělesná výška </w:t>
      </w:r>
    </w:p>
    <w:p w:rsidR="00F35D02" w:rsidRPr="00F35D02" w:rsidRDefault="00F35D02" w:rsidP="00F35D02">
      <w:pPr>
        <w:pStyle w:val="Default"/>
        <w:spacing w:line="360" w:lineRule="auto"/>
        <w:rPr>
          <w:rFonts w:ascii="Times New Roman" w:hAnsi="Times New Roman" w:cs="Times New Roman"/>
          <w:i/>
          <w:iCs/>
        </w:rPr>
      </w:pPr>
    </w:p>
    <w:p w:rsidR="00F35D02" w:rsidRPr="00F35D02" w:rsidRDefault="00F35D02" w:rsidP="00F35D02">
      <w:pPr>
        <w:pStyle w:val="Default"/>
        <w:spacing w:line="480" w:lineRule="auto"/>
        <w:rPr>
          <w:rFonts w:ascii="Times New Roman" w:hAnsi="Times New Roman" w:cs="Times New Roman"/>
          <w:sz w:val="32"/>
          <w:szCs w:val="32"/>
        </w:rPr>
      </w:pPr>
      <w:r w:rsidRPr="00F35D02">
        <w:rPr>
          <w:rFonts w:ascii="Times New Roman" w:hAnsi="Times New Roman" w:cs="Times New Roman"/>
          <w:i/>
          <w:iCs/>
          <w:sz w:val="32"/>
          <w:szCs w:val="32"/>
        </w:rPr>
        <w:t xml:space="preserve">II. OBLAST KONDIČNÍCH SCHOPNOSTÍ </w:t>
      </w:r>
    </w:p>
    <w:p w:rsidR="00F35D02" w:rsidRPr="00F35D02" w:rsidRDefault="00F35D02" w:rsidP="00F35D02">
      <w:pPr>
        <w:pStyle w:val="Default"/>
        <w:spacing w:line="360" w:lineRule="auto"/>
        <w:rPr>
          <w:rFonts w:ascii="Times New Roman" w:hAnsi="Times New Roman" w:cs="Times New Roman"/>
          <w:sz w:val="28"/>
          <w:szCs w:val="28"/>
        </w:rPr>
      </w:pPr>
      <w:r w:rsidRPr="00F35D02">
        <w:rPr>
          <w:rFonts w:ascii="Times New Roman" w:hAnsi="Times New Roman" w:cs="Times New Roman"/>
          <w:sz w:val="28"/>
          <w:szCs w:val="28"/>
        </w:rPr>
        <w:t xml:space="preserve">3. Síla - </w:t>
      </w:r>
      <w:r w:rsidRPr="00F35D02">
        <w:rPr>
          <w:rFonts w:ascii="Times New Roman" w:hAnsi="Times New Roman" w:cs="Times New Roman"/>
          <w:i/>
          <w:iCs/>
          <w:sz w:val="28"/>
          <w:szCs w:val="28"/>
        </w:rPr>
        <w:t xml:space="preserve">síla stisku pravé a levé ruky (dynamometr) </w:t>
      </w:r>
    </w:p>
    <w:p w:rsidR="00F35D02" w:rsidRPr="00F35D02" w:rsidRDefault="00F35D02" w:rsidP="00F35D02">
      <w:pPr>
        <w:pStyle w:val="Default"/>
        <w:spacing w:line="360" w:lineRule="auto"/>
        <w:rPr>
          <w:rFonts w:ascii="Times New Roman" w:hAnsi="Times New Roman" w:cs="Times New Roman"/>
        </w:rPr>
      </w:pPr>
      <w:r w:rsidRPr="00F35D02">
        <w:rPr>
          <w:rFonts w:ascii="Times New Roman" w:hAnsi="Times New Roman" w:cs="Times New Roman"/>
        </w:rPr>
        <w:t xml:space="preserve">Test statické síly pravé a levé ruky </w:t>
      </w:r>
    </w:p>
    <w:p w:rsidR="00F35D02" w:rsidRPr="00F35D02" w:rsidRDefault="00F35D02" w:rsidP="00F35D02">
      <w:pPr>
        <w:pStyle w:val="Default"/>
        <w:spacing w:line="360" w:lineRule="auto"/>
        <w:rPr>
          <w:rFonts w:ascii="Times New Roman" w:hAnsi="Times New Roman" w:cs="Times New Roman"/>
          <w:sz w:val="28"/>
          <w:szCs w:val="28"/>
        </w:rPr>
      </w:pPr>
      <w:r w:rsidRPr="00F35D02">
        <w:rPr>
          <w:rFonts w:ascii="Times New Roman" w:hAnsi="Times New Roman" w:cs="Times New Roman"/>
          <w:sz w:val="28"/>
          <w:szCs w:val="28"/>
        </w:rPr>
        <w:t>4. Rychlost (běžecká)</w:t>
      </w:r>
      <w:r w:rsidRPr="00F35D02">
        <w:rPr>
          <w:rFonts w:ascii="Times New Roman" w:hAnsi="Times New Roman" w:cs="Times New Roman"/>
        </w:rPr>
        <w:t xml:space="preserve"> - </w:t>
      </w:r>
      <w:r w:rsidRPr="00F35D02">
        <w:rPr>
          <w:rFonts w:ascii="Times New Roman" w:hAnsi="Times New Roman" w:cs="Times New Roman"/>
          <w:i/>
          <w:iCs/>
          <w:sz w:val="28"/>
          <w:szCs w:val="28"/>
        </w:rPr>
        <w:t xml:space="preserve">rychlost běhu při změnách směru „modifikovaný vějíř“ </w:t>
      </w:r>
    </w:p>
    <w:p w:rsidR="00F35D02" w:rsidRPr="00F35D02" w:rsidRDefault="00F35D02" w:rsidP="00F35D02">
      <w:pPr>
        <w:pStyle w:val="Default"/>
        <w:spacing w:line="360" w:lineRule="auto"/>
        <w:rPr>
          <w:rFonts w:ascii="Times New Roman" w:hAnsi="Times New Roman" w:cs="Times New Roman"/>
        </w:rPr>
      </w:pPr>
      <w:r w:rsidRPr="00F35D02">
        <w:rPr>
          <w:rFonts w:ascii="Times New Roman" w:hAnsi="Times New Roman" w:cs="Times New Roman"/>
        </w:rPr>
        <w:t xml:space="preserve">Test běžecké rychlosti na vzdálenost cca 55 m. </w:t>
      </w:r>
    </w:p>
    <w:p w:rsidR="00F35D02" w:rsidRPr="00F35D02" w:rsidRDefault="00F35D02" w:rsidP="00F35D02">
      <w:pPr>
        <w:pStyle w:val="Default"/>
        <w:spacing w:line="360" w:lineRule="auto"/>
        <w:rPr>
          <w:rFonts w:ascii="Times New Roman" w:hAnsi="Times New Roman" w:cs="Times New Roman"/>
          <w:sz w:val="28"/>
          <w:szCs w:val="28"/>
        </w:rPr>
      </w:pPr>
      <w:r w:rsidRPr="00F35D02">
        <w:rPr>
          <w:rFonts w:ascii="Times New Roman" w:hAnsi="Times New Roman" w:cs="Times New Roman"/>
          <w:sz w:val="28"/>
          <w:szCs w:val="28"/>
        </w:rPr>
        <w:t>5. Vytrvalost (krátkodobá)</w:t>
      </w:r>
      <w:r w:rsidRPr="00F35D02">
        <w:rPr>
          <w:rFonts w:ascii="Times New Roman" w:hAnsi="Times New Roman" w:cs="Times New Roman"/>
        </w:rPr>
        <w:t xml:space="preserve"> - </w:t>
      </w:r>
      <w:r w:rsidRPr="00F35D02">
        <w:rPr>
          <w:rFonts w:ascii="Times New Roman" w:hAnsi="Times New Roman" w:cs="Times New Roman"/>
          <w:i/>
          <w:iCs/>
          <w:sz w:val="28"/>
          <w:szCs w:val="28"/>
        </w:rPr>
        <w:t xml:space="preserve">vytrvalostní běh se změnou směru (na 60 doteků tj. vzdálenost cca 486 m) </w:t>
      </w:r>
    </w:p>
    <w:p w:rsidR="00F35D02" w:rsidRPr="00F35D02" w:rsidRDefault="00F35D02" w:rsidP="00F35D02">
      <w:pPr>
        <w:pStyle w:val="Default"/>
        <w:spacing w:line="360" w:lineRule="auto"/>
        <w:rPr>
          <w:rFonts w:ascii="Times New Roman" w:hAnsi="Times New Roman" w:cs="Times New Roman"/>
        </w:rPr>
      </w:pPr>
      <w:r w:rsidRPr="00F35D02">
        <w:rPr>
          <w:rFonts w:ascii="Times New Roman" w:hAnsi="Times New Roman" w:cs="Times New Roman"/>
        </w:rPr>
        <w:t xml:space="preserve">Test specifické krátkodobé vytrvalosti </w:t>
      </w:r>
    </w:p>
    <w:p w:rsidR="00F35D02" w:rsidRPr="00F35D02" w:rsidRDefault="00F35D02" w:rsidP="00F35D02">
      <w:pPr>
        <w:pStyle w:val="Default"/>
        <w:spacing w:line="360" w:lineRule="auto"/>
        <w:rPr>
          <w:rFonts w:ascii="Times New Roman" w:hAnsi="Times New Roman" w:cs="Times New Roman"/>
          <w:i/>
          <w:iCs/>
        </w:rPr>
      </w:pPr>
    </w:p>
    <w:p w:rsidR="00F35D02" w:rsidRPr="00F35D02" w:rsidRDefault="00F35D02" w:rsidP="00F35D02">
      <w:pPr>
        <w:pStyle w:val="Default"/>
        <w:spacing w:line="480" w:lineRule="auto"/>
        <w:rPr>
          <w:rFonts w:ascii="Times New Roman" w:hAnsi="Times New Roman" w:cs="Times New Roman"/>
          <w:sz w:val="32"/>
          <w:szCs w:val="32"/>
        </w:rPr>
      </w:pPr>
      <w:r w:rsidRPr="00F35D02">
        <w:rPr>
          <w:rFonts w:ascii="Times New Roman" w:hAnsi="Times New Roman" w:cs="Times New Roman"/>
          <w:i/>
          <w:iCs/>
          <w:sz w:val="32"/>
          <w:szCs w:val="32"/>
        </w:rPr>
        <w:t xml:space="preserve">III. OBLAST KOORDINAČNÍCH SCHOPNOSTÍ </w:t>
      </w:r>
    </w:p>
    <w:p w:rsidR="00F35D02" w:rsidRPr="00F35D02" w:rsidRDefault="00F35D02" w:rsidP="00F35D02">
      <w:pPr>
        <w:pStyle w:val="Default"/>
        <w:spacing w:line="360" w:lineRule="auto"/>
        <w:rPr>
          <w:rFonts w:ascii="Times New Roman" w:hAnsi="Times New Roman" w:cs="Times New Roman"/>
          <w:sz w:val="28"/>
          <w:szCs w:val="28"/>
        </w:rPr>
      </w:pPr>
      <w:r w:rsidRPr="00F35D02">
        <w:rPr>
          <w:rFonts w:ascii="Times New Roman" w:hAnsi="Times New Roman" w:cs="Times New Roman"/>
          <w:sz w:val="28"/>
          <w:szCs w:val="28"/>
        </w:rPr>
        <w:t xml:space="preserve">6. Rychlost reakce (ruka) - </w:t>
      </w:r>
      <w:r w:rsidRPr="00F35D02">
        <w:rPr>
          <w:rFonts w:ascii="Times New Roman" w:hAnsi="Times New Roman" w:cs="Times New Roman"/>
          <w:i/>
          <w:iCs/>
          <w:sz w:val="28"/>
          <w:szCs w:val="28"/>
        </w:rPr>
        <w:t xml:space="preserve">reakce na vizuální podnět </w:t>
      </w:r>
    </w:p>
    <w:p w:rsidR="00F35D02" w:rsidRPr="00F35D02" w:rsidRDefault="00F35D02" w:rsidP="00F35D02">
      <w:pPr>
        <w:pStyle w:val="Default"/>
        <w:spacing w:line="360" w:lineRule="auto"/>
        <w:rPr>
          <w:rFonts w:ascii="Times New Roman" w:hAnsi="Times New Roman" w:cs="Times New Roman"/>
        </w:rPr>
      </w:pPr>
      <w:r w:rsidRPr="00F35D02">
        <w:rPr>
          <w:rFonts w:ascii="Times New Roman" w:hAnsi="Times New Roman" w:cs="Times New Roman"/>
        </w:rPr>
        <w:t xml:space="preserve">Test rychlosti reakce oko-ruka na vizuální podnět </w:t>
      </w:r>
    </w:p>
    <w:p w:rsidR="00F35D02" w:rsidRPr="00F35D02" w:rsidRDefault="00F35D02" w:rsidP="00F35D02">
      <w:pPr>
        <w:pStyle w:val="Default"/>
        <w:spacing w:line="360" w:lineRule="auto"/>
        <w:rPr>
          <w:rFonts w:ascii="Times New Roman" w:hAnsi="Times New Roman" w:cs="Times New Roman"/>
          <w:sz w:val="28"/>
          <w:szCs w:val="28"/>
        </w:rPr>
      </w:pPr>
      <w:r w:rsidRPr="00F35D02">
        <w:rPr>
          <w:rFonts w:ascii="Times New Roman" w:hAnsi="Times New Roman" w:cs="Times New Roman"/>
          <w:sz w:val="28"/>
          <w:szCs w:val="28"/>
        </w:rPr>
        <w:t xml:space="preserve">7. Rychlost reakce (noha) - </w:t>
      </w:r>
      <w:r w:rsidRPr="00F35D02">
        <w:rPr>
          <w:rFonts w:ascii="Times New Roman" w:hAnsi="Times New Roman" w:cs="Times New Roman"/>
          <w:i/>
          <w:iCs/>
          <w:sz w:val="28"/>
          <w:szCs w:val="28"/>
        </w:rPr>
        <w:t xml:space="preserve">reakce na vizuální podnět </w:t>
      </w:r>
    </w:p>
    <w:p w:rsidR="00F35D02" w:rsidRPr="00F35D02" w:rsidRDefault="00F35D02" w:rsidP="00F35D02">
      <w:pPr>
        <w:pStyle w:val="Default"/>
        <w:spacing w:line="360" w:lineRule="auto"/>
        <w:rPr>
          <w:rFonts w:ascii="Times New Roman" w:hAnsi="Times New Roman" w:cs="Times New Roman"/>
        </w:rPr>
      </w:pPr>
      <w:r w:rsidRPr="00F35D02">
        <w:rPr>
          <w:rFonts w:ascii="Times New Roman" w:hAnsi="Times New Roman" w:cs="Times New Roman"/>
        </w:rPr>
        <w:t xml:space="preserve">Test rychlosti reakce oko-noha na vizuální podnět </w:t>
      </w:r>
    </w:p>
    <w:p w:rsidR="00F35D02" w:rsidRPr="00F35D02" w:rsidRDefault="00F35D02" w:rsidP="00F35D02">
      <w:pPr>
        <w:pStyle w:val="Default"/>
        <w:spacing w:line="360" w:lineRule="auto"/>
        <w:rPr>
          <w:rFonts w:ascii="Times New Roman" w:hAnsi="Times New Roman" w:cs="Times New Roman"/>
          <w:sz w:val="28"/>
          <w:szCs w:val="28"/>
        </w:rPr>
      </w:pPr>
      <w:r w:rsidRPr="00F35D02">
        <w:rPr>
          <w:rFonts w:ascii="Times New Roman" w:hAnsi="Times New Roman" w:cs="Times New Roman"/>
          <w:sz w:val="28"/>
          <w:szCs w:val="28"/>
        </w:rPr>
        <w:t xml:space="preserve">8. Pohyblivost trupu - </w:t>
      </w:r>
      <w:r w:rsidRPr="00F35D02">
        <w:rPr>
          <w:rFonts w:ascii="Times New Roman" w:hAnsi="Times New Roman" w:cs="Times New Roman"/>
          <w:i/>
          <w:iCs/>
          <w:sz w:val="28"/>
          <w:szCs w:val="28"/>
        </w:rPr>
        <w:t xml:space="preserve">otáčení a předklon </w:t>
      </w:r>
    </w:p>
    <w:p w:rsidR="00F35D02" w:rsidRPr="00F35D02" w:rsidRDefault="00F35D02" w:rsidP="00F35D02">
      <w:pPr>
        <w:rPr>
          <w:rFonts w:ascii="Times New Roman" w:hAnsi="Times New Roman" w:cs="Times New Roman"/>
          <w:sz w:val="24"/>
          <w:szCs w:val="24"/>
        </w:rPr>
      </w:pPr>
      <w:r w:rsidRPr="00F35D02">
        <w:rPr>
          <w:rFonts w:ascii="Times New Roman" w:hAnsi="Times New Roman" w:cs="Times New Roman"/>
          <w:sz w:val="24"/>
          <w:szCs w:val="24"/>
        </w:rPr>
        <w:t>Test koordinace a dynamické pohyblivosti trupu</w:t>
      </w:r>
    </w:p>
    <w:p w:rsidR="00F35D02" w:rsidRPr="00F35D02" w:rsidRDefault="00F35D02" w:rsidP="00F35D02">
      <w:pPr>
        <w:rPr>
          <w:sz w:val="24"/>
          <w:szCs w:val="24"/>
        </w:rPr>
      </w:pPr>
    </w:p>
    <w:p w:rsidR="00F35D02" w:rsidRPr="00A720BC" w:rsidRDefault="00F35D02" w:rsidP="00F35D02"/>
    <w:p w:rsidR="00F35D02" w:rsidRPr="00A720BC" w:rsidRDefault="00F35D02" w:rsidP="00F35D02"/>
    <w:p w:rsidR="00F35D02" w:rsidRPr="00A720BC" w:rsidRDefault="00F35D02" w:rsidP="00F35D02"/>
    <w:p w:rsidR="00F35D02" w:rsidRDefault="00F35D02" w:rsidP="00F35D02">
      <w:pPr>
        <w:spacing w:line="480" w:lineRule="auto"/>
        <w:rPr>
          <w:sz w:val="32"/>
          <w:szCs w:val="32"/>
        </w:rPr>
      </w:pPr>
    </w:p>
    <w:p w:rsidR="00F35D02" w:rsidRPr="00F35D02" w:rsidRDefault="00F35D02" w:rsidP="00F35D02">
      <w:pPr>
        <w:spacing w:line="360" w:lineRule="auto"/>
        <w:rPr>
          <w:rFonts w:ascii="Times New Roman" w:hAnsi="Times New Roman" w:cs="Times New Roman"/>
          <w:sz w:val="32"/>
          <w:szCs w:val="32"/>
        </w:rPr>
      </w:pPr>
      <w:r w:rsidRPr="00F35D02">
        <w:rPr>
          <w:rFonts w:ascii="Times New Roman" w:hAnsi="Times New Roman" w:cs="Times New Roman"/>
          <w:sz w:val="32"/>
          <w:szCs w:val="32"/>
        </w:rPr>
        <w:lastRenderedPageBreak/>
        <w:t xml:space="preserve">POPIS TESTŮ </w:t>
      </w:r>
    </w:p>
    <w:p w:rsidR="00F35D02" w:rsidRPr="00A720BC" w:rsidRDefault="00F35D02" w:rsidP="00F35D02">
      <w:pPr>
        <w:pStyle w:val="Default"/>
        <w:spacing w:before="240" w:line="360" w:lineRule="auto"/>
        <w:jc w:val="both"/>
        <w:rPr>
          <w:rFonts w:ascii="Times New Roman" w:hAnsi="Times New Roman" w:cs="Times New Roman"/>
          <w:sz w:val="28"/>
          <w:szCs w:val="28"/>
          <w:u w:val="single"/>
        </w:rPr>
      </w:pPr>
      <w:r w:rsidRPr="00A720BC">
        <w:rPr>
          <w:rFonts w:ascii="Times New Roman" w:hAnsi="Times New Roman" w:cs="Times New Roman"/>
          <w:sz w:val="28"/>
          <w:szCs w:val="28"/>
          <w:u w:val="single"/>
        </w:rPr>
        <w:t xml:space="preserve">1. BMI (Body Mass Index) </w:t>
      </w:r>
    </w:p>
    <w:p w:rsidR="00F35D02" w:rsidRDefault="00F35D02" w:rsidP="00F35D02">
      <w:pPr>
        <w:pStyle w:val="Default"/>
        <w:spacing w:before="240" w:line="360" w:lineRule="auto"/>
        <w:jc w:val="both"/>
        <w:rPr>
          <w:rFonts w:ascii="Times New Roman" w:hAnsi="Times New Roman" w:cs="Times New Roman"/>
        </w:rPr>
      </w:pPr>
      <w:r w:rsidRPr="00F35D02">
        <w:rPr>
          <w:rFonts w:ascii="Times New Roman" w:hAnsi="Times New Roman" w:cs="Times New Roman"/>
          <w:i/>
          <w:iCs/>
        </w:rPr>
        <w:t xml:space="preserve">Potřeby: </w:t>
      </w:r>
      <w:r w:rsidRPr="00F35D02">
        <w:rPr>
          <w:rFonts w:ascii="Times New Roman" w:hAnsi="Times New Roman" w:cs="Times New Roman"/>
        </w:rPr>
        <w:t xml:space="preserve">měřidlo, osobní váha, kalkulačka, protokol </w:t>
      </w:r>
    </w:p>
    <w:p w:rsid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Provedení: </w:t>
      </w:r>
      <w:r w:rsidRPr="00F35D02">
        <w:rPr>
          <w:rFonts w:ascii="Times New Roman" w:hAnsi="Times New Roman" w:cs="Times New Roman"/>
        </w:rPr>
        <w:t xml:space="preserve">BMI je indikátorem, informujícím, zda tělesná hmotnost odpovídá tělesné výšce. Odvozuje se z tělesné výšky a z tělesné hmotnosti podle následujícího vzorce </w:t>
      </w:r>
    </w:p>
    <w:p w:rsidR="00F35D02" w:rsidRPr="00F35D02" w:rsidRDefault="00F35D02" w:rsidP="00F35D02">
      <w:pPr>
        <w:pStyle w:val="Default"/>
        <w:spacing w:line="360" w:lineRule="auto"/>
        <w:jc w:val="both"/>
        <w:rPr>
          <w:rFonts w:ascii="Times New Roman" w:hAnsi="Times New Roman" w:cs="Times New Roman"/>
        </w:rPr>
      </w:pP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bCs/>
          <w:iCs/>
        </w:rPr>
        <w:t xml:space="preserve">                </w:t>
      </w:r>
      <w:r>
        <w:rPr>
          <w:rFonts w:ascii="Times New Roman" w:hAnsi="Times New Roman" w:cs="Times New Roman"/>
          <w:bCs/>
          <w:iCs/>
        </w:rPr>
        <w:t xml:space="preserve">   </w:t>
      </w:r>
      <w:r w:rsidRPr="00F35D02">
        <w:rPr>
          <w:rFonts w:ascii="Times New Roman" w:hAnsi="Times New Roman" w:cs="Times New Roman"/>
          <w:bCs/>
          <w:iCs/>
        </w:rPr>
        <w:t>hmotnost (kg)</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bCs/>
          <w:iCs/>
        </w:rPr>
        <w:t>BMI = -----------------------------</w:t>
      </w:r>
    </w:p>
    <w:p w:rsidR="00F35D02" w:rsidRDefault="00F35D02" w:rsidP="00F35D02">
      <w:pPr>
        <w:pStyle w:val="Default"/>
        <w:spacing w:line="360" w:lineRule="auto"/>
        <w:jc w:val="both"/>
        <w:rPr>
          <w:rFonts w:ascii="Times New Roman" w:hAnsi="Times New Roman" w:cs="Times New Roman"/>
          <w:bCs/>
          <w:iCs/>
        </w:rPr>
      </w:pPr>
      <w:r w:rsidRPr="00F35D02">
        <w:rPr>
          <w:rFonts w:ascii="Times New Roman" w:hAnsi="Times New Roman" w:cs="Times New Roman"/>
          <w:bCs/>
          <w:iCs/>
        </w:rPr>
        <w:t xml:space="preserve">               tělesná výška 2 (m)</w:t>
      </w:r>
    </w:p>
    <w:p w:rsidR="00F35D02" w:rsidRPr="00F35D02" w:rsidRDefault="00F35D02" w:rsidP="00F35D02">
      <w:pPr>
        <w:pStyle w:val="Default"/>
        <w:spacing w:line="360" w:lineRule="auto"/>
        <w:jc w:val="both"/>
        <w:rPr>
          <w:rFonts w:ascii="Times New Roman" w:hAnsi="Times New Roman" w:cs="Times New Roman"/>
        </w:rPr>
      </w:pPr>
    </w:p>
    <w:p w:rsidR="00F35D02" w:rsidRPr="00F35D02" w:rsidRDefault="00F35D02" w:rsidP="00F35D02">
      <w:pPr>
        <w:pStyle w:val="Default"/>
        <w:spacing w:line="360" w:lineRule="auto"/>
        <w:ind w:firstLine="397"/>
        <w:jc w:val="both"/>
        <w:rPr>
          <w:rFonts w:ascii="Times New Roman" w:hAnsi="Times New Roman" w:cs="Times New Roman"/>
        </w:rPr>
      </w:pPr>
      <w:r w:rsidRPr="00F35D02">
        <w:rPr>
          <w:rFonts w:ascii="Times New Roman" w:hAnsi="Times New Roman" w:cs="Times New Roman"/>
        </w:rPr>
        <w:t xml:space="preserve">Měření výšky u stěny ve vzpřímené poloze za pomocí měřidla s přesností na 1 cm; měření motnosti na osobní nášlapné váze ve sportovním oblečení (bez bundy a bez obuvi) s přesností na 1 kg. </w:t>
      </w:r>
    </w:p>
    <w:p w:rsidR="00F35D02" w:rsidRPr="00A720BC" w:rsidRDefault="00F35D02" w:rsidP="00F35D02">
      <w:pPr>
        <w:pStyle w:val="Default"/>
        <w:spacing w:before="240" w:line="360" w:lineRule="auto"/>
        <w:jc w:val="both"/>
        <w:rPr>
          <w:rFonts w:ascii="Times New Roman" w:hAnsi="Times New Roman" w:cs="Times New Roman"/>
          <w:sz w:val="28"/>
          <w:szCs w:val="28"/>
          <w:u w:val="single"/>
        </w:rPr>
      </w:pPr>
      <w:r w:rsidRPr="00A720BC">
        <w:rPr>
          <w:rFonts w:ascii="Times New Roman" w:hAnsi="Times New Roman" w:cs="Times New Roman"/>
          <w:sz w:val="28"/>
          <w:szCs w:val="28"/>
          <w:u w:val="single"/>
        </w:rPr>
        <w:t xml:space="preserve">2. IPR (Index pohyblivosti ramen) - </w:t>
      </w:r>
      <w:r w:rsidRPr="00A720BC">
        <w:rPr>
          <w:rFonts w:ascii="Times New Roman" w:hAnsi="Times New Roman" w:cs="Times New Roman"/>
          <w:i/>
          <w:iCs/>
          <w:sz w:val="28"/>
          <w:szCs w:val="28"/>
          <w:u w:val="single"/>
        </w:rPr>
        <w:t xml:space="preserve">protáčení tyče </w:t>
      </w:r>
    </w:p>
    <w:p w:rsidR="00F35D02" w:rsidRPr="00A720BC" w:rsidRDefault="00F35D02" w:rsidP="00F35D02">
      <w:pPr>
        <w:pStyle w:val="Default"/>
        <w:spacing w:before="240" w:line="360" w:lineRule="auto"/>
        <w:jc w:val="both"/>
        <w:rPr>
          <w:rFonts w:ascii="Times New Roman" w:hAnsi="Times New Roman" w:cs="Times New Roman"/>
        </w:rPr>
      </w:pPr>
      <w:r w:rsidRPr="00A720BC">
        <w:rPr>
          <w:rFonts w:ascii="Times New Roman" w:hAnsi="Times New Roman" w:cs="Times New Roman"/>
        </w:rPr>
        <w:t xml:space="preserve">Test rozsahu pohybů v ramenních kloubech. </w:t>
      </w:r>
    </w:p>
    <w:p w:rsidR="00F35D02" w:rsidRDefault="00F35D02" w:rsidP="00F35D02">
      <w:pPr>
        <w:pStyle w:val="Default"/>
        <w:spacing w:line="360" w:lineRule="auto"/>
        <w:jc w:val="both"/>
        <w:rPr>
          <w:rFonts w:ascii="Times New Roman" w:hAnsi="Times New Roman" w:cs="Times New Roman"/>
        </w:rPr>
      </w:pPr>
      <w:r w:rsidRPr="00A720BC">
        <w:rPr>
          <w:rFonts w:ascii="Times New Roman" w:hAnsi="Times New Roman" w:cs="Times New Roman"/>
          <w:i/>
          <w:iCs/>
        </w:rPr>
        <w:t xml:space="preserve">Potřeby: </w:t>
      </w:r>
      <w:r w:rsidRPr="00A720BC">
        <w:rPr>
          <w:rFonts w:ascii="Times New Roman" w:hAnsi="Times New Roman" w:cs="Times New Roman"/>
        </w:rPr>
        <w:t xml:space="preserve">tyč dlouhá 100 cm s centimetrovým značením, kalkulačka, protokol </w:t>
      </w:r>
    </w:p>
    <w:p w:rsidR="00F35D02" w:rsidRPr="00A720BC" w:rsidRDefault="00F35D02" w:rsidP="00F35D02">
      <w:pPr>
        <w:pStyle w:val="Default"/>
        <w:spacing w:line="360" w:lineRule="auto"/>
        <w:jc w:val="both"/>
        <w:rPr>
          <w:rFonts w:ascii="Times New Roman" w:hAnsi="Times New Roman" w:cs="Times New Roman"/>
        </w:rPr>
      </w:pPr>
      <w:r w:rsidRPr="00A720BC">
        <w:rPr>
          <w:rFonts w:ascii="Times New Roman" w:hAnsi="Times New Roman" w:cs="Times New Roman"/>
          <w:i/>
          <w:iCs/>
        </w:rPr>
        <w:t xml:space="preserve">Provedení: </w:t>
      </w:r>
      <w:r w:rsidRPr="00A720BC">
        <w:rPr>
          <w:rFonts w:ascii="Times New Roman" w:hAnsi="Times New Roman" w:cs="Times New Roman"/>
        </w:rPr>
        <w:t xml:space="preserve">U testované osoby se nejprve změří a zaznamená šířka ramen (biakromiální – přímá vzdálenost mezi body akromiale). Dále hráč uchopí tyč oběma rukama v předpažení a zkouší protočit natažené paže z předpažení do zapažení. Zkouší zúžit uchopení tak dlouho dokud může paže protočit. Hráč provádí jeden pokus na zacvičení a dva „měřené“ pokusy. Jako celkový výsledek se počítá lepší z obou pokusů. Měří se nejmenší vzdálenost mezi rukama a následně se vypočítá index pohyblivosti ramenních kloubů takto (čím nižší index, tím lepší výsledek): </w:t>
      </w:r>
    </w:p>
    <w:p w:rsidR="00F35D02" w:rsidRPr="00A720BC" w:rsidRDefault="00F35D02" w:rsidP="00F35D02">
      <w:pPr>
        <w:pStyle w:val="Default"/>
        <w:spacing w:before="240" w:line="360" w:lineRule="auto"/>
        <w:jc w:val="both"/>
        <w:rPr>
          <w:rFonts w:ascii="Times New Roman" w:hAnsi="Times New Roman" w:cs="Times New Roman"/>
        </w:rPr>
      </w:pPr>
      <w:r>
        <w:rPr>
          <w:rFonts w:ascii="Times New Roman" w:hAnsi="Times New Roman" w:cs="Times New Roman"/>
        </w:rPr>
        <w:t xml:space="preserve">             </w:t>
      </w:r>
      <w:r w:rsidRPr="00A720BC">
        <w:rPr>
          <w:rFonts w:ascii="Times New Roman" w:hAnsi="Times New Roman" w:cs="Times New Roman"/>
        </w:rPr>
        <w:t>šířka uchopení (cm)</w:t>
      </w:r>
    </w:p>
    <w:p w:rsidR="00F35D02" w:rsidRPr="00A720BC" w:rsidRDefault="00F35D02" w:rsidP="00F35D02">
      <w:pPr>
        <w:pStyle w:val="Default"/>
        <w:spacing w:line="360" w:lineRule="auto"/>
        <w:jc w:val="both"/>
        <w:rPr>
          <w:rFonts w:ascii="Times New Roman" w:hAnsi="Times New Roman" w:cs="Times New Roman"/>
        </w:rPr>
      </w:pPr>
      <w:r w:rsidRPr="00A720BC">
        <w:rPr>
          <w:rFonts w:ascii="Times New Roman" w:hAnsi="Times New Roman" w:cs="Times New Roman"/>
        </w:rPr>
        <w:t>IPR = ---------------------------</w:t>
      </w:r>
    </w:p>
    <w:p w:rsidR="00F35D02" w:rsidRDefault="00F35D02" w:rsidP="00F35D02">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A720BC">
        <w:rPr>
          <w:rFonts w:ascii="Times New Roman" w:hAnsi="Times New Roman" w:cs="Times New Roman"/>
        </w:rPr>
        <w:t>šířka ramen (cm)</w:t>
      </w:r>
    </w:p>
    <w:p w:rsidR="00F35D02" w:rsidRPr="00A720BC" w:rsidRDefault="00F35D02" w:rsidP="00F35D02">
      <w:pPr>
        <w:pStyle w:val="Default"/>
        <w:spacing w:before="240" w:line="360" w:lineRule="auto"/>
        <w:jc w:val="both"/>
        <w:rPr>
          <w:rFonts w:ascii="Times New Roman" w:hAnsi="Times New Roman" w:cs="Times New Roman"/>
          <w:sz w:val="28"/>
          <w:szCs w:val="28"/>
          <w:u w:val="single"/>
        </w:rPr>
      </w:pPr>
      <w:r w:rsidRPr="00A720BC">
        <w:rPr>
          <w:rFonts w:ascii="Times New Roman" w:hAnsi="Times New Roman" w:cs="Times New Roman"/>
          <w:sz w:val="28"/>
          <w:szCs w:val="28"/>
          <w:u w:val="single"/>
        </w:rPr>
        <w:t xml:space="preserve">3. Síla - </w:t>
      </w:r>
      <w:r w:rsidRPr="00A720BC">
        <w:rPr>
          <w:rFonts w:ascii="Times New Roman" w:hAnsi="Times New Roman" w:cs="Times New Roman"/>
          <w:i/>
          <w:iCs/>
          <w:sz w:val="28"/>
          <w:szCs w:val="28"/>
          <w:u w:val="single"/>
        </w:rPr>
        <w:t xml:space="preserve">síla stisku pravé a levé ruky (dynamometr) </w:t>
      </w:r>
    </w:p>
    <w:p w:rsidR="00F35D02" w:rsidRPr="00F35D02" w:rsidRDefault="00F35D02" w:rsidP="00F35D02">
      <w:pPr>
        <w:pStyle w:val="Default"/>
        <w:spacing w:before="240" w:line="360" w:lineRule="auto"/>
        <w:jc w:val="both"/>
        <w:rPr>
          <w:rFonts w:ascii="Times New Roman" w:hAnsi="Times New Roman" w:cs="Times New Roman"/>
        </w:rPr>
      </w:pPr>
      <w:r w:rsidRPr="00F35D02">
        <w:rPr>
          <w:rFonts w:ascii="Times New Roman" w:hAnsi="Times New Roman" w:cs="Times New Roman"/>
        </w:rPr>
        <w:t xml:space="preserve">Test statické síly pravé a levé ruky. </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Potřeby: </w:t>
      </w:r>
      <w:r w:rsidRPr="00F35D02">
        <w:rPr>
          <w:rFonts w:ascii="Times New Roman" w:hAnsi="Times New Roman" w:cs="Times New Roman"/>
        </w:rPr>
        <w:t xml:space="preserve">ruční digitální dynamometr 2 ks, protokol, tužka </w:t>
      </w:r>
    </w:p>
    <w:p w:rsidR="00F35D02" w:rsidRPr="00F35D02" w:rsidRDefault="00F35D02" w:rsidP="00F35D02">
      <w:pPr>
        <w:spacing w:line="360" w:lineRule="auto"/>
        <w:jc w:val="both"/>
        <w:rPr>
          <w:rFonts w:ascii="Times New Roman" w:hAnsi="Times New Roman" w:cs="Times New Roman"/>
          <w:sz w:val="24"/>
          <w:szCs w:val="24"/>
        </w:rPr>
      </w:pPr>
      <w:r w:rsidRPr="00F35D02">
        <w:rPr>
          <w:rFonts w:ascii="Times New Roman" w:hAnsi="Times New Roman" w:cs="Times New Roman"/>
          <w:i/>
          <w:iCs/>
          <w:sz w:val="24"/>
          <w:szCs w:val="24"/>
        </w:rPr>
        <w:lastRenderedPageBreak/>
        <w:t xml:space="preserve">Provedení: </w:t>
      </w:r>
      <w:r w:rsidRPr="00F35D02">
        <w:rPr>
          <w:rFonts w:ascii="Times New Roman" w:hAnsi="Times New Roman" w:cs="Times New Roman"/>
          <w:sz w:val="24"/>
          <w:szCs w:val="24"/>
        </w:rPr>
        <w:t xml:space="preserve">Hráč provede dva pokusy každou rukou na zácvik a úpravu dynamometru. Potom provede střídavě jeden pokus pravou a jeden pokus levou rukou a ještě jeden pokus pravou a jeden pokus levou. Všechny čtyři výsledky se zapisují. Jako celkový výsledek je počítán lepší pokus každé ruky. Paže musí být při stisku nataženy podél těla, ale nesmí se opírat či dotýkat. </w:t>
      </w:r>
    </w:p>
    <w:p w:rsidR="00F35D02" w:rsidRPr="00A720BC" w:rsidRDefault="00F35D02" w:rsidP="00F35D02">
      <w:pPr>
        <w:pStyle w:val="Default"/>
        <w:spacing w:before="240" w:line="360" w:lineRule="auto"/>
        <w:jc w:val="both"/>
        <w:rPr>
          <w:rFonts w:ascii="Times New Roman" w:hAnsi="Times New Roman" w:cs="Times New Roman"/>
          <w:sz w:val="28"/>
          <w:szCs w:val="28"/>
          <w:u w:val="single"/>
        </w:rPr>
      </w:pPr>
      <w:r w:rsidRPr="00A720BC">
        <w:rPr>
          <w:rFonts w:ascii="Times New Roman" w:hAnsi="Times New Roman" w:cs="Times New Roman"/>
          <w:sz w:val="28"/>
          <w:szCs w:val="28"/>
          <w:u w:val="single"/>
        </w:rPr>
        <w:t xml:space="preserve">4. Rychlost (běžecká) - </w:t>
      </w:r>
      <w:r w:rsidRPr="00A720BC">
        <w:rPr>
          <w:rFonts w:ascii="Times New Roman" w:hAnsi="Times New Roman" w:cs="Times New Roman"/>
          <w:i/>
          <w:iCs/>
          <w:sz w:val="28"/>
          <w:szCs w:val="28"/>
          <w:u w:val="single"/>
        </w:rPr>
        <w:t xml:space="preserve">rychlost běhu při změnách směru - „vějíř“ </w:t>
      </w:r>
    </w:p>
    <w:p w:rsidR="00F35D02" w:rsidRPr="00F35D02" w:rsidRDefault="00F35D02" w:rsidP="00F35D02">
      <w:pPr>
        <w:pStyle w:val="Default"/>
        <w:spacing w:before="240" w:line="360" w:lineRule="auto"/>
        <w:jc w:val="both"/>
        <w:rPr>
          <w:rFonts w:ascii="Times New Roman" w:hAnsi="Times New Roman" w:cs="Times New Roman"/>
        </w:rPr>
      </w:pPr>
      <w:r w:rsidRPr="00F35D02">
        <w:rPr>
          <w:rFonts w:ascii="Times New Roman" w:hAnsi="Times New Roman" w:cs="Times New Roman"/>
        </w:rPr>
        <w:t xml:space="preserve">Test běžecké rychlosti na vzdálenost cca 55 m. </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Potřeby: </w:t>
      </w:r>
      <w:r w:rsidRPr="00F35D02">
        <w:rPr>
          <w:rFonts w:ascii="Times New Roman" w:hAnsi="Times New Roman" w:cs="Times New Roman"/>
        </w:rPr>
        <w:t xml:space="preserve">tenisová raketa, páska k vyznačení čtyřúhelníku (40x40 cm), medicinbal 5 ks, stopky, protokol </w:t>
      </w:r>
    </w:p>
    <w:p w:rsidR="00F35D02" w:rsidRPr="00F35D02" w:rsidRDefault="00F35D02" w:rsidP="00F35D02">
      <w:pPr>
        <w:spacing w:line="360" w:lineRule="auto"/>
        <w:jc w:val="both"/>
        <w:rPr>
          <w:rFonts w:ascii="Times New Roman" w:hAnsi="Times New Roman" w:cs="Times New Roman"/>
          <w:sz w:val="24"/>
          <w:szCs w:val="24"/>
        </w:rPr>
      </w:pPr>
      <w:r w:rsidRPr="00F35D02">
        <w:rPr>
          <w:rFonts w:ascii="Times New Roman" w:hAnsi="Times New Roman" w:cs="Times New Roman"/>
          <w:i/>
          <w:iCs/>
          <w:sz w:val="24"/>
          <w:szCs w:val="24"/>
        </w:rPr>
        <w:t xml:space="preserve">Provedení: </w:t>
      </w:r>
      <w:r w:rsidRPr="00F35D02">
        <w:rPr>
          <w:rFonts w:ascii="Times New Roman" w:hAnsi="Times New Roman" w:cs="Times New Roman"/>
          <w:sz w:val="24"/>
          <w:szCs w:val="24"/>
        </w:rPr>
        <w:t>Hráč stojí ve čtyřúhelníku (40x40 cm) uprostřed zadní čáry tenisového hřiště pro dvouhru. Po startovním signálu běží vždy co nejrychleji k určené metě, dotkne se raketou medicinbalu na ní položeného a běží zpět do čtyřúhelníku na zadní čáře. Nejdříve běží k pravému zadnímu rohu, dále šikmo vpřed do pravého předního rohu pole pro podání, vpřed do středu pole pro podání, dále šikmo vlevo do levého předního rohu pole pro podání, nakonec do levého zadního rohu. Provádějí dva pokusy na čas. Jako celkový výsledek se počítá lepší čas z obou pokusů.</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rPr>
        <w:t xml:space="preserve">Schéma: </w:t>
      </w:r>
    </w:p>
    <w:p w:rsidR="00F35D02" w:rsidRPr="00A720BC" w:rsidRDefault="00F35D02" w:rsidP="00F35D02">
      <w:pPr>
        <w:pStyle w:val="Default"/>
        <w:spacing w:line="360"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741184" behindDoc="0" locked="0" layoutInCell="1" allowOverlap="1">
            <wp:simplePos x="0" y="0"/>
            <wp:positionH relativeFrom="column">
              <wp:posOffset>637540</wp:posOffset>
            </wp:positionH>
            <wp:positionV relativeFrom="paragraph">
              <wp:posOffset>6985</wp:posOffset>
            </wp:positionV>
            <wp:extent cx="3729990" cy="3176270"/>
            <wp:effectExtent l="19050" t="0" r="3810" b="0"/>
            <wp:wrapSquare wrapText="bothSides"/>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 cstate="print"/>
                    <a:srcRect/>
                    <a:stretch>
                      <a:fillRect/>
                    </a:stretch>
                  </pic:blipFill>
                  <pic:spPr bwMode="auto">
                    <a:xfrm>
                      <a:off x="0" y="0"/>
                      <a:ext cx="3729990" cy="3176270"/>
                    </a:xfrm>
                    <a:prstGeom prst="rect">
                      <a:avLst/>
                    </a:prstGeom>
                    <a:noFill/>
                    <a:ln w="9525">
                      <a:noFill/>
                      <a:miter lim="800000"/>
                      <a:headEnd/>
                      <a:tailEnd/>
                    </a:ln>
                  </pic:spPr>
                </pic:pic>
              </a:graphicData>
            </a:graphic>
          </wp:anchor>
        </w:drawing>
      </w:r>
    </w:p>
    <w:p w:rsidR="00F35D02" w:rsidRPr="00A720BC" w:rsidRDefault="00F35D02" w:rsidP="00F35D02">
      <w:pPr>
        <w:spacing w:line="360" w:lineRule="auto"/>
      </w:pPr>
    </w:p>
    <w:p w:rsidR="00F35D02" w:rsidRPr="00A720BC" w:rsidRDefault="00F35D02" w:rsidP="00F35D02">
      <w:pPr>
        <w:spacing w:line="360" w:lineRule="auto"/>
      </w:pPr>
    </w:p>
    <w:p w:rsidR="00F35D02" w:rsidRPr="00A720BC" w:rsidRDefault="00F35D02" w:rsidP="00F35D02">
      <w:pPr>
        <w:spacing w:line="360" w:lineRule="auto"/>
      </w:pPr>
    </w:p>
    <w:p w:rsidR="00F35D02" w:rsidRPr="00A720BC" w:rsidRDefault="00F35D02" w:rsidP="00F35D02">
      <w:pPr>
        <w:spacing w:line="360" w:lineRule="auto"/>
      </w:pPr>
    </w:p>
    <w:p w:rsidR="00F35D02" w:rsidRPr="00A720BC" w:rsidRDefault="00F35D02" w:rsidP="00F35D02">
      <w:pPr>
        <w:spacing w:line="360" w:lineRule="auto"/>
      </w:pPr>
    </w:p>
    <w:p w:rsidR="00F35D02" w:rsidRPr="00A720BC" w:rsidRDefault="00F35D02" w:rsidP="00F35D02">
      <w:pPr>
        <w:spacing w:line="360" w:lineRule="auto"/>
      </w:pPr>
    </w:p>
    <w:p w:rsidR="00F35D02" w:rsidRPr="00A720BC" w:rsidRDefault="00F35D02" w:rsidP="00F35D02">
      <w:pPr>
        <w:spacing w:line="360" w:lineRule="auto"/>
      </w:pPr>
    </w:p>
    <w:p w:rsidR="00F35D02" w:rsidRPr="00A720BC" w:rsidRDefault="00F35D02" w:rsidP="00F35D02">
      <w:pPr>
        <w:pStyle w:val="Default"/>
        <w:spacing w:line="360" w:lineRule="auto"/>
        <w:jc w:val="both"/>
        <w:rPr>
          <w:rFonts w:ascii="Times New Roman" w:hAnsi="Times New Roman" w:cs="Times New Roman"/>
          <w:sz w:val="28"/>
          <w:szCs w:val="28"/>
          <w:u w:val="single"/>
        </w:rPr>
      </w:pPr>
    </w:p>
    <w:p w:rsidR="00F35D02" w:rsidRDefault="00F35D02" w:rsidP="00F35D02">
      <w:pPr>
        <w:pStyle w:val="Default"/>
        <w:spacing w:line="360" w:lineRule="auto"/>
        <w:jc w:val="both"/>
        <w:rPr>
          <w:rFonts w:ascii="Times New Roman" w:hAnsi="Times New Roman" w:cs="Times New Roman"/>
          <w:sz w:val="28"/>
          <w:szCs w:val="28"/>
          <w:u w:val="single"/>
        </w:rPr>
      </w:pPr>
    </w:p>
    <w:p w:rsidR="00F35D02" w:rsidRDefault="00F35D02" w:rsidP="00F35D02">
      <w:pPr>
        <w:pStyle w:val="Default"/>
        <w:spacing w:line="360" w:lineRule="auto"/>
        <w:jc w:val="both"/>
        <w:rPr>
          <w:rFonts w:ascii="Times New Roman" w:hAnsi="Times New Roman" w:cs="Times New Roman"/>
          <w:sz w:val="28"/>
          <w:szCs w:val="28"/>
          <w:u w:val="single"/>
        </w:rPr>
      </w:pPr>
    </w:p>
    <w:p w:rsidR="00F35D02" w:rsidRDefault="00F35D02" w:rsidP="00F35D02">
      <w:pPr>
        <w:pStyle w:val="Default"/>
        <w:spacing w:line="360" w:lineRule="auto"/>
        <w:jc w:val="both"/>
        <w:rPr>
          <w:rFonts w:ascii="Times New Roman" w:hAnsi="Times New Roman" w:cs="Times New Roman"/>
          <w:sz w:val="16"/>
          <w:szCs w:val="16"/>
          <w:u w:val="single"/>
        </w:rPr>
      </w:pPr>
    </w:p>
    <w:p w:rsidR="00F35D02" w:rsidRDefault="00F35D02" w:rsidP="00F35D02">
      <w:pPr>
        <w:pStyle w:val="Default"/>
        <w:spacing w:line="360" w:lineRule="auto"/>
        <w:jc w:val="both"/>
        <w:rPr>
          <w:rFonts w:ascii="Times New Roman" w:hAnsi="Times New Roman" w:cs="Times New Roman"/>
          <w:sz w:val="16"/>
          <w:szCs w:val="16"/>
          <w:u w:val="single"/>
        </w:rPr>
      </w:pPr>
    </w:p>
    <w:p w:rsidR="00F35D02" w:rsidRPr="00A720BC" w:rsidRDefault="00F35D02" w:rsidP="00F35D02">
      <w:pPr>
        <w:pStyle w:val="Default"/>
        <w:spacing w:before="240" w:line="360" w:lineRule="auto"/>
        <w:jc w:val="both"/>
        <w:rPr>
          <w:rFonts w:ascii="Times New Roman" w:hAnsi="Times New Roman" w:cs="Times New Roman"/>
          <w:sz w:val="28"/>
          <w:szCs w:val="28"/>
          <w:u w:val="single"/>
        </w:rPr>
      </w:pPr>
      <w:r w:rsidRPr="00A720BC">
        <w:rPr>
          <w:rFonts w:ascii="Times New Roman" w:hAnsi="Times New Roman" w:cs="Times New Roman"/>
          <w:sz w:val="28"/>
          <w:szCs w:val="28"/>
          <w:u w:val="single"/>
        </w:rPr>
        <w:lastRenderedPageBreak/>
        <w:t xml:space="preserve">5. Specifická vytrvalost - </w:t>
      </w:r>
      <w:r w:rsidRPr="00A720BC">
        <w:rPr>
          <w:rFonts w:ascii="Times New Roman" w:hAnsi="Times New Roman" w:cs="Times New Roman"/>
          <w:i/>
          <w:iCs/>
          <w:sz w:val="28"/>
          <w:szCs w:val="28"/>
          <w:u w:val="single"/>
        </w:rPr>
        <w:t xml:space="preserve">vytrvalostní běh se změnou směru (na 60 doteků) </w:t>
      </w:r>
    </w:p>
    <w:p w:rsidR="00F35D02" w:rsidRPr="00F35D02" w:rsidRDefault="00F35D02" w:rsidP="00F35D02">
      <w:pPr>
        <w:pStyle w:val="Default"/>
        <w:spacing w:before="240" w:line="360" w:lineRule="auto"/>
        <w:jc w:val="both"/>
        <w:rPr>
          <w:rFonts w:ascii="Times New Roman" w:hAnsi="Times New Roman" w:cs="Times New Roman"/>
        </w:rPr>
      </w:pPr>
      <w:r w:rsidRPr="00F35D02">
        <w:rPr>
          <w:rFonts w:ascii="Times New Roman" w:hAnsi="Times New Roman" w:cs="Times New Roman"/>
        </w:rPr>
        <w:t xml:space="preserve">Test specifické krátkodobé vytrvalosti (cca 486 m) </w:t>
      </w:r>
    </w:p>
    <w:p w:rsidR="00F35D02" w:rsidRDefault="00CA46E4"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Potřeby: tenisová</w:t>
      </w:r>
      <w:r w:rsidR="00F35D02" w:rsidRPr="00F35D02">
        <w:rPr>
          <w:rFonts w:ascii="Times New Roman" w:hAnsi="Times New Roman" w:cs="Times New Roman"/>
        </w:rPr>
        <w:t xml:space="preserve"> raketa, medicinbal 2 ks, stopky, protokol </w:t>
      </w:r>
    </w:p>
    <w:p w:rsid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Provedení: </w:t>
      </w:r>
      <w:r w:rsidRPr="00F35D02">
        <w:rPr>
          <w:rFonts w:ascii="Times New Roman" w:hAnsi="Times New Roman" w:cs="Times New Roman"/>
        </w:rPr>
        <w:t xml:space="preserve">Hráč stojí uprostřed zadní čáry tenisového hřiště pro dvouhru, po startovním signálu běží co nejrychleji k levému rohu a dotkne se raketou medicinbalu na něm položeném. Potom běží k pravému zadnímu rohu a rovněž se dotkne položeného medicinbalu raketou. Test se provádí na 60 doteků medicinbalu a jako výsledek se počítá dosažený čas. Zaznamenává se i výsledek po 30-ti dotecích a ohlašuje se hráči. Test se provádí pouze jednou. </w:t>
      </w:r>
    </w:p>
    <w:p w:rsidR="00F35D02" w:rsidRPr="00A720BC" w:rsidRDefault="00F35D02" w:rsidP="00F35D02">
      <w:pPr>
        <w:pStyle w:val="Default"/>
        <w:spacing w:before="240" w:after="240" w:line="360" w:lineRule="auto"/>
        <w:jc w:val="both"/>
        <w:rPr>
          <w:rFonts w:ascii="Times New Roman" w:hAnsi="Times New Roman" w:cs="Times New Roman"/>
          <w:sz w:val="28"/>
          <w:szCs w:val="28"/>
          <w:u w:val="single"/>
        </w:rPr>
      </w:pPr>
      <w:r w:rsidRPr="00A720BC">
        <w:rPr>
          <w:rFonts w:ascii="Times New Roman" w:hAnsi="Times New Roman" w:cs="Times New Roman"/>
          <w:sz w:val="28"/>
          <w:szCs w:val="28"/>
          <w:u w:val="single"/>
        </w:rPr>
        <w:t xml:space="preserve">6. Rychlost reakce (ruka) - </w:t>
      </w:r>
      <w:r w:rsidRPr="00A720BC">
        <w:rPr>
          <w:rFonts w:ascii="Times New Roman" w:hAnsi="Times New Roman" w:cs="Times New Roman"/>
          <w:i/>
          <w:iCs/>
          <w:sz w:val="28"/>
          <w:szCs w:val="28"/>
          <w:u w:val="single"/>
        </w:rPr>
        <w:t xml:space="preserve">reakce na vizuální podnět </w:t>
      </w:r>
    </w:p>
    <w:p w:rsid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rPr>
        <w:t>Test rychlosti reakce ruky na vizuální podnět pomocí počítačového programu.</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Potřeby: monitor, počítač, program, dotykové plošiny </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Provedení: </w:t>
      </w:r>
      <w:r w:rsidRPr="00F35D02">
        <w:rPr>
          <w:rFonts w:ascii="Times New Roman" w:hAnsi="Times New Roman" w:cs="Times New Roman"/>
        </w:rPr>
        <w:t xml:space="preserve">diagnostické zařízení firmy FiTRONiC; testování pomocí programu FiTRO Reaction Check. Sportovec sedí 0,5 m před monitorem a reaguje dotekem na jednu ze čtyř plošin označených grafickým symbolem shodným se symbolem objevujícím se na monitoru. Hodnotí se průměrný čas reakce deseti středních pokusů z celkových dvaceti. </w:t>
      </w:r>
    </w:p>
    <w:p w:rsidR="00F35D02" w:rsidRPr="00A720BC" w:rsidRDefault="00F35D02" w:rsidP="00F35D02">
      <w:pPr>
        <w:pStyle w:val="Default"/>
        <w:spacing w:before="240" w:line="360" w:lineRule="auto"/>
        <w:jc w:val="both"/>
        <w:rPr>
          <w:rFonts w:ascii="Times New Roman" w:hAnsi="Times New Roman" w:cs="Times New Roman"/>
          <w:sz w:val="28"/>
          <w:szCs w:val="28"/>
          <w:u w:val="single"/>
        </w:rPr>
      </w:pPr>
      <w:r w:rsidRPr="00A720BC">
        <w:rPr>
          <w:rFonts w:ascii="Times New Roman" w:hAnsi="Times New Roman" w:cs="Times New Roman"/>
          <w:sz w:val="28"/>
          <w:szCs w:val="28"/>
          <w:u w:val="single"/>
        </w:rPr>
        <w:t xml:space="preserve">7. Rychlost reakce (noha) - </w:t>
      </w:r>
      <w:r w:rsidRPr="00A720BC">
        <w:rPr>
          <w:rFonts w:ascii="Times New Roman" w:hAnsi="Times New Roman" w:cs="Times New Roman"/>
          <w:i/>
          <w:iCs/>
          <w:sz w:val="28"/>
          <w:szCs w:val="28"/>
          <w:u w:val="single"/>
        </w:rPr>
        <w:t xml:space="preserve">reakce na vizuální podnět </w:t>
      </w:r>
    </w:p>
    <w:p w:rsidR="00F35D02" w:rsidRPr="00F35D02" w:rsidRDefault="00F35D02" w:rsidP="00F35D02">
      <w:pPr>
        <w:pStyle w:val="Default"/>
        <w:spacing w:before="240" w:line="360" w:lineRule="auto"/>
        <w:jc w:val="both"/>
        <w:rPr>
          <w:rFonts w:ascii="Times New Roman" w:hAnsi="Times New Roman" w:cs="Times New Roman"/>
        </w:rPr>
      </w:pPr>
      <w:r w:rsidRPr="00F35D02">
        <w:rPr>
          <w:rFonts w:ascii="Times New Roman" w:hAnsi="Times New Roman" w:cs="Times New Roman"/>
        </w:rPr>
        <w:t xml:space="preserve">Test rychlosti reakce nohy na vizuální podnět. </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Potřeby: monitor, počítač, program, dotykové plošiny </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Provedení: </w:t>
      </w:r>
      <w:r w:rsidRPr="00F35D02">
        <w:rPr>
          <w:rFonts w:ascii="Times New Roman" w:hAnsi="Times New Roman" w:cs="Times New Roman"/>
        </w:rPr>
        <w:t xml:space="preserve">diagnostické zařízení firmy FiTRONiC; testování pomocí programu FiTRO Agility Check. Sportovec stojí 1 m od monitoru a reaguje dotekem plošiny vlevo či vpravo na tenisový míček objevující se vlevo či vpravo. Hodnotí se průměrný čas reakce deseti středních pokusů z celkových dvaceti. </w:t>
      </w:r>
    </w:p>
    <w:p w:rsidR="00F35D02" w:rsidRPr="00F35D02" w:rsidRDefault="00F35D02" w:rsidP="00F35D02">
      <w:pPr>
        <w:pStyle w:val="Default"/>
        <w:spacing w:before="240" w:line="360" w:lineRule="auto"/>
        <w:jc w:val="both"/>
        <w:rPr>
          <w:rFonts w:ascii="Times New Roman" w:hAnsi="Times New Roman" w:cs="Times New Roman"/>
          <w:i/>
          <w:iCs/>
          <w:sz w:val="28"/>
          <w:szCs w:val="28"/>
          <w:u w:val="single"/>
        </w:rPr>
      </w:pPr>
      <w:r w:rsidRPr="00A720BC">
        <w:rPr>
          <w:rFonts w:ascii="Times New Roman" w:hAnsi="Times New Roman" w:cs="Times New Roman"/>
          <w:sz w:val="28"/>
          <w:szCs w:val="28"/>
          <w:u w:val="single"/>
        </w:rPr>
        <w:t xml:space="preserve">8. Pohyblivost trupu - </w:t>
      </w:r>
      <w:r w:rsidRPr="00A720BC">
        <w:rPr>
          <w:rFonts w:ascii="Times New Roman" w:hAnsi="Times New Roman" w:cs="Times New Roman"/>
          <w:i/>
          <w:iCs/>
          <w:sz w:val="28"/>
          <w:szCs w:val="28"/>
          <w:u w:val="single"/>
        </w:rPr>
        <w:t>otáčení a předklon</w:t>
      </w:r>
    </w:p>
    <w:p w:rsidR="00F35D02" w:rsidRPr="00F35D02" w:rsidRDefault="00F35D02" w:rsidP="00F35D02">
      <w:pPr>
        <w:pStyle w:val="Default"/>
        <w:spacing w:before="240" w:line="360" w:lineRule="auto"/>
        <w:jc w:val="both"/>
        <w:rPr>
          <w:rFonts w:ascii="Times New Roman" w:hAnsi="Times New Roman" w:cs="Times New Roman"/>
        </w:rPr>
      </w:pPr>
      <w:r w:rsidRPr="00F35D02">
        <w:rPr>
          <w:rFonts w:ascii="Times New Roman" w:hAnsi="Times New Roman" w:cs="Times New Roman"/>
        </w:rPr>
        <w:t xml:space="preserve">Test dynamické pohyblivosti trupu. </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Potřeby: </w:t>
      </w:r>
      <w:r w:rsidRPr="00F35D02">
        <w:rPr>
          <w:rFonts w:ascii="Times New Roman" w:hAnsi="Times New Roman" w:cs="Times New Roman"/>
        </w:rPr>
        <w:t xml:space="preserve">kotouče k vyznačení místa dotyku, stopky, gumový kotouč, protokol </w:t>
      </w:r>
    </w:p>
    <w:p w:rsidR="00F35D02" w:rsidRPr="00F35D02" w:rsidRDefault="00F35D02" w:rsidP="00F35D02">
      <w:pPr>
        <w:pStyle w:val="Default"/>
        <w:spacing w:line="360" w:lineRule="auto"/>
        <w:jc w:val="both"/>
        <w:rPr>
          <w:rFonts w:ascii="Times New Roman" w:hAnsi="Times New Roman" w:cs="Times New Roman"/>
        </w:rPr>
      </w:pPr>
      <w:r w:rsidRPr="00F35D02">
        <w:rPr>
          <w:rFonts w:ascii="Times New Roman" w:hAnsi="Times New Roman" w:cs="Times New Roman"/>
          <w:i/>
          <w:iCs/>
        </w:rPr>
        <w:t xml:space="preserve">Provedení: </w:t>
      </w:r>
      <w:r w:rsidRPr="00F35D02">
        <w:rPr>
          <w:rFonts w:ascii="Times New Roman" w:hAnsi="Times New Roman" w:cs="Times New Roman"/>
        </w:rPr>
        <w:t xml:space="preserve">Na zemi se udělá značka tak, aby se jí hráč dotkl při předklonu a nedotýkal se přitom stěny. Další značka se udělá za ním na stěně na úrovni ramen uprostřed lopatek. Hráč stojí zády ke stěně, nohy od sebe na šířku ramen, ruce jsou spojeny. Po startovním povelu </w:t>
      </w:r>
      <w:r w:rsidRPr="00F35D02">
        <w:rPr>
          <w:rFonts w:ascii="Times New Roman" w:hAnsi="Times New Roman" w:cs="Times New Roman"/>
        </w:rPr>
        <w:lastRenderedPageBreak/>
        <w:t xml:space="preserve">hráč provede předklon a spojenýma rukama se dotkne značky na zemi, po narovnání se otáčí vlevo, dotkne se spojenýma rukama značky na zdi, provede opět předklon s dotykem značky, narovná se a otáčí se vpravo atd. Test se provádí podobu </w:t>
      </w:r>
      <w:r w:rsidRPr="00F35D02">
        <w:rPr>
          <w:rFonts w:ascii="Times New Roman" w:hAnsi="Times New Roman" w:cs="Times New Roman"/>
          <w:u w:val="single"/>
        </w:rPr>
        <w:t>20 sekund</w:t>
      </w:r>
      <w:r w:rsidRPr="00F35D02">
        <w:rPr>
          <w:rFonts w:ascii="Times New Roman" w:hAnsi="Times New Roman" w:cs="Times New Roman"/>
        </w:rPr>
        <w:t>, hodnotí se počet dotyků značek. Test se provádí dvakrát, jako celkový výsledek se hodnotí lepší z obou pokusů.</w:t>
      </w:r>
    </w:p>
    <w:p w:rsidR="00F35D02" w:rsidRPr="00F35D02" w:rsidRDefault="00F35D02" w:rsidP="00F35D02">
      <w:pPr>
        <w:rPr>
          <w:sz w:val="24"/>
          <w:szCs w:val="24"/>
        </w:rPr>
      </w:pPr>
    </w:p>
    <w:p w:rsidR="00F35D02" w:rsidRPr="00F4486B" w:rsidRDefault="00F35D02" w:rsidP="00B12973">
      <w:pPr>
        <w:spacing w:after="0" w:line="360" w:lineRule="auto"/>
        <w:jc w:val="both"/>
        <w:rPr>
          <w:rFonts w:ascii="Times New Roman" w:hAnsi="Times New Roman" w:cs="Times New Roman"/>
          <w:sz w:val="24"/>
          <w:szCs w:val="24"/>
        </w:rPr>
      </w:pPr>
    </w:p>
    <w:sectPr w:rsidR="00F35D02" w:rsidRPr="00F4486B" w:rsidSect="00F96FAE">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8E2" w:rsidRDefault="00EE18E2" w:rsidP="00BA7675">
      <w:pPr>
        <w:spacing w:after="0" w:line="240" w:lineRule="auto"/>
      </w:pPr>
      <w:r>
        <w:separator/>
      </w:r>
    </w:p>
  </w:endnote>
  <w:endnote w:type="continuationSeparator" w:id="1">
    <w:p w:rsidR="00EE18E2" w:rsidRDefault="00EE18E2" w:rsidP="00BA7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E8" w:rsidRDefault="00EF40E8">
    <w:pPr>
      <w:pStyle w:val="Zpat"/>
      <w:jc w:val="center"/>
    </w:pPr>
  </w:p>
  <w:p w:rsidR="00EF40E8" w:rsidRDefault="00EF40E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3830"/>
      <w:docPartObj>
        <w:docPartGallery w:val="Page Numbers (Bottom of Page)"/>
        <w:docPartUnique/>
      </w:docPartObj>
    </w:sdtPr>
    <w:sdtContent>
      <w:p w:rsidR="00EF40E8" w:rsidRDefault="00555A00">
        <w:pPr>
          <w:pStyle w:val="Zpat"/>
          <w:jc w:val="center"/>
        </w:pPr>
        <w:fldSimple w:instr=" PAGE   \* MERGEFORMAT ">
          <w:r w:rsidR="00E71651">
            <w:rPr>
              <w:noProof/>
            </w:rPr>
            <w:t>52</w:t>
          </w:r>
        </w:fldSimple>
      </w:p>
    </w:sdtContent>
  </w:sdt>
  <w:p w:rsidR="00EF40E8" w:rsidRDefault="00EF40E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8E2" w:rsidRDefault="00EE18E2" w:rsidP="00BA7675">
      <w:pPr>
        <w:spacing w:after="0" w:line="240" w:lineRule="auto"/>
      </w:pPr>
      <w:r>
        <w:separator/>
      </w:r>
    </w:p>
  </w:footnote>
  <w:footnote w:type="continuationSeparator" w:id="1">
    <w:p w:rsidR="00EE18E2" w:rsidRDefault="00EE18E2" w:rsidP="00BA7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114"/>
    <w:multiLevelType w:val="hybridMultilevel"/>
    <w:tmpl w:val="2C8A17C8"/>
    <w:lvl w:ilvl="0" w:tplc="793672C4">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6749CA"/>
    <w:multiLevelType w:val="multilevel"/>
    <w:tmpl w:val="0F94E0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754368"/>
    <w:multiLevelType w:val="hybridMultilevel"/>
    <w:tmpl w:val="4AFC3B7E"/>
    <w:lvl w:ilvl="0" w:tplc="0CF699A8">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6B08A1"/>
    <w:multiLevelType w:val="hybridMultilevel"/>
    <w:tmpl w:val="F132BB72"/>
    <w:lvl w:ilvl="0" w:tplc="CC7E7884">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B881787"/>
    <w:multiLevelType w:val="hybridMultilevel"/>
    <w:tmpl w:val="855CA28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0CB70259"/>
    <w:multiLevelType w:val="hybridMultilevel"/>
    <w:tmpl w:val="85EE7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381272"/>
    <w:multiLevelType w:val="hybridMultilevel"/>
    <w:tmpl w:val="ED927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3C043B"/>
    <w:multiLevelType w:val="multilevel"/>
    <w:tmpl w:val="113C7B2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5E7A83"/>
    <w:multiLevelType w:val="hybridMultilevel"/>
    <w:tmpl w:val="19A66D4C"/>
    <w:lvl w:ilvl="0" w:tplc="686EC102">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3B79D4"/>
    <w:multiLevelType w:val="hybridMultilevel"/>
    <w:tmpl w:val="168A160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22815A0B"/>
    <w:multiLevelType w:val="hybridMultilevel"/>
    <w:tmpl w:val="EDE4D9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B93F50"/>
    <w:multiLevelType w:val="hybridMultilevel"/>
    <w:tmpl w:val="24764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11655F"/>
    <w:multiLevelType w:val="hybridMultilevel"/>
    <w:tmpl w:val="816468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3F38A1"/>
    <w:multiLevelType w:val="hybridMultilevel"/>
    <w:tmpl w:val="8A28A0E2"/>
    <w:lvl w:ilvl="0" w:tplc="169A7AF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501D9E"/>
    <w:multiLevelType w:val="multilevel"/>
    <w:tmpl w:val="DCCE8B4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F648CF"/>
    <w:multiLevelType w:val="hybridMultilevel"/>
    <w:tmpl w:val="FD601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A47101"/>
    <w:multiLevelType w:val="hybridMultilevel"/>
    <w:tmpl w:val="10F4D2E0"/>
    <w:lvl w:ilvl="0" w:tplc="C3201724">
      <w:start w:val="1"/>
      <w:numFmt w:val="decimal"/>
      <w:lvlText w:val="%1."/>
      <w:lvlJc w:val="left"/>
      <w:pPr>
        <w:ind w:left="1776" w:hanging="360"/>
      </w:pPr>
      <w:rPr>
        <w:rFonts w:eastAsiaTheme="minorHAnsi"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nsid w:val="33225083"/>
    <w:multiLevelType w:val="hybridMultilevel"/>
    <w:tmpl w:val="79AAEEBE"/>
    <w:lvl w:ilvl="0" w:tplc="169A7AFC">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3A15E9A"/>
    <w:multiLevelType w:val="hybridMultilevel"/>
    <w:tmpl w:val="1166C7DE"/>
    <w:lvl w:ilvl="0" w:tplc="169A7AFC">
      <w:start w:val="2"/>
      <w:numFmt w:val="bullet"/>
      <w:lvlText w:val="-"/>
      <w:lvlJc w:val="left"/>
      <w:pPr>
        <w:ind w:left="780" w:hanging="360"/>
      </w:pPr>
      <w:rPr>
        <w:rFonts w:ascii="Times New Roman" w:eastAsiaTheme="minorHAnsi"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nsid w:val="344A404E"/>
    <w:multiLevelType w:val="hybridMultilevel"/>
    <w:tmpl w:val="AB3A4D5A"/>
    <w:lvl w:ilvl="0" w:tplc="6530573A">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A700996"/>
    <w:multiLevelType w:val="hybridMultilevel"/>
    <w:tmpl w:val="CD2C8DA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3ADA79F1"/>
    <w:multiLevelType w:val="hybridMultilevel"/>
    <w:tmpl w:val="A6CEDDCA"/>
    <w:lvl w:ilvl="0" w:tplc="40962F74">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C2F149E"/>
    <w:multiLevelType w:val="hybridMultilevel"/>
    <w:tmpl w:val="75A4809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3F432F79"/>
    <w:multiLevelType w:val="hybridMultilevel"/>
    <w:tmpl w:val="FE3AB9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2061C3D"/>
    <w:multiLevelType w:val="hybridMultilevel"/>
    <w:tmpl w:val="28780CFA"/>
    <w:lvl w:ilvl="0" w:tplc="DFD20EC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CF80265"/>
    <w:multiLevelType w:val="multilevel"/>
    <w:tmpl w:val="01149F6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EF59DE"/>
    <w:multiLevelType w:val="hybridMultilevel"/>
    <w:tmpl w:val="C5027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DAB3851"/>
    <w:multiLevelType w:val="hybridMultilevel"/>
    <w:tmpl w:val="85EE7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7724842"/>
    <w:multiLevelType w:val="hybridMultilevel"/>
    <w:tmpl w:val="1938E364"/>
    <w:lvl w:ilvl="0" w:tplc="F8F68FA4">
      <w:start w:val="2"/>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7B72485"/>
    <w:multiLevelType w:val="hybridMultilevel"/>
    <w:tmpl w:val="CE22A85E"/>
    <w:lvl w:ilvl="0" w:tplc="40962F74">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BF2652C"/>
    <w:multiLevelType w:val="hybridMultilevel"/>
    <w:tmpl w:val="0A128F8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nsid w:val="6E3C47CA"/>
    <w:multiLevelType w:val="hybridMultilevel"/>
    <w:tmpl w:val="1660C416"/>
    <w:lvl w:ilvl="0" w:tplc="F8F6B338">
      <w:start w:val="1"/>
      <w:numFmt w:val="decimal"/>
      <w:lvlText w:val="%1."/>
      <w:lvlJc w:val="left"/>
      <w:pPr>
        <w:ind w:left="360" w:hanging="360"/>
      </w:pPr>
      <w:rPr>
        <w:rFonts w:eastAsia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6F612FAB"/>
    <w:multiLevelType w:val="hybridMultilevel"/>
    <w:tmpl w:val="4CA247B6"/>
    <w:lvl w:ilvl="0" w:tplc="3EBC2906">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0D31C54"/>
    <w:multiLevelType w:val="hybridMultilevel"/>
    <w:tmpl w:val="7AFEE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12F7A27"/>
    <w:multiLevelType w:val="hybridMultilevel"/>
    <w:tmpl w:val="FA7ABF4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5">
    <w:nsid w:val="74343085"/>
    <w:multiLevelType w:val="hybridMultilevel"/>
    <w:tmpl w:val="A40CED50"/>
    <w:lvl w:ilvl="0" w:tplc="9C3C54FC">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777B6E91"/>
    <w:multiLevelType w:val="hybridMultilevel"/>
    <w:tmpl w:val="E6A4A62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nsid w:val="79731134"/>
    <w:multiLevelType w:val="hybridMultilevel"/>
    <w:tmpl w:val="527CB948"/>
    <w:lvl w:ilvl="0" w:tplc="DDDE46E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BE376F1"/>
    <w:multiLevelType w:val="hybridMultilevel"/>
    <w:tmpl w:val="00DAE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CB466D8"/>
    <w:multiLevelType w:val="hybridMultilevel"/>
    <w:tmpl w:val="1F928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6"/>
  </w:num>
  <w:num w:numId="3">
    <w:abstractNumId w:val="33"/>
  </w:num>
  <w:num w:numId="4">
    <w:abstractNumId w:val="30"/>
  </w:num>
  <w:num w:numId="5">
    <w:abstractNumId w:val="9"/>
  </w:num>
  <w:num w:numId="6">
    <w:abstractNumId w:val="38"/>
  </w:num>
  <w:num w:numId="7">
    <w:abstractNumId w:val="17"/>
  </w:num>
  <w:num w:numId="8">
    <w:abstractNumId w:val="29"/>
  </w:num>
  <w:num w:numId="9">
    <w:abstractNumId w:val="14"/>
  </w:num>
  <w:num w:numId="10">
    <w:abstractNumId w:val="28"/>
  </w:num>
  <w:num w:numId="11">
    <w:abstractNumId w:val="7"/>
  </w:num>
  <w:num w:numId="12">
    <w:abstractNumId w:val="24"/>
  </w:num>
  <w:num w:numId="13">
    <w:abstractNumId w:val="37"/>
  </w:num>
  <w:num w:numId="14">
    <w:abstractNumId w:val="25"/>
  </w:num>
  <w:num w:numId="15">
    <w:abstractNumId w:val="19"/>
  </w:num>
  <w:num w:numId="16">
    <w:abstractNumId w:val="0"/>
  </w:num>
  <w:num w:numId="17">
    <w:abstractNumId w:val="2"/>
  </w:num>
  <w:num w:numId="18">
    <w:abstractNumId w:val="32"/>
  </w:num>
  <w:num w:numId="19">
    <w:abstractNumId w:val="35"/>
  </w:num>
  <w:num w:numId="20">
    <w:abstractNumId w:val="1"/>
  </w:num>
  <w:num w:numId="21">
    <w:abstractNumId w:val="8"/>
  </w:num>
  <w:num w:numId="22">
    <w:abstractNumId w:val="13"/>
  </w:num>
  <w:num w:numId="23">
    <w:abstractNumId w:val="3"/>
  </w:num>
  <w:num w:numId="24">
    <w:abstractNumId w:val="18"/>
  </w:num>
  <w:num w:numId="25">
    <w:abstractNumId w:val="5"/>
  </w:num>
  <w:num w:numId="26">
    <w:abstractNumId w:val="4"/>
  </w:num>
  <w:num w:numId="27">
    <w:abstractNumId w:val="36"/>
  </w:num>
  <w:num w:numId="28">
    <w:abstractNumId w:val="34"/>
  </w:num>
  <w:num w:numId="29">
    <w:abstractNumId w:val="21"/>
  </w:num>
  <w:num w:numId="30">
    <w:abstractNumId w:val="11"/>
  </w:num>
  <w:num w:numId="31">
    <w:abstractNumId w:val="23"/>
  </w:num>
  <w:num w:numId="32">
    <w:abstractNumId w:val="6"/>
  </w:num>
  <w:num w:numId="33">
    <w:abstractNumId w:val="12"/>
  </w:num>
  <w:num w:numId="34">
    <w:abstractNumId w:val="10"/>
  </w:num>
  <w:num w:numId="35">
    <w:abstractNumId w:val="39"/>
  </w:num>
  <w:num w:numId="36">
    <w:abstractNumId w:val="15"/>
  </w:num>
  <w:num w:numId="37">
    <w:abstractNumId w:val="22"/>
  </w:num>
  <w:num w:numId="38">
    <w:abstractNumId w:val="31"/>
  </w:num>
  <w:num w:numId="39">
    <w:abstractNumId w:val="16"/>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682"/>
  </w:hdrShapeDefaults>
  <w:footnotePr>
    <w:footnote w:id="0"/>
    <w:footnote w:id="1"/>
  </w:footnotePr>
  <w:endnotePr>
    <w:endnote w:id="0"/>
    <w:endnote w:id="1"/>
  </w:endnotePr>
  <w:compat/>
  <w:rsids>
    <w:rsidRoot w:val="00712F2F"/>
    <w:rsid w:val="00002F97"/>
    <w:rsid w:val="000038CD"/>
    <w:rsid w:val="00011C7E"/>
    <w:rsid w:val="00012279"/>
    <w:rsid w:val="00017F3B"/>
    <w:rsid w:val="000213AB"/>
    <w:rsid w:val="00022AEF"/>
    <w:rsid w:val="000251F8"/>
    <w:rsid w:val="00030AEA"/>
    <w:rsid w:val="00031720"/>
    <w:rsid w:val="00036C13"/>
    <w:rsid w:val="00040BEB"/>
    <w:rsid w:val="00042B7C"/>
    <w:rsid w:val="0005207C"/>
    <w:rsid w:val="00055482"/>
    <w:rsid w:val="00056A9C"/>
    <w:rsid w:val="000615FD"/>
    <w:rsid w:val="000617A6"/>
    <w:rsid w:val="00061D6D"/>
    <w:rsid w:val="000620FF"/>
    <w:rsid w:val="00063870"/>
    <w:rsid w:val="00063D0A"/>
    <w:rsid w:val="00065F4E"/>
    <w:rsid w:val="000741FA"/>
    <w:rsid w:val="00080D4A"/>
    <w:rsid w:val="0008114D"/>
    <w:rsid w:val="00084654"/>
    <w:rsid w:val="00084A79"/>
    <w:rsid w:val="00091829"/>
    <w:rsid w:val="000934B2"/>
    <w:rsid w:val="000B3894"/>
    <w:rsid w:val="000B4926"/>
    <w:rsid w:val="000B6082"/>
    <w:rsid w:val="000B690D"/>
    <w:rsid w:val="000C10B4"/>
    <w:rsid w:val="000C3B8E"/>
    <w:rsid w:val="000C6C23"/>
    <w:rsid w:val="000D134D"/>
    <w:rsid w:val="000D1408"/>
    <w:rsid w:val="000D4AD3"/>
    <w:rsid w:val="000D4C07"/>
    <w:rsid w:val="000D5484"/>
    <w:rsid w:val="000D5AE3"/>
    <w:rsid w:val="000D6D02"/>
    <w:rsid w:val="000E15E6"/>
    <w:rsid w:val="000E3C0F"/>
    <w:rsid w:val="000E4F02"/>
    <w:rsid w:val="000E5983"/>
    <w:rsid w:val="000E6ACC"/>
    <w:rsid w:val="000E7CC1"/>
    <w:rsid w:val="000F0B97"/>
    <w:rsid w:val="001011F8"/>
    <w:rsid w:val="00101FFD"/>
    <w:rsid w:val="0010393A"/>
    <w:rsid w:val="00105442"/>
    <w:rsid w:val="001066A0"/>
    <w:rsid w:val="00120968"/>
    <w:rsid w:val="00123A83"/>
    <w:rsid w:val="001248F5"/>
    <w:rsid w:val="00130479"/>
    <w:rsid w:val="00134861"/>
    <w:rsid w:val="00135BE3"/>
    <w:rsid w:val="00143EA5"/>
    <w:rsid w:val="00145239"/>
    <w:rsid w:val="00145D46"/>
    <w:rsid w:val="00147209"/>
    <w:rsid w:val="00150B2B"/>
    <w:rsid w:val="0015116A"/>
    <w:rsid w:val="00153D1D"/>
    <w:rsid w:val="0015574F"/>
    <w:rsid w:val="00156079"/>
    <w:rsid w:val="00160A56"/>
    <w:rsid w:val="001645DE"/>
    <w:rsid w:val="001717E6"/>
    <w:rsid w:val="00172DCC"/>
    <w:rsid w:val="0017769B"/>
    <w:rsid w:val="00180CAE"/>
    <w:rsid w:val="001833D8"/>
    <w:rsid w:val="00183954"/>
    <w:rsid w:val="0018426C"/>
    <w:rsid w:val="001917DE"/>
    <w:rsid w:val="0019253B"/>
    <w:rsid w:val="00194FED"/>
    <w:rsid w:val="001962D3"/>
    <w:rsid w:val="00196F9D"/>
    <w:rsid w:val="001A1090"/>
    <w:rsid w:val="001B1F71"/>
    <w:rsid w:val="001B29EE"/>
    <w:rsid w:val="001B4D31"/>
    <w:rsid w:val="001B5CE7"/>
    <w:rsid w:val="001B792F"/>
    <w:rsid w:val="001B7D22"/>
    <w:rsid w:val="001C412A"/>
    <w:rsid w:val="001C74C3"/>
    <w:rsid w:val="001D04AD"/>
    <w:rsid w:val="001D0595"/>
    <w:rsid w:val="001D0A33"/>
    <w:rsid w:val="001D253E"/>
    <w:rsid w:val="001D505E"/>
    <w:rsid w:val="001D73D6"/>
    <w:rsid w:val="001E3407"/>
    <w:rsid w:val="001E7C6C"/>
    <w:rsid w:val="001E7CE3"/>
    <w:rsid w:val="001F0D4E"/>
    <w:rsid w:val="00205221"/>
    <w:rsid w:val="00207130"/>
    <w:rsid w:val="002072F6"/>
    <w:rsid w:val="00207644"/>
    <w:rsid w:val="0021062D"/>
    <w:rsid w:val="002161A6"/>
    <w:rsid w:val="00217F5E"/>
    <w:rsid w:val="00220393"/>
    <w:rsid w:val="00222730"/>
    <w:rsid w:val="0022534F"/>
    <w:rsid w:val="00227BCA"/>
    <w:rsid w:val="00232DE5"/>
    <w:rsid w:val="0023521A"/>
    <w:rsid w:val="002354C6"/>
    <w:rsid w:val="002404F2"/>
    <w:rsid w:val="00240DC2"/>
    <w:rsid w:val="002412DF"/>
    <w:rsid w:val="0024321B"/>
    <w:rsid w:val="002433B1"/>
    <w:rsid w:val="00243A90"/>
    <w:rsid w:val="00245FE4"/>
    <w:rsid w:val="002472F2"/>
    <w:rsid w:val="00250D6E"/>
    <w:rsid w:val="00250EAA"/>
    <w:rsid w:val="0025677D"/>
    <w:rsid w:val="00257BAF"/>
    <w:rsid w:val="00265079"/>
    <w:rsid w:val="00266752"/>
    <w:rsid w:val="002710E5"/>
    <w:rsid w:val="00273E48"/>
    <w:rsid w:val="00276F81"/>
    <w:rsid w:val="00277C43"/>
    <w:rsid w:val="00280C2D"/>
    <w:rsid w:val="00284313"/>
    <w:rsid w:val="0028592A"/>
    <w:rsid w:val="00287EA1"/>
    <w:rsid w:val="00293BEE"/>
    <w:rsid w:val="002949E2"/>
    <w:rsid w:val="00297614"/>
    <w:rsid w:val="002A1EE3"/>
    <w:rsid w:val="002B21E0"/>
    <w:rsid w:val="002B5129"/>
    <w:rsid w:val="002B7F98"/>
    <w:rsid w:val="002C079A"/>
    <w:rsid w:val="002C0DEB"/>
    <w:rsid w:val="002C208A"/>
    <w:rsid w:val="002C3642"/>
    <w:rsid w:val="002D0B48"/>
    <w:rsid w:val="002D5CAA"/>
    <w:rsid w:val="002E29BA"/>
    <w:rsid w:val="002E51BF"/>
    <w:rsid w:val="002F6377"/>
    <w:rsid w:val="002F7EBD"/>
    <w:rsid w:val="00303126"/>
    <w:rsid w:val="003100DA"/>
    <w:rsid w:val="003123C6"/>
    <w:rsid w:val="0032276C"/>
    <w:rsid w:val="0032356C"/>
    <w:rsid w:val="003239B5"/>
    <w:rsid w:val="003274D1"/>
    <w:rsid w:val="00330AAD"/>
    <w:rsid w:val="00336D22"/>
    <w:rsid w:val="00347DB5"/>
    <w:rsid w:val="003546FE"/>
    <w:rsid w:val="00356E8E"/>
    <w:rsid w:val="0035769E"/>
    <w:rsid w:val="00360914"/>
    <w:rsid w:val="00360F41"/>
    <w:rsid w:val="00362018"/>
    <w:rsid w:val="003647B9"/>
    <w:rsid w:val="00365DBC"/>
    <w:rsid w:val="00371BB6"/>
    <w:rsid w:val="0037564A"/>
    <w:rsid w:val="0037574C"/>
    <w:rsid w:val="00380D5C"/>
    <w:rsid w:val="00381147"/>
    <w:rsid w:val="00384887"/>
    <w:rsid w:val="003876CE"/>
    <w:rsid w:val="003932E5"/>
    <w:rsid w:val="00394533"/>
    <w:rsid w:val="003A167C"/>
    <w:rsid w:val="003A1D7E"/>
    <w:rsid w:val="003A2B90"/>
    <w:rsid w:val="003A4E83"/>
    <w:rsid w:val="003A5BEA"/>
    <w:rsid w:val="003A7A24"/>
    <w:rsid w:val="003B1F1F"/>
    <w:rsid w:val="003B6204"/>
    <w:rsid w:val="003B7EC0"/>
    <w:rsid w:val="003C1593"/>
    <w:rsid w:val="003C5AAE"/>
    <w:rsid w:val="003D09A3"/>
    <w:rsid w:val="003D28DB"/>
    <w:rsid w:val="003D47BE"/>
    <w:rsid w:val="003D6295"/>
    <w:rsid w:val="003E0F0C"/>
    <w:rsid w:val="003E62BC"/>
    <w:rsid w:val="003E7EB5"/>
    <w:rsid w:val="003F3360"/>
    <w:rsid w:val="003F5EFF"/>
    <w:rsid w:val="00400703"/>
    <w:rsid w:val="00406E88"/>
    <w:rsid w:val="00407772"/>
    <w:rsid w:val="00410462"/>
    <w:rsid w:val="00410530"/>
    <w:rsid w:val="004144C5"/>
    <w:rsid w:val="004145D7"/>
    <w:rsid w:val="004147A0"/>
    <w:rsid w:val="004174A7"/>
    <w:rsid w:val="00417E48"/>
    <w:rsid w:val="00421832"/>
    <w:rsid w:val="00421FF0"/>
    <w:rsid w:val="0042238C"/>
    <w:rsid w:val="00422A51"/>
    <w:rsid w:val="004242F7"/>
    <w:rsid w:val="004319C2"/>
    <w:rsid w:val="004349B9"/>
    <w:rsid w:val="00446B69"/>
    <w:rsid w:val="00447BFB"/>
    <w:rsid w:val="00452933"/>
    <w:rsid w:val="0045627D"/>
    <w:rsid w:val="004622BB"/>
    <w:rsid w:val="00465053"/>
    <w:rsid w:val="00465090"/>
    <w:rsid w:val="004722C3"/>
    <w:rsid w:val="0047561B"/>
    <w:rsid w:val="00475708"/>
    <w:rsid w:val="004759B8"/>
    <w:rsid w:val="00475DA2"/>
    <w:rsid w:val="00476E4C"/>
    <w:rsid w:val="004800DE"/>
    <w:rsid w:val="00480994"/>
    <w:rsid w:val="00480BE4"/>
    <w:rsid w:val="00483C68"/>
    <w:rsid w:val="00491643"/>
    <w:rsid w:val="00492DDD"/>
    <w:rsid w:val="00495815"/>
    <w:rsid w:val="00495924"/>
    <w:rsid w:val="004B1146"/>
    <w:rsid w:val="004B4A83"/>
    <w:rsid w:val="004B4F02"/>
    <w:rsid w:val="004B5C15"/>
    <w:rsid w:val="004C3F0B"/>
    <w:rsid w:val="004C7C3D"/>
    <w:rsid w:val="004D1BD0"/>
    <w:rsid w:val="004D25CF"/>
    <w:rsid w:val="004D3A29"/>
    <w:rsid w:val="004D422E"/>
    <w:rsid w:val="004D54DA"/>
    <w:rsid w:val="004D5D74"/>
    <w:rsid w:val="004E07E9"/>
    <w:rsid w:val="004E14E4"/>
    <w:rsid w:val="004E2385"/>
    <w:rsid w:val="004E3C0F"/>
    <w:rsid w:val="004E631E"/>
    <w:rsid w:val="004E72C1"/>
    <w:rsid w:val="004F26CD"/>
    <w:rsid w:val="004F2A89"/>
    <w:rsid w:val="004F4264"/>
    <w:rsid w:val="0050799B"/>
    <w:rsid w:val="00510497"/>
    <w:rsid w:val="00515F65"/>
    <w:rsid w:val="0051658A"/>
    <w:rsid w:val="00524A23"/>
    <w:rsid w:val="0052751A"/>
    <w:rsid w:val="00527E63"/>
    <w:rsid w:val="005334FE"/>
    <w:rsid w:val="005337F4"/>
    <w:rsid w:val="00542B19"/>
    <w:rsid w:val="005431E5"/>
    <w:rsid w:val="00544184"/>
    <w:rsid w:val="005473E6"/>
    <w:rsid w:val="005506B6"/>
    <w:rsid w:val="00555A00"/>
    <w:rsid w:val="0056677E"/>
    <w:rsid w:val="00573D60"/>
    <w:rsid w:val="00574422"/>
    <w:rsid w:val="00576D54"/>
    <w:rsid w:val="00577022"/>
    <w:rsid w:val="005775ED"/>
    <w:rsid w:val="00585D79"/>
    <w:rsid w:val="005860BB"/>
    <w:rsid w:val="00586677"/>
    <w:rsid w:val="00586ED8"/>
    <w:rsid w:val="005876D4"/>
    <w:rsid w:val="005921C9"/>
    <w:rsid w:val="005A0C5E"/>
    <w:rsid w:val="005A7584"/>
    <w:rsid w:val="005B2486"/>
    <w:rsid w:val="005B4493"/>
    <w:rsid w:val="005C1FA4"/>
    <w:rsid w:val="005C5C25"/>
    <w:rsid w:val="005C5D73"/>
    <w:rsid w:val="005D3777"/>
    <w:rsid w:val="005D4304"/>
    <w:rsid w:val="005D5F05"/>
    <w:rsid w:val="005D6AF5"/>
    <w:rsid w:val="005E180F"/>
    <w:rsid w:val="005E405B"/>
    <w:rsid w:val="005E5340"/>
    <w:rsid w:val="005E67B9"/>
    <w:rsid w:val="005E727A"/>
    <w:rsid w:val="005E753D"/>
    <w:rsid w:val="005F09F2"/>
    <w:rsid w:val="005F1FA8"/>
    <w:rsid w:val="005F291A"/>
    <w:rsid w:val="005F417B"/>
    <w:rsid w:val="006032AF"/>
    <w:rsid w:val="00606B31"/>
    <w:rsid w:val="00610AE9"/>
    <w:rsid w:val="00611208"/>
    <w:rsid w:val="00611631"/>
    <w:rsid w:val="0061229C"/>
    <w:rsid w:val="006124C2"/>
    <w:rsid w:val="0062431D"/>
    <w:rsid w:val="00624D7E"/>
    <w:rsid w:val="00625507"/>
    <w:rsid w:val="0063088D"/>
    <w:rsid w:val="00634B6A"/>
    <w:rsid w:val="00637DD2"/>
    <w:rsid w:val="0064355A"/>
    <w:rsid w:val="00644E8C"/>
    <w:rsid w:val="00647A79"/>
    <w:rsid w:val="0065771A"/>
    <w:rsid w:val="00664CA5"/>
    <w:rsid w:val="00665748"/>
    <w:rsid w:val="00667AF9"/>
    <w:rsid w:val="00671863"/>
    <w:rsid w:val="00671C65"/>
    <w:rsid w:val="00674123"/>
    <w:rsid w:val="006759BB"/>
    <w:rsid w:val="0068035D"/>
    <w:rsid w:val="00681C9B"/>
    <w:rsid w:val="0068447B"/>
    <w:rsid w:val="00684FBC"/>
    <w:rsid w:val="00687439"/>
    <w:rsid w:val="006914BB"/>
    <w:rsid w:val="00693461"/>
    <w:rsid w:val="0069386F"/>
    <w:rsid w:val="006A40BC"/>
    <w:rsid w:val="006A5211"/>
    <w:rsid w:val="006A5752"/>
    <w:rsid w:val="006B0CD1"/>
    <w:rsid w:val="006B32AC"/>
    <w:rsid w:val="006B4788"/>
    <w:rsid w:val="006B5D38"/>
    <w:rsid w:val="006B759A"/>
    <w:rsid w:val="006C1F04"/>
    <w:rsid w:val="006C6714"/>
    <w:rsid w:val="006D46C6"/>
    <w:rsid w:val="006D59C6"/>
    <w:rsid w:val="006E1001"/>
    <w:rsid w:val="006E12A2"/>
    <w:rsid w:val="006E1951"/>
    <w:rsid w:val="006E227E"/>
    <w:rsid w:val="006E343B"/>
    <w:rsid w:val="006F4BF1"/>
    <w:rsid w:val="006F6F5D"/>
    <w:rsid w:val="00702BB3"/>
    <w:rsid w:val="00702FFF"/>
    <w:rsid w:val="00704E71"/>
    <w:rsid w:val="007071AE"/>
    <w:rsid w:val="00712F2F"/>
    <w:rsid w:val="00715C6D"/>
    <w:rsid w:val="00724936"/>
    <w:rsid w:val="00726FDA"/>
    <w:rsid w:val="00730541"/>
    <w:rsid w:val="00732C49"/>
    <w:rsid w:val="00735A9C"/>
    <w:rsid w:val="007377D0"/>
    <w:rsid w:val="007420C5"/>
    <w:rsid w:val="0074481D"/>
    <w:rsid w:val="00744DB0"/>
    <w:rsid w:val="0074517E"/>
    <w:rsid w:val="00746CE9"/>
    <w:rsid w:val="0075062B"/>
    <w:rsid w:val="00753F5A"/>
    <w:rsid w:val="007540F3"/>
    <w:rsid w:val="0075494B"/>
    <w:rsid w:val="007637C5"/>
    <w:rsid w:val="0078111F"/>
    <w:rsid w:val="00787405"/>
    <w:rsid w:val="0079093A"/>
    <w:rsid w:val="00790B58"/>
    <w:rsid w:val="00792750"/>
    <w:rsid w:val="007932D5"/>
    <w:rsid w:val="00794CAD"/>
    <w:rsid w:val="007A0247"/>
    <w:rsid w:val="007A13CB"/>
    <w:rsid w:val="007A335F"/>
    <w:rsid w:val="007A45D9"/>
    <w:rsid w:val="007B3E95"/>
    <w:rsid w:val="007B58F5"/>
    <w:rsid w:val="007B66D1"/>
    <w:rsid w:val="007B795C"/>
    <w:rsid w:val="007C47F3"/>
    <w:rsid w:val="007C6592"/>
    <w:rsid w:val="007C75F9"/>
    <w:rsid w:val="007C7A6B"/>
    <w:rsid w:val="007D0EB0"/>
    <w:rsid w:val="007D2BF5"/>
    <w:rsid w:val="007D3FB1"/>
    <w:rsid w:val="007E51CB"/>
    <w:rsid w:val="007E5913"/>
    <w:rsid w:val="007E686B"/>
    <w:rsid w:val="007E7E0A"/>
    <w:rsid w:val="007F64C1"/>
    <w:rsid w:val="00800BB9"/>
    <w:rsid w:val="00801F17"/>
    <w:rsid w:val="008021E7"/>
    <w:rsid w:val="008052BA"/>
    <w:rsid w:val="00806FC0"/>
    <w:rsid w:val="00813DAE"/>
    <w:rsid w:val="008170E3"/>
    <w:rsid w:val="008259F7"/>
    <w:rsid w:val="00831B20"/>
    <w:rsid w:val="00837581"/>
    <w:rsid w:val="008378C9"/>
    <w:rsid w:val="00840CC9"/>
    <w:rsid w:val="0084147B"/>
    <w:rsid w:val="00841D29"/>
    <w:rsid w:val="00846F72"/>
    <w:rsid w:val="0085155D"/>
    <w:rsid w:val="00851622"/>
    <w:rsid w:val="008534C8"/>
    <w:rsid w:val="00853FB9"/>
    <w:rsid w:val="008674C8"/>
    <w:rsid w:val="0087108C"/>
    <w:rsid w:val="00876629"/>
    <w:rsid w:val="008777D7"/>
    <w:rsid w:val="00882BC3"/>
    <w:rsid w:val="008868BB"/>
    <w:rsid w:val="008A2A59"/>
    <w:rsid w:val="008A2FFF"/>
    <w:rsid w:val="008A4726"/>
    <w:rsid w:val="008A69AB"/>
    <w:rsid w:val="008B06F3"/>
    <w:rsid w:val="008B1DE6"/>
    <w:rsid w:val="008B4A5D"/>
    <w:rsid w:val="008B57F8"/>
    <w:rsid w:val="008C2310"/>
    <w:rsid w:val="008C4478"/>
    <w:rsid w:val="008C5123"/>
    <w:rsid w:val="008C656A"/>
    <w:rsid w:val="008D26B9"/>
    <w:rsid w:val="008D2811"/>
    <w:rsid w:val="008D6D94"/>
    <w:rsid w:val="008E0F0C"/>
    <w:rsid w:val="008E1BCA"/>
    <w:rsid w:val="008E5FC7"/>
    <w:rsid w:val="008F6062"/>
    <w:rsid w:val="008F6F8B"/>
    <w:rsid w:val="009020FF"/>
    <w:rsid w:val="00904E6E"/>
    <w:rsid w:val="00912EC6"/>
    <w:rsid w:val="009162D0"/>
    <w:rsid w:val="0092183B"/>
    <w:rsid w:val="009224B2"/>
    <w:rsid w:val="009228EE"/>
    <w:rsid w:val="009249D8"/>
    <w:rsid w:val="00930F89"/>
    <w:rsid w:val="009421FD"/>
    <w:rsid w:val="009447B4"/>
    <w:rsid w:val="009511E8"/>
    <w:rsid w:val="00961467"/>
    <w:rsid w:val="00962649"/>
    <w:rsid w:val="009647FD"/>
    <w:rsid w:val="00971681"/>
    <w:rsid w:val="009718F7"/>
    <w:rsid w:val="00971B6E"/>
    <w:rsid w:val="00972FED"/>
    <w:rsid w:val="009800E8"/>
    <w:rsid w:val="00983BD4"/>
    <w:rsid w:val="009848D4"/>
    <w:rsid w:val="00993511"/>
    <w:rsid w:val="00997E29"/>
    <w:rsid w:val="009A389A"/>
    <w:rsid w:val="009A3E8B"/>
    <w:rsid w:val="009A4584"/>
    <w:rsid w:val="009A7FAA"/>
    <w:rsid w:val="009B227E"/>
    <w:rsid w:val="009C0289"/>
    <w:rsid w:val="009C13F8"/>
    <w:rsid w:val="009D40AC"/>
    <w:rsid w:val="009D7A9F"/>
    <w:rsid w:val="009E23D7"/>
    <w:rsid w:val="009E6BE6"/>
    <w:rsid w:val="009E710F"/>
    <w:rsid w:val="009F612B"/>
    <w:rsid w:val="009F7702"/>
    <w:rsid w:val="00A00235"/>
    <w:rsid w:val="00A0112B"/>
    <w:rsid w:val="00A01EA7"/>
    <w:rsid w:val="00A02814"/>
    <w:rsid w:val="00A15B9C"/>
    <w:rsid w:val="00A15E9B"/>
    <w:rsid w:val="00A16502"/>
    <w:rsid w:val="00A215D0"/>
    <w:rsid w:val="00A21C48"/>
    <w:rsid w:val="00A21CDB"/>
    <w:rsid w:val="00A231D3"/>
    <w:rsid w:val="00A33101"/>
    <w:rsid w:val="00A34B3A"/>
    <w:rsid w:val="00A44218"/>
    <w:rsid w:val="00A46761"/>
    <w:rsid w:val="00A51F1E"/>
    <w:rsid w:val="00A5222D"/>
    <w:rsid w:val="00A61929"/>
    <w:rsid w:val="00A65835"/>
    <w:rsid w:val="00A67444"/>
    <w:rsid w:val="00A7709C"/>
    <w:rsid w:val="00A77CFC"/>
    <w:rsid w:val="00A90AD5"/>
    <w:rsid w:val="00A918FF"/>
    <w:rsid w:val="00A93111"/>
    <w:rsid w:val="00A94BAB"/>
    <w:rsid w:val="00A97404"/>
    <w:rsid w:val="00A9787F"/>
    <w:rsid w:val="00AB5EBE"/>
    <w:rsid w:val="00AB7C7F"/>
    <w:rsid w:val="00AC470E"/>
    <w:rsid w:val="00AC6D81"/>
    <w:rsid w:val="00AD077D"/>
    <w:rsid w:val="00AE04EF"/>
    <w:rsid w:val="00AE1708"/>
    <w:rsid w:val="00AE60C0"/>
    <w:rsid w:val="00AE6AA8"/>
    <w:rsid w:val="00AF0251"/>
    <w:rsid w:val="00AF04C6"/>
    <w:rsid w:val="00AF7A47"/>
    <w:rsid w:val="00B0133B"/>
    <w:rsid w:val="00B07267"/>
    <w:rsid w:val="00B12973"/>
    <w:rsid w:val="00B16146"/>
    <w:rsid w:val="00B2060B"/>
    <w:rsid w:val="00B25EA3"/>
    <w:rsid w:val="00B271FC"/>
    <w:rsid w:val="00B32563"/>
    <w:rsid w:val="00B335BE"/>
    <w:rsid w:val="00B42A60"/>
    <w:rsid w:val="00B43CB0"/>
    <w:rsid w:val="00B56EDD"/>
    <w:rsid w:val="00B60075"/>
    <w:rsid w:val="00B716A3"/>
    <w:rsid w:val="00B84A4E"/>
    <w:rsid w:val="00B85223"/>
    <w:rsid w:val="00B85D9E"/>
    <w:rsid w:val="00B92437"/>
    <w:rsid w:val="00B96AF5"/>
    <w:rsid w:val="00B9742F"/>
    <w:rsid w:val="00BA23BE"/>
    <w:rsid w:val="00BA3A3C"/>
    <w:rsid w:val="00BA7675"/>
    <w:rsid w:val="00BB1253"/>
    <w:rsid w:val="00BB18A0"/>
    <w:rsid w:val="00BB4234"/>
    <w:rsid w:val="00BC045D"/>
    <w:rsid w:val="00BC0F66"/>
    <w:rsid w:val="00BC24F1"/>
    <w:rsid w:val="00BC2C54"/>
    <w:rsid w:val="00BC47FA"/>
    <w:rsid w:val="00BC4C0C"/>
    <w:rsid w:val="00BC66F3"/>
    <w:rsid w:val="00BD3813"/>
    <w:rsid w:val="00BD4BBC"/>
    <w:rsid w:val="00BE0157"/>
    <w:rsid w:val="00BE730C"/>
    <w:rsid w:val="00BE77E4"/>
    <w:rsid w:val="00BF39D1"/>
    <w:rsid w:val="00BF4905"/>
    <w:rsid w:val="00BF558A"/>
    <w:rsid w:val="00BF59D2"/>
    <w:rsid w:val="00C00663"/>
    <w:rsid w:val="00C0341C"/>
    <w:rsid w:val="00C04A9A"/>
    <w:rsid w:val="00C11FAC"/>
    <w:rsid w:val="00C15270"/>
    <w:rsid w:val="00C177E7"/>
    <w:rsid w:val="00C20465"/>
    <w:rsid w:val="00C30C12"/>
    <w:rsid w:val="00C37E8C"/>
    <w:rsid w:val="00C43A0C"/>
    <w:rsid w:val="00C4608D"/>
    <w:rsid w:val="00C461D7"/>
    <w:rsid w:val="00C46C38"/>
    <w:rsid w:val="00C47B97"/>
    <w:rsid w:val="00C51532"/>
    <w:rsid w:val="00C52D7B"/>
    <w:rsid w:val="00C54844"/>
    <w:rsid w:val="00C54A97"/>
    <w:rsid w:val="00C54FAF"/>
    <w:rsid w:val="00C556E1"/>
    <w:rsid w:val="00C5578A"/>
    <w:rsid w:val="00C55E1C"/>
    <w:rsid w:val="00C56514"/>
    <w:rsid w:val="00C61CE6"/>
    <w:rsid w:val="00C639E8"/>
    <w:rsid w:val="00C70ECE"/>
    <w:rsid w:val="00C77D41"/>
    <w:rsid w:val="00C82AA7"/>
    <w:rsid w:val="00C844FD"/>
    <w:rsid w:val="00C84FA4"/>
    <w:rsid w:val="00C875DC"/>
    <w:rsid w:val="00C918D2"/>
    <w:rsid w:val="00C919CE"/>
    <w:rsid w:val="00C91B45"/>
    <w:rsid w:val="00C9723B"/>
    <w:rsid w:val="00CA2ABC"/>
    <w:rsid w:val="00CA46E4"/>
    <w:rsid w:val="00CA5950"/>
    <w:rsid w:val="00CA7741"/>
    <w:rsid w:val="00CB26FF"/>
    <w:rsid w:val="00CB36B5"/>
    <w:rsid w:val="00CB564D"/>
    <w:rsid w:val="00CC15DD"/>
    <w:rsid w:val="00CC1E9B"/>
    <w:rsid w:val="00CC59A6"/>
    <w:rsid w:val="00CD0978"/>
    <w:rsid w:val="00CE427B"/>
    <w:rsid w:val="00CF5935"/>
    <w:rsid w:val="00D00C43"/>
    <w:rsid w:val="00D01501"/>
    <w:rsid w:val="00D03F83"/>
    <w:rsid w:val="00D12039"/>
    <w:rsid w:val="00D1572B"/>
    <w:rsid w:val="00D16C07"/>
    <w:rsid w:val="00D2072B"/>
    <w:rsid w:val="00D34732"/>
    <w:rsid w:val="00D35FC3"/>
    <w:rsid w:val="00D40A59"/>
    <w:rsid w:val="00D45F0D"/>
    <w:rsid w:val="00D5009A"/>
    <w:rsid w:val="00D549C8"/>
    <w:rsid w:val="00D54B1C"/>
    <w:rsid w:val="00D554E3"/>
    <w:rsid w:val="00D56537"/>
    <w:rsid w:val="00D6004A"/>
    <w:rsid w:val="00D636F8"/>
    <w:rsid w:val="00D641AE"/>
    <w:rsid w:val="00D7431E"/>
    <w:rsid w:val="00D7487E"/>
    <w:rsid w:val="00D81FE3"/>
    <w:rsid w:val="00D833B3"/>
    <w:rsid w:val="00D84C2A"/>
    <w:rsid w:val="00D93348"/>
    <w:rsid w:val="00D9596E"/>
    <w:rsid w:val="00DA2C83"/>
    <w:rsid w:val="00DA7AB4"/>
    <w:rsid w:val="00DC0A66"/>
    <w:rsid w:val="00DC0EF0"/>
    <w:rsid w:val="00DC3ACD"/>
    <w:rsid w:val="00DC5AC7"/>
    <w:rsid w:val="00DD0203"/>
    <w:rsid w:val="00DD0BF6"/>
    <w:rsid w:val="00DD58D8"/>
    <w:rsid w:val="00DD7149"/>
    <w:rsid w:val="00DE07F9"/>
    <w:rsid w:val="00DE2965"/>
    <w:rsid w:val="00DE3C60"/>
    <w:rsid w:val="00DE48E6"/>
    <w:rsid w:val="00DE59C4"/>
    <w:rsid w:val="00DE7C1F"/>
    <w:rsid w:val="00DF29F6"/>
    <w:rsid w:val="00DF6335"/>
    <w:rsid w:val="00DF787B"/>
    <w:rsid w:val="00E02933"/>
    <w:rsid w:val="00E05B4E"/>
    <w:rsid w:val="00E12B40"/>
    <w:rsid w:val="00E14756"/>
    <w:rsid w:val="00E2500D"/>
    <w:rsid w:val="00E31BB6"/>
    <w:rsid w:val="00E403BC"/>
    <w:rsid w:val="00E4189B"/>
    <w:rsid w:val="00E418F2"/>
    <w:rsid w:val="00E45627"/>
    <w:rsid w:val="00E46BA3"/>
    <w:rsid w:val="00E51C2C"/>
    <w:rsid w:val="00E53888"/>
    <w:rsid w:val="00E55112"/>
    <w:rsid w:val="00E553A2"/>
    <w:rsid w:val="00E55CCE"/>
    <w:rsid w:val="00E570CE"/>
    <w:rsid w:val="00E62DA1"/>
    <w:rsid w:val="00E639AE"/>
    <w:rsid w:val="00E648BB"/>
    <w:rsid w:val="00E71651"/>
    <w:rsid w:val="00E742C2"/>
    <w:rsid w:val="00E76F91"/>
    <w:rsid w:val="00E8077F"/>
    <w:rsid w:val="00E83DD7"/>
    <w:rsid w:val="00E855E7"/>
    <w:rsid w:val="00E9476C"/>
    <w:rsid w:val="00EA2760"/>
    <w:rsid w:val="00EA58CF"/>
    <w:rsid w:val="00EA6DE6"/>
    <w:rsid w:val="00EB19AB"/>
    <w:rsid w:val="00EB6725"/>
    <w:rsid w:val="00EB67E6"/>
    <w:rsid w:val="00EC1987"/>
    <w:rsid w:val="00EC1D05"/>
    <w:rsid w:val="00EC443C"/>
    <w:rsid w:val="00EC620B"/>
    <w:rsid w:val="00ED1032"/>
    <w:rsid w:val="00ED108B"/>
    <w:rsid w:val="00ED4CE0"/>
    <w:rsid w:val="00ED7965"/>
    <w:rsid w:val="00EE18C0"/>
    <w:rsid w:val="00EE18E2"/>
    <w:rsid w:val="00EE1B1D"/>
    <w:rsid w:val="00EE6460"/>
    <w:rsid w:val="00EF2A45"/>
    <w:rsid w:val="00EF32FB"/>
    <w:rsid w:val="00EF40E8"/>
    <w:rsid w:val="00EF4AAB"/>
    <w:rsid w:val="00EF702B"/>
    <w:rsid w:val="00EF76E3"/>
    <w:rsid w:val="00EF7A53"/>
    <w:rsid w:val="00F06815"/>
    <w:rsid w:val="00F12250"/>
    <w:rsid w:val="00F143C1"/>
    <w:rsid w:val="00F20E58"/>
    <w:rsid w:val="00F221E1"/>
    <w:rsid w:val="00F30825"/>
    <w:rsid w:val="00F3397D"/>
    <w:rsid w:val="00F357DA"/>
    <w:rsid w:val="00F35D02"/>
    <w:rsid w:val="00F4304A"/>
    <w:rsid w:val="00F43181"/>
    <w:rsid w:val="00F44242"/>
    <w:rsid w:val="00F4486B"/>
    <w:rsid w:val="00F46BE6"/>
    <w:rsid w:val="00F57034"/>
    <w:rsid w:val="00F60965"/>
    <w:rsid w:val="00F61C41"/>
    <w:rsid w:val="00F63A6E"/>
    <w:rsid w:val="00F70230"/>
    <w:rsid w:val="00F71DDB"/>
    <w:rsid w:val="00F725CA"/>
    <w:rsid w:val="00F72651"/>
    <w:rsid w:val="00F72908"/>
    <w:rsid w:val="00F73B16"/>
    <w:rsid w:val="00F80757"/>
    <w:rsid w:val="00F80F5A"/>
    <w:rsid w:val="00F818F5"/>
    <w:rsid w:val="00F82DD7"/>
    <w:rsid w:val="00F83DA8"/>
    <w:rsid w:val="00F85FB6"/>
    <w:rsid w:val="00F9147C"/>
    <w:rsid w:val="00F91B4E"/>
    <w:rsid w:val="00F92C2F"/>
    <w:rsid w:val="00F94496"/>
    <w:rsid w:val="00F94C18"/>
    <w:rsid w:val="00F94F5C"/>
    <w:rsid w:val="00F95E8F"/>
    <w:rsid w:val="00F96CEC"/>
    <w:rsid w:val="00F96FAE"/>
    <w:rsid w:val="00FA0B6E"/>
    <w:rsid w:val="00FA2F74"/>
    <w:rsid w:val="00FB38BA"/>
    <w:rsid w:val="00FB3EDE"/>
    <w:rsid w:val="00FC1305"/>
    <w:rsid w:val="00FC3FE2"/>
    <w:rsid w:val="00FC5126"/>
    <w:rsid w:val="00FC5548"/>
    <w:rsid w:val="00FC5D70"/>
    <w:rsid w:val="00FD5BD0"/>
    <w:rsid w:val="00FE329C"/>
    <w:rsid w:val="00FE45C4"/>
    <w:rsid w:val="00FE4B63"/>
    <w:rsid w:val="00FE4D94"/>
    <w:rsid w:val="00FE4F8C"/>
    <w:rsid w:val="00FE7C98"/>
    <w:rsid w:val="00FF1626"/>
    <w:rsid w:val="00FF60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rules v:ext="edit">
        <o:r id="V:Rule18" type="connector" idref="#_x0000_s1155"/>
        <o:r id="V:Rule19" type="connector" idref="#_x0000_s1169"/>
        <o:r id="V:Rule20" type="connector" idref="#_x0000_s1157"/>
        <o:r id="V:Rule21" type="connector" idref="#_x0000_s1163"/>
        <o:r id="V:Rule22" type="connector" idref="#_x0000_s1167"/>
        <o:r id="V:Rule23" type="connector" idref="#_x0000_s1170"/>
        <o:r id="V:Rule24" type="connector" idref="#_x0000_s1029"/>
        <o:r id="V:Rule25" type="connector" idref="#_x0000_s1158"/>
        <o:r id="V:Rule26" type="connector" idref="#_x0000_s1159"/>
        <o:r id="V:Rule27" type="connector" idref="#_x0000_s1156"/>
        <o:r id="V:Rule28" type="connector" idref="#_x0000_s1030"/>
        <o:r id="V:Rule29" type="connector" idref="#_x0000_s1164"/>
        <o:r id="V:Rule30" type="connector" idref="#_x0000_s1162"/>
        <o:r id="V:Rule31" type="connector" idref="#_x0000_s1035"/>
        <o:r id="V:Rule32" type="connector" idref="#_x0000_s1160"/>
        <o:r id="V:Rule33" type="connector" idref="#_x0000_s1161"/>
        <o:r id="V:Rule3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FA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180F"/>
    <w:pPr>
      <w:ind w:left="720"/>
      <w:contextualSpacing/>
    </w:pPr>
  </w:style>
  <w:style w:type="paragraph" w:styleId="Seznamcitac">
    <w:name w:val="table of authorities"/>
    <w:basedOn w:val="Normln"/>
    <w:next w:val="Normln"/>
    <w:semiHidden/>
    <w:rsid w:val="00BC0F66"/>
    <w:pPr>
      <w:tabs>
        <w:tab w:val="right" w:leader="dot" w:pos="9072"/>
      </w:tabs>
      <w:spacing w:after="0" w:line="360" w:lineRule="auto"/>
      <w:ind w:left="240" w:hanging="240"/>
      <w:jc w:val="both"/>
    </w:pPr>
    <w:rPr>
      <w:rFonts w:ascii="Times New Roman" w:eastAsia="Times New Roman" w:hAnsi="Times New Roman" w:cs="Times New Roman"/>
      <w:sz w:val="24"/>
      <w:szCs w:val="20"/>
      <w:lang w:eastAsia="cs-CZ"/>
    </w:rPr>
  </w:style>
  <w:style w:type="character" w:styleId="Zvraznn">
    <w:name w:val="Emphasis"/>
    <w:basedOn w:val="Standardnpsmoodstavce"/>
    <w:uiPriority w:val="20"/>
    <w:qFormat/>
    <w:rsid w:val="00250D6E"/>
    <w:rPr>
      <w:i/>
      <w:iCs/>
    </w:rPr>
  </w:style>
  <w:style w:type="paragraph" w:styleId="Textbubliny">
    <w:name w:val="Balloon Text"/>
    <w:basedOn w:val="Normln"/>
    <w:link w:val="TextbublinyChar"/>
    <w:uiPriority w:val="99"/>
    <w:semiHidden/>
    <w:unhideWhenUsed/>
    <w:rsid w:val="001925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253B"/>
    <w:rPr>
      <w:rFonts w:ascii="Tahoma" w:hAnsi="Tahoma" w:cs="Tahoma"/>
      <w:sz w:val="16"/>
      <w:szCs w:val="16"/>
    </w:rPr>
  </w:style>
  <w:style w:type="paragraph" w:styleId="Zkladntextodsazen2">
    <w:name w:val="Body Text Indent 2"/>
    <w:basedOn w:val="Normln"/>
    <w:link w:val="Zkladntextodsazen2Char"/>
    <w:rsid w:val="00794CAD"/>
    <w:pPr>
      <w:spacing w:after="0" w:line="360" w:lineRule="auto"/>
      <w:ind w:left="360" w:firstLine="36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794CAD"/>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FC3FE2"/>
    <w:rPr>
      <w:color w:val="0000FF"/>
      <w:u w:val="single"/>
    </w:rPr>
  </w:style>
  <w:style w:type="table" w:styleId="Mkatabulky">
    <w:name w:val="Table Grid"/>
    <w:basedOn w:val="Normlntabulka"/>
    <w:uiPriority w:val="59"/>
    <w:rsid w:val="007C65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06E88"/>
    <w:rPr>
      <w:color w:val="808080"/>
    </w:rPr>
  </w:style>
  <w:style w:type="paragraph" w:styleId="Zhlav">
    <w:name w:val="header"/>
    <w:basedOn w:val="Normln"/>
    <w:link w:val="ZhlavChar"/>
    <w:uiPriority w:val="99"/>
    <w:semiHidden/>
    <w:unhideWhenUsed/>
    <w:rsid w:val="00BA767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A7675"/>
  </w:style>
  <w:style w:type="paragraph" w:styleId="Zpat">
    <w:name w:val="footer"/>
    <w:basedOn w:val="Normln"/>
    <w:link w:val="ZpatChar"/>
    <w:uiPriority w:val="99"/>
    <w:unhideWhenUsed/>
    <w:rsid w:val="00BA7675"/>
    <w:pPr>
      <w:tabs>
        <w:tab w:val="center" w:pos="4536"/>
        <w:tab w:val="right" w:pos="9072"/>
      </w:tabs>
      <w:spacing w:after="0" w:line="240" w:lineRule="auto"/>
    </w:pPr>
  </w:style>
  <w:style w:type="character" w:customStyle="1" w:styleId="ZpatChar">
    <w:name w:val="Zápatí Char"/>
    <w:basedOn w:val="Standardnpsmoodstavce"/>
    <w:link w:val="Zpat"/>
    <w:uiPriority w:val="99"/>
    <w:rsid w:val="00BA7675"/>
  </w:style>
  <w:style w:type="paragraph" w:customStyle="1" w:styleId="Default">
    <w:name w:val="Default"/>
    <w:rsid w:val="00F35D02"/>
    <w:pPr>
      <w:autoSpaceDE w:val="0"/>
      <w:autoSpaceDN w:val="0"/>
      <w:adjustRightInd w:val="0"/>
      <w:spacing w:after="0" w:line="240" w:lineRule="auto"/>
    </w:pPr>
    <w:rPr>
      <w:rFonts w:ascii="Bookman Old Style" w:eastAsia="Times New Roman" w:hAnsi="Bookman Old Style" w:cs="Bookman Old Style"/>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145098947">
      <w:bodyDiv w:val="1"/>
      <w:marLeft w:val="0"/>
      <w:marRight w:val="0"/>
      <w:marTop w:val="0"/>
      <w:marBottom w:val="0"/>
      <w:divBdr>
        <w:top w:val="none" w:sz="0" w:space="0" w:color="auto"/>
        <w:left w:val="none" w:sz="0" w:space="0" w:color="auto"/>
        <w:bottom w:val="none" w:sz="0" w:space="0" w:color="auto"/>
        <w:right w:val="none" w:sz="0" w:space="0" w:color="auto"/>
      </w:divBdr>
    </w:div>
    <w:div w:id="397359755">
      <w:bodyDiv w:val="1"/>
      <w:marLeft w:val="0"/>
      <w:marRight w:val="0"/>
      <w:marTop w:val="0"/>
      <w:marBottom w:val="0"/>
      <w:divBdr>
        <w:top w:val="none" w:sz="0" w:space="0" w:color="auto"/>
        <w:left w:val="none" w:sz="0" w:space="0" w:color="auto"/>
        <w:bottom w:val="none" w:sz="0" w:space="0" w:color="auto"/>
        <w:right w:val="none" w:sz="0" w:space="0" w:color="auto"/>
      </w:divBdr>
    </w:div>
    <w:div w:id="590510830">
      <w:bodyDiv w:val="1"/>
      <w:marLeft w:val="0"/>
      <w:marRight w:val="0"/>
      <w:marTop w:val="0"/>
      <w:marBottom w:val="0"/>
      <w:divBdr>
        <w:top w:val="none" w:sz="0" w:space="0" w:color="auto"/>
        <w:left w:val="none" w:sz="0" w:space="0" w:color="auto"/>
        <w:bottom w:val="none" w:sz="0" w:space="0" w:color="auto"/>
        <w:right w:val="none" w:sz="0" w:space="0" w:color="auto"/>
      </w:divBdr>
    </w:div>
    <w:div w:id="1337489656">
      <w:bodyDiv w:val="1"/>
      <w:marLeft w:val="0"/>
      <w:marRight w:val="0"/>
      <w:marTop w:val="0"/>
      <w:marBottom w:val="0"/>
      <w:divBdr>
        <w:top w:val="none" w:sz="0" w:space="0" w:color="auto"/>
        <w:left w:val="none" w:sz="0" w:space="0" w:color="auto"/>
        <w:bottom w:val="none" w:sz="0" w:space="0" w:color="auto"/>
        <w:right w:val="none" w:sz="0" w:space="0" w:color="auto"/>
      </w:divBdr>
    </w:div>
    <w:div w:id="14374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Bakal&#225;&#345;ka\V&#253;zkum\TOP%2010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Mira\Plocha\&#353;kola\Bakal&#225;&#345;ka\V&#253;zkum\V&#253;zk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akal&#225;&#345;ka\V&#253;zkum\TOP%201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akal&#225;&#345;ka\V&#253;zkum\TOP%20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ira\Plocha\&#353;kola\Bakal&#225;&#345;ka\V&#253;zkum\V&#253;zku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ira\Plocha\&#353;kola\Bakal&#225;&#345;ka\V&#253;zkum\V&#253;zku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ira\Plocha\&#353;kola\Bakal&#225;&#345;ka\V&#253;zkum\V&#253;zku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Mira\Plocha\&#353;kola\Bakal&#225;&#345;ka\V&#253;zkum\V&#253;zku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Mira\Plocha\&#353;kola\Bakal&#225;&#345;ka\V&#253;zkum\V&#253;zku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Mira\Plocha\&#353;kola\Bakal&#225;&#345;ka\V&#253;zkum\V&#253;zk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Pr>
        <a:bodyPr/>
        <a:lstStyle/>
        <a:p>
          <a:pPr>
            <a:defRPr sz="1600" b="1"/>
          </a:pPr>
          <a:endParaRPr lang="cs-CZ"/>
        </a:p>
      </c:txPr>
    </c:title>
    <c:plotArea>
      <c:layout>
        <c:manualLayout>
          <c:layoutTarget val="inner"/>
          <c:xMode val="edge"/>
          <c:yMode val="edge"/>
          <c:x val="0.11539773481622266"/>
          <c:y val="0.17924412803032494"/>
          <c:w val="0.72521176098123141"/>
          <c:h val="0.68239222493354823"/>
        </c:manualLayout>
      </c:layout>
      <c:lineChart>
        <c:grouping val="standard"/>
        <c:ser>
          <c:idx val="1"/>
          <c:order val="0"/>
          <c:tx>
            <c:v>Výška</c:v>
          </c:tx>
          <c:spPr>
            <a:ln w="22225" cap="flat">
              <a:solidFill>
                <a:schemeClr val="tx2"/>
              </a:solidFill>
              <a:bevel/>
            </a:ln>
          </c:spPr>
          <c:marker>
            <c:symbol val="circle"/>
            <c:size val="3"/>
            <c:spPr>
              <a:solidFill>
                <a:srgbClr val="C00000"/>
              </a:solidFill>
              <a:ln w="6350">
                <a:solidFill>
                  <a:schemeClr val="tx2"/>
                </a:solidFill>
                <a:beve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142</c:v>
              </c:pt>
              <c:pt idx="1">
                <c:v>146</c:v>
              </c:pt>
              <c:pt idx="2">
                <c:v>151</c:v>
              </c:pt>
              <c:pt idx="3">
                <c:v>157</c:v>
              </c:pt>
              <c:pt idx="4">
                <c:v>166</c:v>
              </c:pt>
              <c:pt idx="5">
                <c:v>175</c:v>
              </c:pt>
              <c:pt idx="6">
                <c:v>181</c:v>
              </c:pt>
              <c:pt idx="7">
                <c:v>184</c:v>
              </c:pt>
              <c:pt idx="8">
                <c:v>184</c:v>
              </c:pt>
              <c:pt idx="9">
                <c:v>184</c:v>
              </c:pt>
              <c:pt idx="10">
                <c:v>188</c:v>
              </c:pt>
            </c:numLit>
          </c:val>
        </c:ser>
        <c:marker val="1"/>
        <c:axId val="50426240"/>
        <c:axId val="50427776"/>
      </c:lineChart>
      <c:dateAx>
        <c:axId val="50426240"/>
        <c:scaling>
          <c:orientation val="minMax"/>
        </c:scaling>
        <c:axPos val="b"/>
        <c:numFmt formatCode="General" sourceLinked="1"/>
        <c:tickLblPos val="nextTo"/>
        <c:txPr>
          <a:bodyPr/>
          <a:lstStyle/>
          <a:p>
            <a:pPr>
              <a:defRPr sz="1100"/>
            </a:pPr>
            <a:endParaRPr lang="cs-CZ"/>
          </a:p>
        </c:txPr>
        <c:crossAx val="50427776"/>
        <c:crosses val="autoZero"/>
        <c:lblOffset val="100"/>
        <c:baseTimeUnit val="days"/>
        <c:majorUnit val="1"/>
      </c:dateAx>
      <c:valAx>
        <c:axId val="50427776"/>
        <c:scaling>
          <c:orientation val="minMax"/>
          <c:min val="135"/>
        </c:scaling>
        <c:axPos val="l"/>
        <c:numFmt formatCode="General" sourceLinked="1"/>
        <c:tickLblPos val="nextTo"/>
        <c:spPr>
          <a:ln w="6350">
            <a:bevel/>
          </a:ln>
        </c:spPr>
        <c:txPr>
          <a:bodyPr/>
          <a:lstStyle/>
          <a:p>
            <a:pPr>
              <a:defRPr sz="1100"/>
            </a:pPr>
            <a:endParaRPr lang="cs-CZ"/>
          </a:p>
        </c:txPr>
        <c:crossAx val="50426240"/>
        <c:crosses val="autoZero"/>
        <c:crossBetween val="midCat"/>
        <c:majorUnit val="5"/>
      </c:valAx>
    </c:plotArea>
    <c:plotVisOnly val="1"/>
  </c:chart>
  <c:spPr>
    <a:ln>
      <a:solidFill>
        <a:schemeClr val="tx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P</a:t>
            </a:r>
            <a:r>
              <a:rPr lang="en-US" sz="1600"/>
              <a:t>ohyblivost trupu</a:t>
            </a:r>
          </a:p>
        </c:rich>
      </c:tx>
    </c:title>
    <c:plotArea>
      <c:layout>
        <c:manualLayout>
          <c:layoutTarget val="inner"/>
          <c:xMode val="edge"/>
          <c:yMode val="edge"/>
          <c:x val="0.11539773481622199"/>
          <c:y val="0.17924412803032494"/>
          <c:w val="0.72521176098123141"/>
          <c:h val="0.68239222493354468"/>
        </c:manualLayout>
      </c:layout>
      <c:lineChart>
        <c:grouping val="standard"/>
        <c:ser>
          <c:idx val="0"/>
          <c:order val="0"/>
          <c:tx>
            <c:v>Pohyblivost trupu</c:v>
          </c:tx>
          <c:spPr>
            <a:ln w="22225" cap="flat">
              <a:solidFill>
                <a:schemeClr val="tx2"/>
              </a:solidFill>
              <a:bevel/>
            </a:ln>
          </c:spPr>
          <c:marker>
            <c:symbol val="circle"/>
            <c:size val="3"/>
            <c:spPr>
              <a:solidFill>
                <a:srgbClr val="C00000"/>
              </a:solidFill>
              <a:ln w="6350">
                <a:solidFill>
                  <a:schemeClr val="tx2"/>
                </a:solidFil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35.4</c:v>
              </c:pt>
              <c:pt idx="1">
                <c:v>38</c:v>
              </c:pt>
              <c:pt idx="2">
                <c:v>40.1</c:v>
              </c:pt>
              <c:pt idx="3">
                <c:v>42.3</c:v>
              </c:pt>
              <c:pt idx="4">
                <c:v>43.3</c:v>
              </c:pt>
              <c:pt idx="5">
                <c:v>42.4</c:v>
              </c:pt>
              <c:pt idx="6">
                <c:v>42.3</c:v>
              </c:pt>
              <c:pt idx="7">
                <c:v>42.2</c:v>
              </c:pt>
              <c:pt idx="8">
                <c:v>41.5</c:v>
              </c:pt>
              <c:pt idx="9">
                <c:v>42.6</c:v>
              </c:pt>
              <c:pt idx="10">
                <c:v>43.1</c:v>
              </c:pt>
            </c:numLit>
          </c:val>
        </c:ser>
        <c:marker val="1"/>
        <c:axId val="50596480"/>
        <c:axId val="50619136"/>
      </c:lineChart>
      <c:dateAx>
        <c:axId val="50596480"/>
        <c:scaling>
          <c:orientation val="minMax"/>
        </c:scaling>
        <c:axPos val="b"/>
        <c:numFmt formatCode="General" sourceLinked="1"/>
        <c:tickLblPos val="nextTo"/>
        <c:txPr>
          <a:bodyPr/>
          <a:lstStyle/>
          <a:p>
            <a:pPr>
              <a:defRPr sz="1100"/>
            </a:pPr>
            <a:endParaRPr lang="cs-CZ"/>
          </a:p>
        </c:txPr>
        <c:crossAx val="50619136"/>
        <c:crosses val="autoZero"/>
        <c:lblOffset val="100"/>
        <c:baseTimeUnit val="days"/>
        <c:majorUnit val="1"/>
      </c:dateAx>
      <c:valAx>
        <c:axId val="50619136"/>
        <c:scaling>
          <c:orientation val="minMax"/>
          <c:min val="35"/>
        </c:scaling>
        <c:axPos val="l"/>
        <c:numFmt formatCode="#,##0" sourceLinked="0"/>
        <c:tickLblPos val="nextTo"/>
        <c:spPr>
          <a:ln w="6350">
            <a:bevel/>
          </a:ln>
        </c:spPr>
        <c:txPr>
          <a:bodyPr/>
          <a:lstStyle/>
          <a:p>
            <a:pPr>
              <a:defRPr sz="1100"/>
            </a:pPr>
            <a:endParaRPr lang="cs-CZ"/>
          </a:p>
        </c:txPr>
        <c:crossAx val="50596480"/>
        <c:crosses val="autoZero"/>
        <c:crossBetween val="midCat"/>
        <c:majorUnit val="1"/>
      </c:valAx>
    </c:plotArea>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Hmotnost</a:t>
            </a:r>
          </a:p>
        </c:rich>
      </c:tx>
    </c:title>
    <c:plotArea>
      <c:layout>
        <c:manualLayout>
          <c:layoutTarget val="inner"/>
          <c:xMode val="edge"/>
          <c:yMode val="edge"/>
          <c:x val="0.11539773481622199"/>
          <c:y val="0.17924412803032502"/>
          <c:w val="0.72521176098123119"/>
          <c:h val="0.68239222493354468"/>
        </c:manualLayout>
      </c:layout>
      <c:lineChart>
        <c:grouping val="standard"/>
        <c:ser>
          <c:idx val="0"/>
          <c:order val="0"/>
          <c:tx>
            <c:v>Hmotnost</c:v>
          </c:tx>
          <c:spPr>
            <a:ln w="22225" cap="flat">
              <a:solidFill>
                <a:schemeClr val="tx2"/>
              </a:solidFill>
              <a:bevel/>
            </a:ln>
          </c:spPr>
          <c:marker>
            <c:symbol val="circle"/>
            <c:size val="3"/>
            <c:spPr>
              <a:solidFill>
                <a:srgbClr val="C00000"/>
              </a:solidFill>
              <a:ln w="6350">
                <a:solidFill>
                  <a:schemeClr val="tx2"/>
                </a:solidFil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34</c:v>
              </c:pt>
              <c:pt idx="1">
                <c:v>36</c:v>
              </c:pt>
              <c:pt idx="2">
                <c:v>41</c:v>
              </c:pt>
              <c:pt idx="3">
                <c:v>46</c:v>
              </c:pt>
              <c:pt idx="4">
                <c:v>54</c:v>
              </c:pt>
              <c:pt idx="5">
                <c:v>62</c:v>
              </c:pt>
              <c:pt idx="6">
                <c:v>71</c:v>
              </c:pt>
              <c:pt idx="7">
                <c:v>74</c:v>
              </c:pt>
              <c:pt idx="8">
                <c:v>75</c:v>
              </c:pt>
              <c:pt idx="9">
                <c:v>76</c:v>
              </c:pt>
              <c:pt idx="10">
                <c:v>81</c:v>
              </c:pt>
            </c:numLit>
          </c:val>
        </c:ser>
        <c:marker val="1"/>
        <c:axId val="62574976"/>
        <c:axId val="62576896"/>
      </c:lineChart>
      <c:dateAx>
        <c:axId val="62574976"/>
        <c:scaling>
          <c:orientation val="minMax"/>
        </c:scaling>
        <c:axPos val="b"/>
        <c:numFmt formatCode="General" sourceLinked="1"/>
        <c:tickLblPos val="nextTo"/>
        <c:txPr>
          <a:bodyPr/>
          <a:lstStyle/>
          <a:p>
            <a:pPr>
              <a:defRPr sz="1100"/>
            </a:pPr>
            <a:endParaRPr lang="cs-CZ"/>
          </a:p>
        </c:txPr>
        <c:crossAx val="62576896"/>
        <c:crosses val="autoZero"/>
        <c:lblOffset val="100"/>
        <c:baseTimeUnit val="days"/>
        <c:majorUnit val="1"/>
      </c:dateAx>
      <c:valAx>
        <c:axId val="62576896"/>
        <c:scaling>
          <c:orientation val="minMax"/>
          <c:min val="30"/>
        </c:scaling>
        <c:axPos val="l"/>
        <c:numFmt formatCode="General" sourceLinked="1"/>
        <c:tickLblPos val="nextTo"/>
        <c:spPr>
          <a:ln w="6350">
            <a:bevel/>
          </a:ln>
        </c:spPr>
        <c:txPr>
          <a:bodyPr/>
          <a:lstStyle/>
          <a:p>
            <a:pPr>
              <a:defRPr sz="1100"/>
            </a:pPr>
            <a:endParaRPr lang="cs-CZ"/>
          </a:p>
        </c:txPr>
        <c:crossAx val="62574976"/>
        <c:crosses val="autoZero"/>
        <c:crossBetween val="midCat"/>
        <c:majorUnit val="5"/>
      </c:valAx>
    </c:plotArea>
    <c:plotVisOnly val="1"/>
  </c:chart>
  <c:spPr>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en-US" sz="1600"/>
              <a:t>Body</a:t>
            </a:r>
            <a:r>
              <a:rPr lang="cs-CZ" sz="1600"/>
              <a:t> Mass Index</a:t>
            </a:r>
            <a:endParaRPr lang="en-US" sz="1600"/>
          </a:p>
        </c:rich>
      </c:tx>
    </c:title>
    <c:plotArea>
      <c:layout>
        <c:manualLayout>
          <c:layoutTarget val="inner"/>
          <c:xMode val="edge"/>
          <c:yMode val="edge"/>
          <c:x val="0.11539773481622199"/>
          <c:y val="0.17924412803032513"/>
          <c:w val="0.72521176098123097"/>
          <c:h val="0.68239222493354468"/>
        </c:manualLayout>
      </c:layout>
      <c:lineChart>
        <c:grouping val="standard"/>
        <c:ser>
          <c:idx val="0"/>
          <c:order val="0"/>
          <c:tx>
            <c:v>Body Mass Index</c:v>
          </c:tx>
          <c:spPr>
            <a:ln w="22225" cap="flat">
              <a:solidFill>
                <a:schemeClr val="tx2"/>
              </a:solidFill>
              <a:bevel/>
            </a:ln>
          </c:spPr>
          <c:marker>
            <c:symbol val="circle"/>
            <c:size val="3"/>
            <c:spPr>
              <a:solidFill>
                <a:srgbClr val="C00000"/>
              </a:solidFill>
              <a:ln w="6350">
                <a:solidFill>
                  <a:schemeClr val="tx2"/>
                </a:solidFil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17</c:v>
              </c:pt>
              <c:pt idx="1">
                <c:v>17</c:v>
              </c:pt>
              <c:pt idx="2">
                <c:v>18</c:v>
              </c:pt>
              <c:pt idx="3">
                <c:v>18</c:v>
              </c:pt>
              <c:pt idx="4">
                <c:v>19</c:v>
              </c:pt>
              <c:pt idx="5">
                <c:v>20</c:v>
              </c:pt>
              <c:pt idx="6">
                <c:v>22</c:v>
              </c:pt>
              <c:pt idx="7">
                <c:v>22</c:v>
              </c:pt>
              <c:pt idx="8">
                <c:v>22</c:v>
              </c:pt>
              <c:pt idx="9">
                <c:v>22</c:v>
              </c:pt>
              <c:pt idx="10">
                <c:v>23</c:v>
              </c:pt>
            </c:numLit>
          </c:val>
        </c:ser>
        <c:marker val="1"/>
        <c:axId val="49874048"/>
        <c:axId val="49875968"/>
      </c:lineChart>
      <c:dateAx>
        <c:axId val="49874048"/>
        <c:scaling>
          <c:orientation val="minMax"/>
        </c:scaling>
        <c:axPos val="b"/>
        <c:numFmt formatCode="General" sourceLinked="1"/>
        <c:tickLblPos val="nextTo"/>
        <c:txPr>
          <a:bodyPr/>
          <a:lstStyle/>
          <a:p>
            <a:pPr>
              <a:defRPr sz="1100"/>
            </a:pPr>
            <a:endParaRPr lang="cs-CZ"/>
          </a:p>
        </c:txPr>
        <c:crossAx val="49875968"/>
        <c:crosses val="autoZero"/>
        <c:lblOffset val="100"/>
        <c:baseTimeUnit val="days"/>
        <c:majorUnit val="1"/>
      </c:dateAx>
      <c:valAx>
        <c:axId val="49875968"/>
        <c:scaling>
          <c:orientation val="minMax"/>
          <c:min val="15"/>
        </c:scaling>
        <c:axPos val="l"/>
        <c:numFmt formatCode="General" sourceLinked="1"/>
        <c:tickLblPos val="nextTo"/>
        <c:spPr>
          <a:ln w="6350">
            <a:bevel/>
          </a:ln>
        </c:spPr>
        <c:txPr>
          <a:bodyPr/>
          <a:lstStyle/>
          <a:p>
            <a:pPr>
              <a:defRPr sz="1100"/>
            </a:pPr>
            <a:endParaRPr lang="cs-CZ"/>
          </a:p>
        </c:txPr>
        <c:crossAx val="49874048"/>
        <c:crosses val="autoZero"/>
        <c:crossBetween val="midCat"/>
        <c:majorUnit val="1"/>
      </c:valAx>
    </c:plotArea>
    <c:plotVisOnly val="1"/>
  </c:chart>
  <c:spPr>
    <a:ln>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en-US" sz="1600"/>
              <a:t>Rychlost</a:t>
            </a:r>
          </a:p>
        </c:rich>
      </c:tx>
    </c:title>
    <c:plotArea>
      <c:layout>
        <c:manualLayout>
          <c:layoutTarget val="inner"/>
          <c:xMode val="edge"/>
          <c:yMode val="edge"/>
          <c:x val="0.11539773481622199"/>
          <c:y val="0.17924412803032519"/>
          <c:w val="0.72521176098123086"/>
          <c:h val="0.68239222493354468"/>
        </c:manualLayout>
      </c:layout>
      <c:lineChart>
        <c:grouping val="standard"/>
        <c:ser>
          <c:idx val="0"/>
          <c:order val="0"/>
          <c:tx>
            <c:v>Rychlost</c:v>
          </c:tx>
          <c:spPr>
            <a:ln w="22225" cap="flat">
              <a:solidFill>
                <a:schemeClr val="tx2"/>
              </a:solidFill>
              <a:bevel/>
            </a:ln>
          </c:spPr>
          <c:marker>
            <c:symbol val="circle"/>
            <c:size val="3"/>
            <c:spPr>
              <a:solidFill>
                <a:srgbClr val="C00000"/>
              </a:solidFill>
              <a:ln w="6350">
                <a:solidFill>
                  <a:schemeClr val="tx2"/>
                </a:solidFil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16.3</c:v>
              </c:pt>
              <c:pt idx="1">
                <c:v>15.6</c:v>
              </c:pt>
              <c:pt idx="2">
                <c:v>15.2</c:v>
              </c:pt>
              <c:pt idx="3">
                <c:v>14.7</c:v>
              </c:pt>
              <c:pt idx="4">
                <c:v>14.2</c:v>
              </c:pt>
              <c:pt idx="5">
                <c:v>13.6</c:v>
              </c:pt>
              <c:pt idx="6">
                <c:v>13.2</c:v>
              </c:pt>
              <c:pt idx="7">
                <c:v>13.1</c:v>
              </c:pt>
              <c:pt idx="8">
                <c:v>13.2</c:v>
              </c:pt>
              <c:pt idx="9">
                <c:v>12.9</c:v>
              </c:pt>
              <c:pt idx="10">
                <c:v>12.8</c:v>
              </c:pt>
            </c:numLit>
          </c:val>
        </c:ser>
        <c:marker val="1"/>
        <c:axId val="49895296"/>
        <c:axId val="49909760"/>
      </c:lineChart>
      <c:dateAx>
        <c:axId val="49895296"/>
        <c:scaling>
          <c:orientation val="minMax"/>
        </c:scaling>
        <c:axPos val="b"/>
        <c:numFmt formatCode="General" sourceLinked="1"/>
        <c:tickLblPos val="nextTo"/>
        <c:txPr>
          <a:bodyPr/>
          <a:lstStyle/>
          <a:p>
            <a:pPr>
              <a:defRPr sz="1100"/>
            </a:pPr>
            <a:endParaRPr lang="cs-CZ"/>
          </a:p>
        </c:txPr>
        <c:crossAx val="49909760"/>
        <c:crosses val="max"/>
        <c:lblOffset val="100"/>
        <c:baseTimeUnit val="days"/>
        <c:majorUnit val="1"/>
      </c:dateAx>
      <c:valAx>
        <c:axId val="49909760"/>
        <c:scaling>
          <c:orientation val="maxMin"/>
          <c:min val="12.5"/>
        </c:scaling>
        <c:axPos val="l"/>
        <c:numFmt formatCode="#,##0.0" sourceLinked="0"/>
        <c:tickLblPos val="nextTo"/>
        <c:spPr>
          <a:ln w="6350">
            <a:bevel/>
          </a:ln>
        </c:spPr>
        <c:txPr>
          <a:bodyPr/>
          <a:lstStyle/>
          <a:p>
            <a:pPr>
              <a:defRPr sz="1100"/>
            </a:pPr>
            <a:endParaRPr lang="cs-CZ"/>
          </a:p>
        </c:txPr>
        <c:crossAx val="49895296"/>
        <c:crosses val="autoZero"/>
        <c:crossBetween val="midCat"/>
        <c:majorUnit val="0.5"/>
      </c:valAx>
    </c:plotArea>
    <c:plotVisOnly val="1"/>
  </c:chart>
  <c:spPr>
    <a:ln>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en-US" sz="1600"/>
              <a:t>Vytrvalost</a:t>
            </a:r>
          </a:p>
        </c:rich>
      </c:tx>
    </c:title>
    <c:plotArea>
      <c:layout>
        <c:manualLayout>
          <c:layoutTarget val="inner"/>
          <c:xMode val="edge"/>
          <c:yMode val="edge"/>
          <c:x val="0.11905239117837541"/>
          <c:y val="0.27800944967890445"/>
          <c:w val="0.72521176098123052"/>
          <c:h val="0.68239222493354468"/>
        </c:manualLayout>
      </c:layout>
      <c:lineChart>
        <c:grouping val="standard"/>
        <c:ser>
          <c:idx val="0"/>
          <c:order val="0"/>
          <c:tx>
            <c:v>Vytrvalost</c:v>
          </c:tx>
          <c:spPr>
            <a:ln w="22225" cap="flat">
              <a:solidFill>
                <a:schemeClr val="tx2"/>
              </a:solidFill>
              <a:bevel/>
            </a:ln>
          </c:spPr>
          <c:marker>
            <c:symbol val="circle"/>
            <c:size val="3"/>
            <c:spPr>
              <a:solidFill>
                <a:srgbClr val="C00000"/>
              </a:solidFill>
              <a:ln w="6350">
                <a:solidFill>
                  <a:schemeClr val="tx2"/>
                </a:solidFil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165</c:v>
              </c:pt>
              <c:pt idx="1">
                <c:v>159</c:v>
              </c:pt>
              <c:pt idx="2">
                <c:v>157</c:v>
              </c:pt>
              <c:pt idx="3">
                <c:v>151</c:v>
              </c:pt>
              <c:pt idx="4">
                <c:v>147</c:v>
              </c:pt>
              <c:pt idx="5">
                <c:v>142</c:v>
              </c:pt>
              <c:pt idx="6">
                <c:v>139</c:v>
              </c:pt>
              <c:pt idx="7">
                <c:v>137</c:v>
              </c:pt>
              <c:pt idx="8">
                <c:v>134</c:v>
              </c:pt>
              <c:pt idx="9">
                <c:v>134</c:v>
              </c:pt>
              <c:pt idx="10">
                <c:v>135</c:v>
              </c:pt>
            </c:numLit>
          </c:val>
        </c:ser>
        <c:marker val="1"/>
        <c:axId val="50449024"/>
        <c:axId val="62583552"/>
      </c:lineChart>
      <c:dateAx>
        <c:axId val="50449024"/>
        <c:scaling>
          <c:orientation val="minMax"/>
        </c:scaling>
        <c:axPos val="b"/>
        <c:numFmt formatCode="General" sourceLinked="1"/>
        <c:tickLblPos val="nextTo"/>
        <c:txPr>
          <a:bodyPr/>
          <a:lstStyle/>
          <a:p>
            <a:pPr>
              <a:defRPr sz="1100"/>
            </a:pPr>
            <a:endParaRPr lang="cs-CZ"/>
          </a:p>
        </c:txPr>
        <c:crossAx val="62583552"/>
        <c:crosses val="max"/>
        <c:lblOffset val="100"/>
        <c:baseTimeUnit val="days"/>
        <c:majorUnit val="1"/>
      </c:dateAx>
      <c:valAx>
        <c:axId val="62583552"/>
        <c:scaling>
          <c:orientation val="maxMin"/>
          <c:min val="130"/>
        </c:scaling>
        <c:axPos val="l"/>
        <c:numFmt formatCode="#,##0" sourceLinked="0"/>
        <c:tickLblPos val="nextTo"/>
        <c:spPr>
          <a:ln w="6350">
            <a:bevel/>
          </a:ln>
        </c:spPr>
        <c:txPr>
          <a:bodyPr/>
          <a:lstStyle/>
          <a:p>
            <a:pPr>
              <a:defRPr sz="1100"/>
            </a:pPr>
            <a:endParaRPr lang="cs-CZ"/>
          </a:p>
        </c:txPr>
        <c:crossAx val="50449024"/>
        <c:crosses val="autoZero"/>
        <c:crossBetween val="midCat"/>
        <c:majorUnit val="5"/>
      </c:valAx>
    </c:plotArea>
    <c:plotVisOnly val="1"/>
  </c:chart>
  <c:spPr>
    <a:ln>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en-US" sz="1600"/>
              <a:t>Síla herní ruky</a:t>
            </a:r>
          </a:p>
        </c:rich>
      </c:tx>
    </c:title>
    <c:plotArea>
      <c:layout>
        <c:manualLayout>
          <c:layoutTarget val="inner"/>
          <c:xMode val="edge"/>
          <c:yMode val="edge"/>
          <c:x val="0.11539773481622199"/>
          <c:y val="0.17924412803032527"/>
          <c:w val="0.72521176098123052"/>
          <c:h val="0.68239222493354468"/>
        </c:manualLayout>
      </c:layout>
      <c:lineChart>
        <c:grouping val="standard"/>
        <c:ser>
          <c:idx val="0"/>
          <c:order val="0"/>
          <c:tx>
            <c:v>Síla herní ruky</c:v>
          </c:tx>
          <c:spPr>
            <a:ln w="22225" cap="flat">
              <a:solidFill>
                <a:schemeClr val="tx2"/>
              </a:solidFill>
              <a:bevel/>
            </a:ln>
          </c:spPr>
          <c:marker>
            <c:symbol val="circle"/>
            <c:size val="3"/>
            <c:spPr>
              <a:solidFill>
                <a:srgbClr val="C00000"/>
              </a:solidFill>
              <a:ln w="6350">
                <a:solidFill>
                  <a:schemeClr val="tx2"/>
                </a:solidFil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19</c:v>
              </c:pt>
              <c:pt idx="1">
                <c:v>20</c:v>
              </c:pt>
              <c:pt idx="2">
                <c:v>23</c:v>
              </c:pt>
              <c:pt idx="3">
                <c:v>27</c:v>
              </c:pt>
              <c:pt idx="4">
                <c:v>32</c:v>
              </c:pt>
              <c:pt idx="5">
                <c:v>39</c:v>
              </c:pt>
              <c:pt idx="6">
                <c:v>45</c:v>
              </c:pt>
              <c:pt idx="7">
                <c:v>47</c:v>
              </c:pt>
              <c:pt idx="8">
                <c:v>51</c:v>
              </c:pt>
              <c:pt idx="9">
                <c:v>49</c:v>
              </c:pt>
              <c:pt idx="10">
                <c:v>51</c:v>
              </c:pt>
            </c:numLit>
          </c:val>
        </c:ser>
        <c:marker val="1"/>
        <c:axId val="50474368"/>
        <c:axId val="50501120"/>
      </c:lineChart>
      <c:dateAx>
        <c:axId val="50474368"/>
        <c:scaling>
          <c:orientation val="minMax"/>
        </c:scaling>
        <c:axPos val="b"/>
        <c:numFmt formatCode="General" sourceLinked="1"/>
        <c:tickLblPos val="nextTo"/>
        <c:txPr>
          <a:bodyPr/>
          <a:lstStyle/>
          <a:p>
            <a:pPr>
              <a:defRPr sz="1100"/>
            </a:pPr>
            <a:endParaRPr lang="cs-CZ"/>
          </a:p>
        </c:txPr>
        <c:crossAx val="50501120"/>
        <c:crosses val="autoZero"/>
        <c:lblOffset val="100"/>
        <c:baseTimeUnit val="days"/>
        <c:majorUnit val="1"/>
      </c:dateAx>
      <c:valAx>
        <c:axId val="50501120"/>
        <c:scaling>
          <c:orientation val="minMax"/>
          <c:min val="15"/>
        </c:scaling>
        <c:axPos val="l"/>
        <c:numFmt formatCode="General" sourceLinked="1"/>
        <c:tickLblPos val="nextTo"/>
        <c:spPr>
          <a:ln w="6350">
            <a:bevel/>
          </a:ln>
        </c:spPr>
        <c:txPr>
          <a:bodyPr/>
          <a:lstStyle/>
          <a:p>
            <a:pPr>
              <a:defRPr sz="1100"/>
            </a:pPr>
            <a:endParaRPr lang="cs-CZ"/>
          </a:p>
        </c:txPr>
        <c:crossAx val="50474368"/>
        <c:crosses val="autoZero"/>
        <c:crossBetween val="midCat"/>
        <c:majorUnit val="5"/>
      </c:valAx>
    </c:plotArea>
    <c:plotVisOnly val="1"/>
  </c:chart>
  <c:spPr>
    <a:ln>
      <a:solidFill>
        <a:schemeClr val="tx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en-US" sz="1600"/>
              <a:t>Reakce ruky</a:t>
            </a:r>
          </a:p>
        </c:rich>
      </c:tx>
    </c:title>
    <c:plotArea>
      <c:layout>
        <c:manualLayout>
          <c:layoutTarget val="inner"/>
          <c:xMode val="edge"/>
          <c:yMode val="edge"/>
          <c:x val="0.11539773481622199"/>
          <c:y val="0.17924412803032491"/>
          <c:w val="0.72521176098123152"/>
          <c:h val="0.68239222493354468"/>
        </c:manualLayout>
      </c:layout>
      <c:lineChart>
        <c:grouping val="standard"/>
        <c:ser>
          <c:idx val="0"/>
          <c:order val="0"/>
          <c:tx>
            <c:v>Reakce ruky</c:v>
          </c:tx>
          <c:spPr>
            <a:ln w="22225" cap="flat">
              <a:solidFill>
                <a:schemeClr val="tx2"/>
              </a:solidFill>
              <a:bevel/>
            </a:ln>
          </c:spPr>
          <c:marker>
            <c:symbol val="circle"/>
            <c:size val="3"/>
            <c:spPr>
              <a:solidFill>
                <a:srgbClr val="C00000"/>
              </a:solidFill>
              <a:ln w="6350">
                <a:solidFill>
                  <a:schemeClr val="tx2"/>
                </a:solidFil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0.65000000000000602</c:v>
              </c:pt>
              <c:pt idx="1">
                <c:v>0.60000000000000064</c:v>
              </c:pt>
              <c:pt idx="2">
                <c:v>0.56999999999999995</c:v>
              </c:pt>
              <c:pt idx="3">
                <c:v>0.53</c:v>
              </c:pt>
              <c:pt idx="4">
                <c:v>0.5</c:v>
              </c:pt>
              <c:pt idx="5">
                <c:v>0.49000000000000032</c:v>
              </c:pt>
              <c:pt idx="6">
                <c:v>0.47000000000000008</c:v>
              </c:pt>
              <c:pt idx="7">
                <c:v>0.46</c:v>
              </c:pt>
              <c:pt idx="8">
                <c:v>0.46</c:v>
              </c:pt>
              <c:pt idx="9">
                <c:v>0.45</c:v>
              </c:pt>
              <c:pt idx="10">
                <c:v>0.45</c:v>
              </c:pt>
            </c:numLit>
          </c:val>
        </c:ser>
        <c:marker val="1"/>
        <c:axId val="50524544"/>
        <c:axId val="50526464"/>
      </c:lineChart>
      <c:dateAx>
        <c:axId val="50524544"/>
        <c:scaling>
          <c:orientation val="minMax"/>
        </c:scaling>
        <c:axPos val="b"/>
        <c:numFmt formatCode="General" sourceLinked="1"/>
        <c:tickLblPos val="nextTo"/>
        <c:txPr>
          <a:bodyPr/>
          <a:lstStyle/>
          <a:p>
            <a:pPr>
              <a:defRPr sz="1100"/>
            </a:pPr>
            <a:endParaRPr lang="cs-CZ"/>
          </a:p>
        </c:txPr>
        <c:crossAx val="50526464"/>
        <c:crosses val="max"/>
        <c:lblOffset val="100"/>
        <c:baseTimeUnit val="days"/>
        <c:majorUnit val="1"/>
      </c:dateAx>
      <c:valAx>
        <c:axId val="50526464"/>
        <c:scaling>
          <c:orientation val="maxMin"/>
          <c:min val="0.4"/>
        </c:scaling>
        <c:axPos val="l"/>
        <c:numFmt formatCode="#,##0.00" sourceLinked="0"/>
        <c:tickLblPos val="nextTo"/>
        <c:spPr>
          <a:ln w="6350">
            <a:bevel/>
          </a:ln>
        </c:spPr>
        <c:txPr>
          <a:bodyPr/>
          <a:lstStyle/>
          <a:p>
            <a:pPr>
              <a:defRPr sz="1100"/>
            </a:pPr>
            <a:endParaRPr lang="cs-CZ"/>
          </a:p>
        </c:txPr>
        <c:crossAx val="50524544"/>
        <c:crosses val="autoZero"/>
        <c:crossBetween val="midCat"/>
        <c:majorUnit val="0.05"/>
      </c:valAx>
    </c:plotArea>
    <c:plotVisOnly val="1"/>
  </c:chart>
  <c:spPr>
    <a:ln>
      <a:solidFill>
        <a:schemeClr val="tx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R</a:t>
            </a:r>
            <a:r>
              <a:rPr lang="en-US" sz="1600"/>
              <a:t>eakce nohy</a:t>
            </a:r>
          </a:p>
        </c:rich>
      </c:tx>
    </c:title>
    <c:plotArea>
      <c:layout>
        <c:manualLayout>
          <c:layoutTarget val="inner"/>
          <c:xMode val="edge"/>
          <c:yMode val="edge"/>
          <c:x val="0.11539773481622199"/>
          <c:y val="0.17924412803032486"/>
          <c:w val="0.72521176098123175"/>
          <c:h val="0.68239222493354468"/>
        </c:manualLayout>
      </c:layout>
      <c:lineChart>
        <c:grouping val="standard"/>
        <c:ser>
          <c:idx val="0"/>
          <c:order val="0"/>
          <c:tx>
            <c:v>Reakce nohy</c:v>
          </c:tx>
          <c:spPr>
            <a:ln w="22225" cap="flat">
              <a:solidFill>
                <a:schemeClr val="tx2"/>
              </a:solidFill>
              <a:bevel/>
            </a:ln>
          </c:spPr>
          <c:marker>
            <c:symbol val="circle"/>
            <c:size val="3"/>
            <c:spPr>
              <a:solidFill>
                <a:srgbClr val="C00000"/>
              </a:solidFill>
              <a:ln w="6350">
                <a:solidFill>
                  <a:schemeClr val="tx2"/>
                </a:solidFil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0.52</c:v>
              </c:pt>
              <c:pt idx="1">
                <c:v>0.47000000000000008</c:v>
              </c:pt>
              <c:pt idx="2">
                <c:v>0.44</c:v>
              </c:pt>
              <c:pt idx="3">
                <c:v>0.41000000000000031</c:v>
              </c:pt>
              <c:pt idx="4">
                <c:v>0.3900000000000029</c:v>
              </c:pt>
              <c:pt idx="5">
                <c:v>0.3900000000000029</c:v>
              </c:pt>
              <c:pt idx="6">
                <c:v>0.37000000000000038</c:v>
              </c:pt>
              <c:pt idx="7">
                <c:v>0.38000000000000278</c:v>
              </c:pt>
              <c:pt idx="8">
                <c:v>0.38000000000000278</c:v>
              </c:pt>
              <c:pt idx="9">
                <c:v>0.38000000000000278</c:v>
              </c:pt>
              <c:pt idx="10">
                <c:v>0.37000000000000038</c:v>
              </c:pt>
            </c:numLit>
          </c:val>
        </c:ser>
        <c:marker val="1"/>
        <c:axId val="50545792"/>
        <c:axId val="50547712"/>
      </c:lineChart>
      <c:dateAx>
        <c:axId val="50545792"/>
        <c:scaling>
          <c:orientation val="minMax"/>
        </c:scaling>
        <c:axPos val="b"/>
        <c:numFmt formatCode="General" sourceLinked="1"/>
        <c:tickLblPos val="nextTo"/>
        <c:txPr>
          <a:bodyPr/>
          <a:lstStyle/>
          <a:p>
            <a:pPr>
              <a:defRPr sz="1100"/>
            </a:pPr>
            <a:endParaRPr lang="cs-CZ"/>
          </a:p>
        </c:txPr>
        <c:crossAx val="50547712"/>
        <c:crosses val="max"/>
        <c:lblOffset val="100"/>
        <c:baseTimeUnit val="days"/>
        <c:majorUnit val="1"/>
      </c:dateAx>
      <c:valAx>
        <c:axId val="50547712"/>
        <c:scaling>
          <c:orientation val="maxMin"/>
          <c:min val="0.30000000000000032"/>
        </c:scaling>
        <c:axPos val="l"/>
        <c:numFmt formatCode="#,##0.00" sourceLinked="0"/>
        <c:tickLblPos val="nextTo"/>
        <c:spPr>
          <a:ln w="6350">
            <a:bevel/>
          </a:ln>
        </c:spPr>
        <c:txPr>
          <a:bodyPr/>
          <a:lstStyle/>
          <a:p>
            <a:pPr>
              <a:defRPr sz="1100"/>
            </a:pPr>
            <a:endParaRPr lang="cs-CZ"/>
          </a:p>
        </c:txPr>
        <c:crossAx val="50545792"/>
        <c:crosses val="autoZero"/>
        <c:crossBetween val="midCat"/>
        <c:majorUnit val="0.05"/>
      </c:valAx>
    </c:plotArea>
    <c:plotVisOnly val="1"/>
  </c:chart>
  <c:spPr>
    <a:ln>
      <a:solidFill>
        <a:schemeClr val="tx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Pohyblivost</a:t>
            </a:r>
            <a:r>
              <a:rPr lang="cs-CZ" sz="1600" baseline="0"/>
              <a:t> ramen</a:t>
            </a:r>
            <a:endParaRPr lang="cs-CZ" sz="1600"/>
          </a:p>
        </c:rich>
      </c:tx>
    </c:title>
    <c:plotArea>
      <c:layout>
        <c:manualLayout>
          <c:layoutTarget val="inner"/>
          <c:xMode val="edge"/>
          <c:yMode val="edge"/>
          <c:x val="0.11539773481622199"/>
          <c:y val="0.17924412803032463"/>
          <c:w val="0.72521176098123219"/>
          <c:h val="0.68239222493354468"/>
        </c:manualLayout>
      </c:layout>
      <c:lineChart>
        <c:grouping val="standard"/>
        <c:ser>
          <c:idx val="0"/>
          <c:order val="0"/>
          <c:tx>
            <c:v>Pohyblivost ramen</c:v>
          </c:tx>
          <c:spPr>
            <a:ln w="22225" cap="flat">
              <a:solidFill>
                <a:schemeClr val="tx2"/>
              </a:solidFill>
              <a:bevel/>
            </a:ln>
          </c:spPr>
          <c:marker>
            <c:symbol val="circle"/>
            <c:size val="3"/>
            <c:spPr>
              <a:solidFill>
                <a:srgbClr val="C00000"/>
              </a:solidFill>
              <a:ln w="6350">
                <a:solidFill>
                  <a:schemeClr val="tx2"/>
                </a:solidFill>
              </a:ln>
            </c:spPr>
          </c:marker>
          <c:cat>
            <c:numLit>
              <c:formatCode>General</c:formatCode>
              <c:ptCount val="11"/>
              <c:pt idx="0">
                <c:v>9</c:v>
              </c:pt>
              <c:pt idx="1">
                <c:v>10</c:v>
              </c:pt>
              <c:pt idx="2">
                <c:v>11</c:v>
              </c:pt>
              <c:pt idx="3">
                <c:v>12</c:v>
              </c:pt>
              <c:pt idx="4">
                <c:v>13</c:v>
              </c:pt>
              <c:pt idx="5">
                <c:v>14</c:v>
              </c:pt>
              <c:pt idx="6">
                <c:v>15</c:v>
              </c:pt>
              <c:pt idx="7">
                <c:v>16</c:v>
              </c:pt>
              <c:pt idx="8">
                <c:v>17</c:v>
              </c:pt>
              <c:pt idx="9">
                <c:v>18</c:v>
              </c:pt>
              <c:pt idx="10">
                <c:v>19</c:v>
              </c:pt>
            </c:numLit>
          </c:cat>
          <c:val>
            <c:numLit>
              <c:formatCode>General</c:formatCode>
              <c:ptCount val="11"/>
              <c:pt idx="0">
                <c:v>2.57</c:v>
              </c:pt>
              <c:pt idx="1">
                <c:v>2.4699999999999998</c:v>
              </c:pt>
              <c:pt idx="2">
                <c:v>2.4299999999999997</c:v>
              </c:pt>
              <c:pt idx="3">
                <c:v>2.48</c:v>
              </c:pt>
              <c:pt idx="4">
                <c:v>2.54</c:v>
              </c:pt>
              <c:pt idx="5">
                <c:v>2.54</c:v>
              </c:pt>
              <c:pt idx="6">
                <c:v>2.5</c:v>
              </c:pt>
              <c:pt idx="7">
                <c:v>2.52</c:v>
              </c:pt>
              <c:pt idx="8">
                <c:v>2.63</c:v>
              </c:pt>
              <c:pt idx="9">
                <c:v>2.3499999999999988</c:v>
              </c:pt>
              <c:pt idx="10">
                <c:v>2.11</c:v>
              </c:pt>
            </c:numLit>
          </c:val>
        </c:ser>
        <c:marker val="1"/>
        <c:axId val="50583424"/>
        <c:axId val="50589696"/>
      </c:lineChart>
      <c:dateAx>
        <c:axId val="50583424"/>
        <c:scaling>
          <c:orientation val="minMax"/>
        </c:scaling>
        <c:axPos val="b"/>
        <c:numFmt formatCode="General" sourceLinked="1"/>
        <c:tickLblPos val="nextTo"/>
        <c:txPr>
          <a:bodyPr/>
          <a:lstStyle/>
          <a:p>
            <a:pPr>
              <a:defRPr sz="1100"/>
            </a:pPr>
            <a:endParaRPr lang="cs-CZ"/>
          </a:p>
        </c:txPr>
        <c:crossAx val="50589696"/>
        <c:crosses val="max"/>
        <c:lblOffset val="100"/>
        <c:baseTimeUnit val="days"/>
        <c:majorUnit val="1"/>
      </c:dateAx>
      <c:valAx>
        <c:axId val="50589696"/>
        <c:scaling>
          <c:orientation val="maxMin"/>
          <c:min val="2"/>
        </c:scaling>
        <c:axPos val="l"/>
        <c:numFmt formatCode="#,##0.0" sourceLinked="0"/>
        <c:tickLblPos val="nextTo"/>
        <c:spPr>
          <a:ln w="6350">
            <a:bevel/>
          </a:ln>
        </c:spPr>
        <c:txPr>
          <a:bodyPr/>
          <a:lstStyle/>
          <a:p>
            <a:pPr>
              <a:defRPr sz="1100"/>
            </a:pPr>
            <a:endParaRPr lang="cs-CZ"/>
          </a:p>
        </c:txPr>
        <c:crossAx val="50583424"/>
        <c:crosses val="autoZero"/>
        <c:crossBetween val="midCat"/>
        <c:majorUnit val="0.1"/>
      </c:valAx>
    </c:plotArea>
    <c:plotVisOnly val="1"/>
  </c:chart>
  <c:spPr>
    <a:ln>
      <a:solidFill>
        <a:schemeClr val="tx1"/>
      </a:solid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66FC-0B39-475C-A224-EF0BF8E7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4424</TotalTime>
  <Pages>52</Pages>
  <Words>11465</Words>
  <Characters>67646</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
    </vt:vector>
  </TitlesOfParts>
  <Company>MS</Company>
  <LinksUpToDate>false</LinksUpToDate>
  <CharactersWithSpaces>78954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Slavík</dc:creator>
  <cp:keywords/>
  <dc:description/>
  <cp:lastModifiedBy>Miroslav Slavík</cp:lastModifiedBy>
  <cp:revision>501</cp:revision>
  <dcterms:created xsi:type="dcterms:W3CDTF">2011-11-28T12:21:00Z</dcterms:created>
  <dcterms:modified xsi:type="dcterms:W3CDTF">2013-05-10T13:49:00Z</dcterms:modified>
</cp:coreProperties>
</file>