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jpeg" ContentType="image/jpeg"/>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Default Extension="docx" ContentType="application/vnd.openxmlformats-officedocument.wordprocessingml.document"/>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406" w:rsidRDefault="009E2406">
      <w:pPr>
        <w:spacing w:after="0"/>
        <w:jc w:val="left"/>
        <w:rPr>
          <w:rFonts w:ascii="Verdana" w:hAnsi="Verdana" w:cs="Verdana"/>
          <w:b/>
          <w:bCs/>
          <w:color w:val="000000"/>
          <w:sz w:val="32"/>
          <w:szCs w:val="32"/>
        </w:rPr>
      </w:pPr>
      <w:r w:rsidRPr="009E2406">
        <w:rPr>
          <w:rFonts w:ascii="Verdana" w:hAnsi="Verdana" w:cs="Verdana"/>
          <w:b/>
          <w:bCs/>
          <w:color w:val="000000"/>
          <w:sz w:val="32"/>
          <w:szCs w:val="32"/>
        </w:rPr>
        <w:t>VYSOKÁ ŠKOLA EKONOMIE A MANAGEMENTU</w:t>
      </w: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b/>
          <w:sz w:val="32"/>
          <w:szCs w:val="32"/>
        </w:rPr>
      </w:pPr>
    </w:p>
    <w:p w:rsidR="00320E0F" w:rsidRPr="0026039B" w:rsidRDefault="0026039B" w:rsidP="009E2406">
      <w:pPr>
        <w:spacing w:after="0"/>
        <w:jc w:val="center"/>
        <w:rPr>
          <w:rFonts w:ascii="Verdana" w:hAnsi="Verdana"/>
          <w:b/>
          <w:sz w:val="56"/>
          <w:szCs w:val="56"/>
        </w:rPr>
      </w:pPr>
      <w:r w:rsidRPr="0026039B">
        <w:rPr>
          <w:rFonts w:ascii="Verdana" w:hAnsi="Verdana"/>
          <w:b/>
          <w:sz w:val="56"/>
          <w:szCs w:val="56"/>
        </w:rPr>
        <w:t>BAKALÁŘSKÁ PRÁCE</w:t>
      </w:r>
    </w:p>
    <w:p w:rsidR="00320E0F" w:rsidRPr="00320E0F" w:rsidRDefault="00320E0F" w:rsidP="00320E0F">
      <w:pPr>
        <w:rPr>
          <w:sz w:val="32"/>
          <w:szCs w:val="32"/>
        </w:rPr>
      </w:pPr>
    </w:p>
    <w:p w:rsidR="00320E0F" w:rsidRDefault="00320E0F" w:rsidP="00320E0F">
      <w:pPr>
        <w:rPr>
          <w:sz w:val="32"/>
          <w:szCs w:val="32"/>
        </w:rPr>
      </w:pPr>
    </w:p>
    <w:p w:rsidR="00320E0F" w:rsidRPr="00320E0F" w:rsidRDefault="00320E0F" w:rsidP="00320E0F">
      <w:pPr>
        <w:rPr>
          <w:sz w:val="32"/>
          <w:szCs w:val="32"/>
        </w:rPr>
      </w:pPr>
    </w:p>
    <w:p w:rsidR="00320E0F" w:rsidRDefault="00320E0F" w:rsidP="00320E0F">
      <w:pPr>
        <w:rPr>
          <w:sz w:val="32"/>
          <w:szCs w:val="32"/>
        </w:rPr>
      </w:pPr>
    </w:p>
    <w:p w:rsidR="00320E0F" w:rsidRDefault="00320E0F" w:rsidP="00320E0F">
      <w:pPr>
        <w:tabs>
          <w:tab w:val="left" w:pos="3600"/>
        </w:tabs>
        <w:rPr>
          <w:sz w:val="32"/>
          <w:szCs w:val="32"/>
        </w:rPr>
      </w:pPr>
      <w:r>
        <w:rPr>
          <w:sz w:val="32"/>
          <w:szCs w:val="32"/>
        </w:rPr>
        <w:tab/>
      </w:r>
    </w:p>
    <w:p w:rsidR="00320E0F" w:rsidRDefault="00320E0F" w:rsidP="00320E0F">
      <w:pPr>
        <w:tabs>
          <w:tab w:val="left" w:pos="3600"/>
        </w:tabs>
        <w:rPr>
          <w:sz w:val="32"/>
          <w:szCs w:val="32"/>
        </w:rPr>
      </w:pPr>
    </w:p>
    <w:p w:rsidR="00320E0F" w:rsidRDefault="00C82381" w:rsidP="00320E0F">
      <w:pPr>
        <w:tabs>
          <w:tab w:val="left" w:pos="3600"/>
        </w:tabs>
        <w:rPr>
          <w:sz w:val="32"/>
          <w:szCs w:val="32"/>
        </w:rPr>
      </w:pPr>
      <w:r>
        <w:rPr>
          <w:noProof/>
          <w:sz w:val="32"/>
          <w:szCs w:val="32"/>
          <w:lang w:eastAsia="en-US"/>
        </w:rPr>
        <w:pict>
          <v:shapetype id="_x0000_t202" coordsize="21600,21600" o:spt="202" path="m,l,21600r21600,l21600,xe">
            <v:stroke joinstyle="miter"/>
            <v:path gradientshapeok="t" o:connecttype="rect"/>
          </v:shapetype>
          <v:shape id="_x0000_s1027" type="#_x0000_t202" style="position:absolute;left:0;text-align:left;margin-left:112.35pt;margin-top:32.35pt;width:312.75pt;height:30.75pt;z-index:251660288;mso-width-relative:margin;mso-height-relative:margin" strokecolor="white [3212]">
            <v:textbox>
              <w:txbxContent>
                <w:sdt>
                  <w:sdtPr>
                    <w:id w:val="528793311"/>
                    <w:placeholder>
                      <w:docPart w:val="DefaultPlaceholder_22675703"/>
                    </w:placeholder>
                  </w:sdtPr>
                  <w:sdtContent>
                    <w:p w:rsidR="00E92812" w:rsidRPr="00320E0F" w:rsidRDefault="00E92812" w:rsidP="00320E0F">
                      <w:pPr>
                        <w:jc w:val="right"/>
                      </w:pPr>
                      <w:r>
                        <w:rPr>
                          <w:rFonts w:ascii="Verdana" w:hAnsi="Verdana"/>
                          <w:b/>
                          <w:caps/>
                          <w:sz w:val="32"/>
                        </w:rPr>
                        <w:t>Jan pivrnec</w:t>
                      </w:r>
                    </w:p>
                  </w:sdtContent>
                </w:sdt>
              </w:txbxContent>
            </v:textbox>
          </v:shape>
        </w:pict>
      </w:r>
    </w:p>
    <w:sdt>
      <w:sdtPr>
        <w:rPr>
          <w:rFonts w:ascii="Verdana" w:hAnsi="Verdana"/>
          <w:b/>
          <w:sz w:val="32"/>
          <w:szCs w:val="32"/>
        </w:rPr>
        <w:alias w:val="ROK"/>
        <w:tag w:val="ROK"/>
        <w:id w:val="528793251"/>
        <w:placeholder>
          <w:docPart w:val="D24EC7613F5C4889A5E79406FAFA9FCD"/>
        </w:placeholder>
        <w:comboBox>
          <w:listItem w:value="Zvolte položku."/>
          <w:listItem w:displayText="2010" w:value="2010"/>
          <w:listItem w:displayText="2011" w:value="2011"/>
          <w:listItem w:displayText="2012" w:value="2012"/>
          <w:listItem w:displayText="2013" w:value="2013"/>
          <w:listItem w:displayText="2014" w:value="2014"/>
        </w:comboBox>
      </w:sdtPr>
      <w:sdtContent>
        <w:p w:rsidR="00320E0F" w:rsidRDefault="00FE37B4" w:rsidP="00320E0F">
          <w:pPr>
            <w:tabs>
              <w:tab w:val="left" w:pos="1785"/>
            </w:tabs>
            <w:jc w:val="left"/>
            <w:rPr>
              <w:sz w:val="32"/>
              <w:szCs w:val="32"/>
            </w:rPr>
          </w:pPr>
          <w:r>
            <w:rPr>
              <w:rFonts w:ascii="Verdana" w:hAnsi="Verdana"/>
              <w:b/>
              <w:sz w:val="32"/>
              <w:szCs w:val="32"/>
            </w:rPr>
            <w:t>2012</w:t>
          </w:r>
          <w:r w:rsidR="00320E0F">
            <w:rPr>
              <w:rFonts w:ascii="Verdana" w:hAnsi="Verdana"/>
              <w:b/>
              <w:sz w:val="32"/>
              <w:szCs w:val="32"/>
            </w:rPr>
            <w:tab/>
          </w:r>
        </w:p>
      </w:sdtContent>
    </w:sdt>
    <w:p w:rsidR="00D57FD4" w:rsidRDefault="00D57FD4">
      <w:pPr>
        <w:spacing w:after="0" w:line="240" w:lineRule="auto"/>
        <w:jc w:val="left"/>
        <w:rPr>
          <w:b/>
          <w:sz w:val="32"/>
          <w:szCs w:val="32"/>
        </w:rPr>
        <w:sectPr w:rsidR="00D57FD4" w:rsidSect="00990CF5">
          <w:footerReference w:type="even" r:id="rId8"/>
          <w:footerReference w:type="default" r:id="rId9"/>
          <w:headerReference w:type="first" r:id="rId10"/>
          <w:footerReference w:type="first" r:id="rId11"/>
          <w:pgSz w:w="11906" w:h="16838" w:code="9"/>
          <w:pgMar w:top="1418" w:right="1134" w:bottom="1418" w:left="2268" w:header="709" w:footer="709" w:gutter="0"/>
          <w:cols w:space="708"/>
          <w:docGrid w:linePitch="326"/>
        </w:sectPr>
      </w:pPr>
    </w:p>
    <w:p w:rsidR="0032047F" w:rsidRPr="00FC17B7" w:rsidRDefault="0032047F" w:rsidP="0032047F">
      <w:pPr>
        <w:pStyle w:val="Nzev"/>
        <w:rPr>
          <w:rFonts w:ascii="Verdana" w:hAnsi="Verdana"/>
          <w:b w:val="0"/>
          <w:sz w:val="28"/>
          <w:szCs w:val="28"/>
        </w:rPr>
      </w:pPr>
    </w:p>
    <w:p w:rsidR="0032047F" w:rsidRDefault="0032047F"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B408CB" w:rsidRDefault="00B408CB"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32047F" w:rsidRDefault="0026039B" w:rsidP="0032047F">
      <w:pPr>
        <w:spacing w:after="0"/>
        <w:jc w:val="center"/>
        <w:rPr>
          <w:rFonts w:ascii="Verdana" w:hAnsi="Verdana"/>
          <w:b/>
          <w:caps/>
          <w:sz w:val="56"/>
          <w:szCs w:val="56"/>
        </w:rPr>
      </w:pPr>
      <w:r>
        <w:rPr>
          <w:rFonts w:ascii="Verdana" w:hAnsi="Verdana"/>
          <w:b/>
          <w:caps/>
          <w:sz w:val="56"/>
          <w:szCs w:val="56"/>
        </w:rPr>
        <w:t>bakalářská práce</w:t>
      </w: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sdt>
      <w:sdtPr>
        <w:rPr>
          <w:rFonts w:ascii="Verdana" w:hAnsi="Verdana"/>
          <w:sz w:val="36"/>
          <w:szCs w:val="36"/>
        </w:rPr>
        <w:id w:val="4309169"/>
        <w:placeholder>
          <w:docPart w:val="B748D979AEAE4A25B5117D7B3C70EEED"/>
        </w:placeholder>
        <w:comboBox>
          <w:listItem w:value="Zvolte položku."/>
          <w:listItem w:displayText="PODNIKOVÁ EKONOMIKA" w:value="PODNIKOVÁ EKONOMIKA"/>
          <w:listItem w:displayText="KOMUNIKACE A LIDSKÉ ZDROJE" w:value="KOMUNIKACE A LIDSKÉ ZDROJE"/>
          <w:listItem w:displayText="MARKETING" w:value="MARKETING"/>
        </w:comboBox>
      </w:sdtPr>
      <w:sdtContent>
        <w:p w:rsidR="00674498" w:rsidRDefault="00FE37B4" w:rsidP="00674498">
          <w:pPr>
            <w:pStyle w:val="Nzev"/>
            <w:rPr>
              <w:rFonts w:ascii="Verdana" w:hAnsi="Verdana"/>
              <w:sz w:val="36"/>
              <w:szCs w:val="36"/>
            </w:rPr>
          </w:pPr>
          <w:r>
            <w:rPr>
              <w:rFonts w:ascii="Verdana" w:hAnsi="Verdana"/>
              <w:sz w:val="36"/>
              <w:szCs w:val="36"/>
            </w:rPr>
            <w:t>Podniková Ekonomika</w:t>
          </w:r>
        </w:p>
      </w:sdtContent>
    </w:sdt>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B55AB9" w:rsidRDefault="00B55AB9" w:rsidP="00B55AB9">
      <w:pPr>
        <w:pStyle w:val="Nzev"/>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B55AB9" w:rsidRDefault="00B55AB9" w:rsidP="006F1C24">
            <w:pPr>
              <w:pStyle w:val="Formul"/>
            </w:pPr>
            <w:r w:rsidRPr="00B55AB9">
              <w:lastRenderedPageBreak/>
              <w:t xml:space="preserve">Název </w:t>
            </w:r>
            <w:r w:rsidR="006F1C24">
              <w:t>BAKALÁŘSKÉ</w:t>
            </w:r>
            <w:r w:rsidRPr="00B55AB9">
              <w:t xml:space="preserve"> práce</w:t>
            </w:r>
          </w:p>
        </w:tc>
      </w:tr>
      <w:tr w:rsidR="00B55AB9" w:rsidRPr="004D09F5" w:rsidTr="00DB47B9">
        <w:tc>
          <w:tcPr>
            <w:tcW w:w="9212" w:type="dxa"/>
          </w:tcPr>
          <w:p w:rsidR="00B408CB" w:rsidRDefault="00B408CB" w:rsidP="00205ECD">
            <w:pPr>
              <w:spacing w:after="0" w:line="240" w:lineRule="auto"/>
              <w:jc w:val="left"/>
              <w:rPr>
                <w:rFonts w:ascii="Verdana" w:hAnsi="Verdana"/>
              </w:rPr>
            </w:pPr>
          </w:p>
          <w:p w:rsidR="00B55AB9" w:rsidRDefault="00C82381" w:rsidP="00B408CB">
            <w:pPr>
              <w:spacing w:after="0" w:line="240" w:lineRule="auto"/>
              <w:jc w:val="left"/>
              <w:rPr>
                <w:rFonts w:ascii="Verdana" w:hAnsi="Verdana"/>
              </w:rPr>
            </w:pPr>
            <w:sdt>
              <w:sdtPr>
                <w:rPr>
                  <w:rFonts w:ascii="Verdana" w:hAnsi="Verdana"/>
                  <w:sz w:val="20"/>
                </w:rPr>
                <w:id w:val="10290722"/>
                <w:placeholder>
                  <w:docPart w:val="8903EC72B1EE43229301BD31B24C75E8"/>
                </w:placeholder>
                <w:text/>
              </w:sdtPr>
              <w:sdtContent>
                <w:r w:rsidR="00FE37B4" w:rsidRPr="000E2B6F">
                  <w:rPr>
                    <w:rFonts w:ascii="Verdana" w:hAnsi="Verdana"/>
                    <w:sz w:val="20"/>
                  </w:rPr>
                  <w:t>Vývoj výnosů českých státních dluhopisů a úrokových nákladů</w:t>
                </w:r>
              </w:sdtContent>
            </w:sdt>
          </w:p>
          <w:p w:rsidR="00B408CB" w:rsidRPr="004D09F5" w:rsidRDefault="00B408CB" w:rsidP="00B408CB">
            <w:pPr>
              <w:spacing w:after="0" w:line="240" w:lineRule="auto"/>
              <w:jc w:val="left"/>
              <w:rPr>
                <w:rFonts w:ascii="Verdana" w:hAnsi="Verdana"/>
              </w:rPr>
            </w:pP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472479">
            <w:pPr>
              <w:pStyle w:val="Formul"/>
            </w:pPr>
            <w:r>
              <w:t>TERMÍN UKONČENÍ STUDIA A OBHAJOBA (MĚSÍC/ROK)</w:t>
            </w:r>
          </w:p>
        </w:tc>
      </w:tr>
      <w:tr w:rsidR="00B55AB9" w:rsidRPr="004D09F5" w:rsidTr="00DB47B9">
        <w:tc>
          <w:tcPr>
            <w:tcW w:w="9212" w:type="dxa"/>
          </w:tcPr>
          <w:p w:rsidR="00B408CB" w:rsidRDefault="00B408CB" w:rsidP="00205ECD">
            <w:pPr>
              <w:spacing w:after="0" w:line="240" w:lineRule="auto"/>
              <w:jc w:val="left"/>
              <w:rPr>
                <w:rFonts w:ascii="Verdana" w:hAnsi="Verdana"/>
              </w:rPr>
            </w:pPr>
          </w:p>
          <w:sdt>
            <w:sdtPr>
              <w:rPr>
                <w:rFonts w:ascii="Verdana" w:hAnsi="Verdana"/>
              </w:rPr>
              <w:id w:val="528793341"/>
              <w:placeholder>
                <w:docPart w:val="A445062028944384986715B165E51251"/>
              </w:placeholder>
              <w:text/>
            </w:sdtPr>
            <w:sdtContent>
              <w:p w:rsidR="00B55AB9" w:rsidRDefault="00C86054" w:rsidP="00B408CB">
                <w:pPr>
                  <w:spacing w:after="0" w:line="240" w:lineRule="auto"/>
                  <w:jc w:val="left"/>
                  <w:rPr>
                    <w:rFonts w:ascii="Verdana" w:hAnsi="Verdana"/>
                  </w:rPr>
                </w:pPr>
                <w:r>
                  <w:rPr>
                    <w:rFonts w:ascii="Verdana" w:hAnsi="Verdana"/>
                  </w:rPr>
                  <w:t>10</w:t>
                </w:r>
                <w:r w:rsidR="00FE37B4">
                  <w:rPr>
                    <w:rFonts w:ascii="Verdana" w:hAnsi="Verdana"/>
                  </w:rPr>
                  <w:t>/2012</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384C28">
            <w:pPr>
              <w:pStyle w:val="Formul"/>
            </w:pPr>
            <w:r w:rsidRPr="004D09F5">
              <w:t xml:space="preserve">jméno </w:t>
            </w:r>
            <w:r>
              <w:t>a příjmení</w:t>
            </w:r>
            <w:r w:rsidRPr="004D09F5">
              <w:t xml:space="preserve"> / studijní skupina</w:t>
            </w:r>
          </w:p>
        </w:tc>
      </w:tr>
      <w:tr w:rsidR="00B55AB9" w:rsidRPr="004D09F5" w:rsidTr="00DB47B9">
        <w:tc>
          <w:tcPr>
            <w:tcW w:w="9212" w:type="dxa"/>
          </w:tcPr>
          <w:p w:rsidR="00B408CB" w:rsidRDefault="00B408CB" w:rsidP="00205ECD">
            <w:pPr>
              <w:spacing w:after="0" w:line="240" w:lineRule="auto"/>
              <w:jc w:val="left"/>
              <w:rPr>
                <w:rFonts w:ascii="Verdana" w:hAnsi="Verdana"/>
              </w:rPr>
            </w:pPr>
          </w:p>
          <w:p w:rsidR="00B408CB" w:rsidRDefault="00C82381" w:rsidP="00B408CB">
            <w:pPr>
              <w:spacing w:after="0" w:line="240" w:lineRule="auto"/>
              <w:jc w:val="left"/>
              <w:rPr>
                <w:rFonts w:ascii="Verdana" w:hAnsi="Verdana"/>
              </w:rPr>
            </w:pPr>
            <w:sdt>
              <w:sdtPr>
                <w:rPr>
                  <w:rFonts w:ascii="Verdana" w:hAnsi="Verdana"/>
                </w:rPr>
                <w:id w:val="528793340"/>
                <w:placeholder>
                  <w:docPart w:val="C840E045410F4AC99C6C23D0C68FBB3A"/>
                </w:placeholder>
                <w:text/>
              </w:sdtPr>
              <w:sdtContent>
                <w:r w:rsidR="00FE37B4">
                  <w:rPr>
                    <w:rFonts w:ascii="Verdana" w:hAnsi="Verdana"/>
                  </w:rPr>
                  <w:t>Jan Pivrnec / PE41</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6F1C24">
            <w:pPr>
              <w:pStyle w:val="Formul"/>
            </w:pPr>
            <w:r w:rsidRPr="004D09F5">
              <w:t xml:space="preserve">jméno vedoucího </w:t>
            </w:r>
            <w:r w:rsidR="006F1C24">
              <w:t>BAKALÁŘSKÉ</w:t>
            </w:r>
            <w:r w:rsidR="00384C28">
              <w:t xml:space="preserve"> </w:t>
            </w:r>
            <w:r>
              <w:t>PRÁCE</w:t>
            </w:r>
          </w:p>
        </w:tc>
      </w:tr>
      <w:tr w:rsidR="00B55AB9" w:rsidRPr="004D09F5" w:rsidTr="00DB47B9">
        <w:tc>
          <w:tcPr>
            <w:tcW w:w="9212" w:type="dxa"/>
          </w:tcPr>
          <w:p w:rsidR="00B408CB" w:rsidRDefault="00B408CB" w:rsidP="00205ECD">
            <w:pPr>
              <w:spacing w:after="0" w:line="240" w:lineRule="auto"/>
              <w:jc w:val="left"/>
              <w:rPr>
                <w:rFonts w:ascii="Verdana" w:hAnsi="Verdana"/>
              </w:rPr>
            </w:pPr>
          </w:p>
          <w:p w:rsidR="00B408CB" w:rsidRDefault="00C82381" w:rsidP="00B408CB">
            <w:pPr>
              <w:spacing w:after="0" w:line="240" w:lineRule="auto"/>
              <w:jc w:val="left"/>
              <w:rPr>
                <w:rFonts w:ascii="Verdana" w:hAnsi="Verdana"/>
              </w:rPr>
            </w:pPr>
            <w:sdt>
              <w:sdtPr>
                <w:rPr>
                  <w:rFonts w:ascii="Verdana" w:hAnsi="Verdana"/>
                </w:rPr>
                <w:id w:val="7516487"/>
                <w:placeholder>
                  <w:docPart w:val="7A8A0736D35F4F64BAE5337B5B820467"/>
                </w:placeholder>
                <w:text/>
              </w:sdtPr>
              <w:sdtContent>
                <w:r w:rsidR="00FE37B4">
                  <w:rPr>
                    <w:rFonts w:ascii="Verdana" w:hAnsi="Verdana"/>
                  </w:rPr>
                  <w:t>Ing. Petr Mach Ph.D</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663BAA" w:rsidRDefault="00663BAA" w:rsidP="00663BAA">
            <w:pPr>
              <w:pStyle w:val="Formul"/>
            </w:pPr>
            <w:r w:rsidRPr="00663BAA">
              <w:t>prohlášení studenta</w:t>
            </w:r>
          </w:p>
        </w:tc>
      </w:tr>
      <w:tr w:rsidR="00B55AB9" w:rsidRPr="004D09F5" w:rsidTr="00DB47B9">
        <w:tc>
          <w:tcPr>
            <w:tcW w:w="9212" w:type="dxa"/>
          </w:tcPr>
          <w:p w:rsidR="007F1BB5" w:rsidRDefault="007F1BB5" w:rsidP="007F1BB5">
            <w:pPr>
              <w:spacing w:after="0" w:line="240" w:lineRule="auto"/>
              <w:jc w:val="left"/>
              <w:rPr>
                <w:rFonts w:ascii="Verdana" w:hAnsi="Verdana"/>
                <w:sz w:val="20"/>
              </w:rPr>
            </w:pPr>
          </w:p>
          <w:p w:rsidR="00663BAA" w:rsidRDefault="00663BAA" w:rsidP="000317EA">
            <w:pPr>
              <w:spacing w:after="0" w:line="240" w:lineRule="auto"/>
              <w:rPr>
                <w:rFonts w:ascii="Verdana" w:hAnsi="Verdana"/>
                <w:sz w:val="20"/>
              </w:rPr>
            </w:pPr>
            <w:r w:rsidRPr="00E906D8">
              <w:rPr>
                <w:rFonts w:ascii="Verdana" w:hAnsi="Verdana"/>
                <w:sz w:val="20"/>
              </w:rPr>
              <w:t>Prohlašuji tímto, že jsem zadanou bakalářskou práci na uvedené téma</w:t>
            </w:r>
            <w:r w:rsidR="000317EA">
              <w:rPr>
                <w:rFonts w:ascii="Verdana" w:hAnsi="Verdana"/>
                <w:sz w:val="20"/>
              </w:rPr>
              <w:t xml:space="preserve">   </w:t>
            </w:r>
            <w:r w:rsidRPr="00E906D8">
              <w:rPr>
                <w:rFonts w:ascii="Verdana" w:hAnsi="Verdana"/>
                <w:sz w:val="20"/>
              </w:rPr>
              <w:t>vypracoval</w:t>
            </w:r>
            <w:r w:rsidR="007F1BB5">
              <w:rPr>
                <w:rFonts w:ascii="Verdana" w:hAnsi="Verdana"/>
                <w:sz w:val="20"/>
              </w:rPr>
              <w:t>/-</w:t>
            </w:r>
            <w:r w:rsidR="000317EA">
              <w:rPr>
                <w:rFonts w:ascii="Verdana" w:hAnsi="Verdana"/>
                <w:sz w:val="20"/>
              </w:rPr>
              <w:t>a</w:t>
            </w:r>
            <w:r w:rsidRPr="00E906D8">
              <w:rPr>
                <w:rFonts w:ascii="Verdana" w:hAnsi="Verdana"/>
                <w:sz w:val="20"/>
              </w:rPr>
              <w:t xml:space="preserve"> samostatně a že jsem ke zpracování této bakalářské práce použil</w:t>
            </w:r>
            <w:r w:rsidR="007F1BB5">
              <w:rPr>
                <w:rFonts w:ascii="Verdana" w:hAnsi="Verdana"/>
                <w:sz w:val="20"/>
              </w:rPr>
              <w:t>/-</w:t>
            </w:r>
            <w:r w:rsidRPr="00E906D8">
              <w:rPr>
                <w:rFonts w:ascii="Verdana" w:hAnsi="Verdana"/>
                <w:sz w:val="20"/>
              </w:rPr>
              <w:t>a pouze literární prameny v práci uvedené.</w:t>
            </w:r>
          </w:p>
          <w:p w:rsidR="007F1BB5" w:rsidRPr="00E906D8" w:rsidRDefault="007F1BB5" w:rsidP="007F1BB5">
            <w:pPr>
              <w:spacing w:after="0" w:line="240" w:lineRule="auto"/>
              <w:jc w:val="left"/>
              <w:rPr>
                <w:rFonts w:ascii="Verdana" w:hAnsi="Verdana"/>
                <w:sz w:val="20"/>
              </w:rPr>
            </w:pPr>
          </w:p>
          <w:p w:rsidR="00663BAA" w:rsidRPr="00E906D8" w:rsidRDefault="00663BAA" w:rsidP="00532BCE">
            <w:pPr>
              <w:spacing w:line="240" w:lineRule="auto"/>
              <w:rPr>
                <w:rFonts w:ascii="Verdana" w:hAnsi="Verdana"/>
                <w:sz w:val="20"/>
              </w:rPr>
            </w:pPr>
            <w:r w:rsidRPr="00E906D8">
              <w:rPr>
                <w:rFonts w:ascii="Verdana" w:hAnsi="Verdana"/>
                <w:sz w:val="20"/>
              </w:rPr>
              <w:t xml:space="preserve">Datum a místo:      </w:t>
            </w:r>
          </w:p>
          <w:p w:rsidR="00663BAA" w:rsidRPr="00E906D8" w:rsidRDefault="00663BAA" w:rsidP="00532BCE">
            <w:pPr>
              <w:spacing w:line="240" w:lineRule="auto"/>
              <w:rPr>
                <w:rFonts w:ascii="Verdana" w:hAnsi="Verdana"/>
              </w:rPr>
            </w:pPr>
            <w:r>
              <w:rPr>
                <w:rFonts w:ascii="Verdana" w:hAnsi="Verdana"/>
              </w:rPr>
              <w:t xml:space="preserve">                                          </w:t>
            </w:r>
            <w:r w:rsidRPr="00E906D8">
              <w:rPr>
                <w:rFonts w:ascii="Verdana" w:hAnsi="Verdana"/>
              </w:rPr>
              <w:t>_____________________________</w:t>
            </w:r>
          </w:p>
          <w:p w:rsidR="00B55AB9" w:rsidRPr="00663BAA" w:rsidRDefault="00663BAA" w:rsidP="00532BCE">
            <w:pPr>
              <w:spacing w:line="240" w:lineRule="auto"/>
              <w:rPr>
                <w:rFonts w:ascii="Verdana" w:hAnsi="Verdana"/>
                <w:sz w:val="20"/>
              </w:rPr>
            </w:pPr>
            <w:r>
              <w:rPr>
                <w:rFonts w:ascii="Verdana" w:hAnsi="Verdana"/>
                <w:sz w:val="20"/>
              </w:rPr>
              <w:t xml:space="preserve">                                                                    </w:t>
            </w:r>
            <w:r w:rsidRPr="00E906D8">
              <w:rPr>
                <w:rFonts w:ascii="Verdana" w:hAnsi="Verdana"/>
                <w:sz w:val="20"/>
              </w:rPr>
              <w:t>podpis studenta</w:t>
            </w: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532BCE" w:rsidP="00A46F76">
            <w:pPr>
              <w:pStyle w:val="Formul"/>
            </w:pPr>
            <w:r>
              <w:t>poděkování</w:t>
            </w:r>
          </w:p>
        </w:tc>
      </w:tr>
      <w:tr w:rsidR="00B55AB9" w:rsidRPr="004D09F5" w:rsidTr="00DB47B9">
        <w:tc>
          <w:tcPr>
            <w:tcW w:w="9212" w:type="dxa"/>
          </w:tcPr>
          <w:p w:rsidR="00B408CB" w:rsidRDefault="00B408CB" w:rsidP="00205ECD">
            <w:pPr>
              <w:spacing w:after="0" w:line="240" w:lineRule="auto"/>
              <w:jc w:val="left"/>
              <w:rPr>
                <w:rFonts w:ascii="Verdana" w:hAnsi="Verdana"/>
                <w:sz w:val="20"/>
              </w:rPr>
            </w:pPr>
          </w:p>
          <w:p w:rsidR="00B55AB9" w:rsidRDefault="00532BCE" w:rsidP="00B408CB">
            <w:pPr>
              <w:spacing w:after="0" w:line="240" w:lineRule="auto"/>
              <w:jc w:val="left"/>
              <w:rPr>
                <w:rFonts w:ascii="Verdana" w:hAnsi="Verdana"/>
              </w:rPr>
            </w:pPr>
            <w:r w:rsidRPr="00E906D8">
              <w:rPr>
                <w:rFonts w:ascii="Verdana" w:hAnsi="Verdana"/>
                <w:sz w:val="20"/>
              </w:rPr>
              <w:t>Rád bych tímto poděkoval vedoucímu</w:t>
            </w:r>
            <w:r w:rsidR="007F1BB5">
              <w:rPr>
                <w:rFonts w:ascii="Verdana" w:hAnsi="Verdana"/>
                <w:sz w:val="20"/>
              </w:rPr>
              <w:t xml:space="preserve"> bakalářské práce</w:t>
            </w:r>
            <w:r w:rsidRPr="00E906D8">
              <w:rPr>
                <w:rFonts w:ascii="Verdana" w:hAnsi="Verdana"/>
                <w:sz w:val="20"/>
              </w:rPr>
              <w:t xml:space="preserve"> za metodické vedení a odborné konzultace, které mi poskytl</w:t>
            </w:r>
            <w:r w:rsidR="00FE37B4">
              <w:rPr>
                <w:rFonts w:ascii="Verdana" w:hAnsi="Verdana"/>
                <w:sz w:val="20"/>
              </w:rPr>
              <w:t>/</w:t>
            </w:r>
            <w:r w:rsidRPr="00E906D8">
              <w:rPr>
                <w:rFonts w:ascii="Verdana" w:hAnsi="Verdana"/>
                <w:sz w:val="20"/>
              </w:rPr>
              <w:t xml:space="preserve"> při zpracování mé bakalářské práce.</w:t>
            </w:r>
            <w:r w:rsidR="00205ECD">
              <w:rPr>
                <w:rFonts w:ascii="Verdana" w:hAnsi="Verdana"/>
                <w:sz w:val="20"/>
              </w:rPr>
              <w:t xml:space="preserve"> </w:t>
            </w:r>
            <w:sdt>
              <w:sdtPr>
                <w:rPr>
                  <w:rFonts w:ascii="Verdana" w:hAnsi="Verdana"/>
                </w:rPr>
                <w:id w:val="528793338"/>
                <w:placeholder>
                  <w:docPart w:val="3E5F79D5307E41539779935AA726D47A"/>
                </w:placeholder>
                <w:showingPlcHdr/>
                <w:text/>
              </w:sdtPr>
              <w:sdtContent>
                <w:r w:rsidR="00FE37B4" w:rsidRPr="00C33043">
                  <w:rPr>
                    <w:rStyle w:val="Zstupntext"/>
                  </w:rPr>
                  <w:t>Klepněte sem a zadejte text.</w:t>
                </w:r>
              </w:sdtContent>
            </w:sdt>
          </w:p>
          <w:p w:rsidR="00B408CB" w:rsidRPr="004D09F5" w:rsidRDefault="00B408CB" w:rsidP="00B408CB">
            <w:pPr>
              <w:spacing w:after="0" w:line="240" w:lineRule="auto"/>
              <w:jc w:val="left"/>
              <w:rPr>
                <w:rFonts w:ascii="Verdana" w:hAnsi="Verdana"/>
              </w:rPr>
            </w:pPr>
          </w:p>
        </w:tc>
      </w:tr>
    </w:tbl>
    <w:p w:rsidR="00B55AB9" w:rsidRDefault="00B55AB9" w:rsidP="00B55AB9"/>
    <w:p w:rsidR="00D57FD4" w:rsidRDefault="00D57FD4" w:rsidP="00D179FA">
      <w:pPr>
        <w:spacing w:after="0"/>
        <w:jc w:val="left"/>
        <w:rPr>
          <w:b/>
          <w:sz w:val="32"/>
          <w:szCs w:val="32"/>
        </w:rPr>
        <w:sectPr w:rsidR="00D57FD4" w:rsidSect="00990CF5">
          <w:headerReference w:type="default" r:id="rId12"/>
          <w:footerReference w:type="default" r:id="rId13"/>
          <w:pgSz w:w="11906" w:h="16838" w:code="9"/>
          <w:pgMar w:top="1418" w:right="1134" w:bottom="1418" w:left="2268" w:header="709" w:footer="709" w:gutter="0"/>
          <w:cols w:space="708"/>
          <w:docGrid w:linePitch="326"/>
        </w:sectPr>
      </w:pPr>
    </w:p>
    <w:p w:rsidR="00D179FA" w:rsidRDefault="00D179FA" w:rsidP="00D179FA">
      <w:pPr>
        <w:spacing w:after="0"/>
        <w:jc w:val="left"/>
        <w:rPr>
          <w:rFonts w:ascii="Verdana" w:hAnsi="Verdana" w:cs="Verdana"/>
          <w:b/>
          <w:bCs/>
          <w:color w:val="000000"/>
          <w:sz w:val="32"/>
          <w:szCs w:val="32"/>
        </w:rPr>
      </w:pPr>
      <w:r w:rsidRPr="009E2406">
        <w:rPr>
          <w:rFonts w:ascii="Verdana" w:hAnsi="Verdana" w:cs="Verdana"/>
          <w:b/>
          <w:bCs/>
          <w:color w:val="000000"/>
          <w:sz w:val="32"/>
          <w:szCs w:val="32"/>
        </w:rPr>
        <w:lastRenderedPageBreak/>
        <w:t>VYSOKÁ ŠKOLA EKONOMIE A MANAGEMENTU</w:t>
      </w: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b/>
          <w:sz w:val="32"/>
          <w:szCs w:val="32"/>
        </w:rPr>
      </w:pPr>
    </w:p>
    <w:sdt>
      <w:sdtPr>
        <w:rPr>
          <w:b/>
          <w:sz w:val="32"/>
          <w:szCs w:val="32"/>
        </w:rPr>
        <w:id w:val="528793351"/>
        <w:placeholder>
          <w:docPart w:val="DefaultPlaceholder_22675703"/>
        </w:placeholder>
      </w:sdtPr>
      <w:sdtContent>
        <w:p w:rsidR="00D179FA" w:rsidRDefault="00FE37B4" w:rsidP="00D179FA">
          <w:pPr>
            <w:spacing w:after="0"/>
            <w:jc w:val="center"/>
            <w:rPr>
              <w:b/>
              <w:sz w:val="32"/>
              <w:szCs w:val="32"/>
            </w:rPr>
          </w:pPr>
          <w:r>
            <w:rPr>
              <w:b/>
              <w:sz w:val="48"/>
              <w:szCs w:val="48"/>
            </w:rPr>
            <w:t>Vývoj výnosů českých státních dluhopisů a úrokových nákladů</w:t>
          </w:r>
        </w:p>
      </w:sdtContent>
    </w:sdt>
    <w:sdt>
      <w:sdtPr>
        <w:rPr>
          <w:sz w:val="28"/>
          <w:szCs w:val="32"/>
        </w:rPr>
        <w:id w:val="528793371"/>
        <w:placeholder>
          <w:docPart w:val="DefaultPlaceholder_22675703"/>
        </w:placeholder>
      </w:sdtPr>
      <w:sdtContent>
        <w:p w:rsidR="00D179FA" w:rsidRPr="00D179FA" w:rsidRDefault="00FE37B4" w:rsidP="00D179FA">
          <w:pPr>
            <w:spacing w:after="0"/>
            <w:jc w:val="center"/>
            <w:rPr>
              <w:sz w:val="28"/>
              <w:szCs w:val="32"/>
            </w:rPr>
          </w:pPr>
          <w:r>
            <w:rPr>
              <w:sz w:val="28"/>
              <w:szCs w:val="32"/>
            </w:rPr>
            <w:t>Development of the Czech government bond yields and interest costs</w:t>
          </w:r>
        </w:p>
      </w:sdtContent>
    </w:sdt>
    <w:p w:rsidR="00D179FA" w:rsidRPr="00320E0F" w:rsidRDefault="00D179FA" w:rsidP="00D179FA">
      <w:pPr>
        <w:rPr>
          <w:sz w:val="32"/>
          <w:szCs w:val="32"/>
        </w:rPr>
      </w:pPr>
    </w:p>
    <w:p w:rsidR="00D179FA" w:rsidRPr="00320E0F" w:rsidRDefault="00D179FA" w:rsidP="00D179FA">
      <w:pPr>
        <w:rPr>
          <w:sz w:val="32"/>
          <w:szCs w:val="32"/>
        </w:rPr>
      </w:pPr>
    </w:p>
    <w:p w:rsidR="00D179FA" w:rsidRPr="00320E0F" w:rsidRDefault="00D179FA" w:rsidP="00D179FA">
      <w:pPr>
        <w:rPr>
          <w:sz w:val="32"/>
          <w:szCs w:val="32"/>
        </w:rPr>
      </w:pPr>
    </w:p>
    <w:p w:rsidR="00D179FA" w:rsidRDefault="00D179FA" w:rsidP="00D179FA">
      <w:pPr>
        <w:rPr>
          <w:sz w:val="32"/>
          <w:szCs w:val="32"/>
        </w:rPr>
      </w:pPr>
    </w:p>
    <w:p w:rsidR="00D179FA" w:rsidRDefault="00D179FA" w:rsidP="00D179FA">
      <w:pPr>
        <w:tabs>
          <w:tab w:val="left" w:pos="3600"/>
        </w:tabs>
        <w:rPr>
          <w:sz w:val="32"/>
          <w:szCs w:val="32"/>
        </w:rPr>
      </w:pPr>
      <w:r>
        <w:rPr>
          <w:sz w:val="32"/>
          <w:szCs w:val="32"/>
        </w:rPr>
        <w:tab/>
      </w:r>
    </w:p>
    <w:p w:rsidR="00D179FA" w:rsidRDefault="00D179FA" w:rsidP="00D179FA">
      <w:pPr>
        <w:tabs>
          <w:tab w:val="left" w:pos="3600"/>
        </w:tabs>
        <w:rPr>
          <w:sz w:val="32"/>
          <w:szCs w:val="32"/>
        </w:rPr>
      </w:pPr>
    </w:p>
    <w:p w:rsidR="00D179FA" w:rsidRDefault="00D179FA" w:rsidP="00D179FA">
      <w:pPr>
        <w:tabs>
          <w:tab w:val="left" w:pos="3600"/>
        </w:tabs>
        <w:rPr>
          <w:sz w:val="32"/>
          <w:szCs w:val="32"/>
        </w:rPr>
      </w:pPr>
    </w:p>
    <w:p w:rsidR="00D179FA" w:rsidRDefault="00D179FA" w:rsidP="00522B1C">
      <w:pPr>
        <w:tabs>
          <w:tab w:val="left" w:pos="3600"/>
        </w:tabs>
        <w:jc w:val="left"/>
        <w:rPr>
          <w:sz w:val="32"/>
          <w:szCs w:val="32"/>
        </w:rPr>
      </w:pPr>
      <w:r>
        <w:rPr>
          <w:sz w:val="32"/>
          <w:szCs w:val="32"/>
        </w:rPr>
        <w:lastRenderedPageBreak/>
        <w:t xml:space="preserve">Autor: </w:t>
      </w:r>
      <w:sdt>
        <w:sdtPr>
          <w:rPr>
            <w:sz w:val="32"/>
            <w:szCs w:val="32"/>
          </w:rPr>
          <w:id w:val="528793366"/>
          <w:placeholder>
            <w:docPart w:val="DefaultPlaceholder_22675703"/>
          </w:placeholder>
        </w:sdtPr>
        <w:sdtContent>
          <w:r w:rsidR="00FE37B4">
            <w:rPr>
              <w:sz w:val="32"/>
              <w:szCs w:val="32"/>
            </w:rPr>
            <w:t>Jan Pivrnec</w:t>
          </w:r>
        </w:sdtContent>
      </w:sdt>
    </w:p>
    <w:p w:rsidR="00C91C02" w:rsidRPr="003336A7" w:rsidRDefault="00C91C02" w:rsidP="003336A7">
      <w:pPr>
        <w:pStyle w:val="AbstractSummary-nadpis"/>
        <w:rPr>
          <w:rFonts w:ascii="Verdana" w:hAnsi="Verdana"/>
          <w:sz w:val="32"/>
          <w:szCs w:val="32"/>
        </w:rPr>
      </w:pPr>
      <w:r>
        <w:rPr>
          <w:rFonts w:ascii="Verdana" w:hAnsi="Verdana"/>
          <w:sz w:val="32"/>
          <w:szCs w:val="32"/>
        </w:rPr>
        <w:br w:type="page"/>
      </w:r>
      <w:r>
        <w:lastRenderedPageBreak/>
        <w:t>Souhrn</w:t>
      </w:r>
    </w:p>
    <w:p w:rsidR="009758B7" w:rsidRDefault="00AD54A1" w:rsidP="009758B7">
      <w:r>
        <w:t>Tématem</w:t>
      </w:r>
      <w:r w:rsidR="009758B7">
        <w:t xml:space="preserve"> této bakalářské práce v praktické části je seznámit čtenáře s problematikou státních dluhopisů, jejich charakteristikou a rozdělením. Dále se budeme zabývat problematikou a charakteristikou úrokových nákladů státního dluhu. V analytické části se podrobně podíváme na vývoj výnosů českých státních dluhopisů, kde hlavním ukazatelem bude vývoj desetiletého státního dluhopisu (T-Bond), který je nejdůležitějším instrumentem krytí státního dluhu (tímto instrumentem je kryto přes 60% státního dluhu), neopomeneme však ani tzv. T-Bills, neboli krátkodobé krytí dluhu (do 1 roku), tento instrument obhospodařuje necelých 10% státního dluhu. Dále nás bude zajímat vývoj nákladů státního dluhu od roku 1993 do současnosti.</w:t>
      </w:r>
    </w:p>
    <w:p w:rsidR="00C91C02" w:rsidRPr="00FC4D1B" w:rsidRDefault="00C91C02" w:rsidP="00C91C02">
      <w:pPr>
        <w:pStyle w:val="AbstractSummary-text"/>
        <w:rPr>
          <w:lang w:val="pt-BR"/>
        </w:rPr>
      </w:pPr>
    </w:p>
    <w:p w:rsidR="00C91C02" w:rsidRDefault="00E86E13" w:rsidP="00E86E13">
      <w:pPr>
        <w:pStyle w:val="AbstractSummary-nadpis"/>
      </w:pPr>
      <w:r>
        <w:t>Summary</w:t>
      </w:r>
    </w:p>
    <w:p w:rsidR="00E86E13" w:rsidRPr="00E86E13" w:rsidRDefault="00AD54A1" w:rsidP="00E86E13">
      <w:r>
        <w:t xml:space="preserve">The topic of this bachelour thesis is to introdukce to readers issues of the czech government bonds, its characteristics and distribution. The other topic is dealing problem with characteristic of interest expense of the czech debt.  There will be close view for the development of the </w:t>
      </w:r>
      <w:r w:rsidR="00DD38AE">
        <w:t>czech government bond yields in the analytic part. The most signifiant development is the development of the Czech 10-Years Bond (T-Bond), which is the most popular instrument for covering the czech republics debt. With T-Bond is covered over than 60% of the Czech debt. There will be mentiont T-Bills as well. T-Bill is short term bond (1 year and less). T-Bill is used to cover less than 10% of the Czech debt. One of the last things which will be in our interest will be the development of the state debt cost.</w:t>
      </w:r>
    </w:p>
    <w:p w:rsidR="00E86E13" w:rsidRDefault="00E86E13" w:rsidP="00C91C02">
      <w:pPr>
        <w:pStyle w:val="AbstractSummary-nadpis"/>
      </w:pPr>
    </w:p>
    <w:p w:rsidR="00E86E13" w:rsidRDefault="00E86E13" w:rsidP="00EF42E4">
      <w:pPr>
        <w:pStyle w:val="AbstractSummary-nadpis"/>
        <w:spacing w:before="120" w:after="0"/>
      </w:pPr>
      <w:r>
        <w:t>Klíčová slova:</w:t>
      </w:r>
    </w:p>
    <w:p w:rsidR="00E86E13" w:rsidRPr="00BD7149" w:rsidRDefault="00DD38AE" w:rsidP="00E86E13">
      <w:pPr>
        <w:pStyle w:val="AbstractSummary-text"/>
        <w:rPr>
          <w:lang w:val="cs-CZ"/>
        </w:rPr>
      </w:pPr>
      <w:r>
        <w:rPr>
          <w:lang w:val="cs-CZ"/>
        </w:rPr>
        <w:t xml:space="preserve">Dluhopis, T-Bond, T-Bill, Státní </w:t>
      </w:r>
      <w:r w:rsidR="0070203C">
        <w:rPr>
          <w:lang w:val="cs-CZ"/>
        </w:rPr>
        <w:t>Dluh, úrok, úroková míra</w:t>
      </w:r>
      <w:r w:rsidR="00E86E13" w:rsidRPr="00BD7149">
        <w:rPr>
          <w:lang w:val="cs-CZ"/>
        </w:rPr>
        <w:t>.</w:t>
      </w:r>
    </w:p>
    <w:p w:rsidR="00234347" w:rsidRDefault="00234347" w:rsidP="00C91C02">
      <w:pPr>
        <w:pStyle w:val="AbstractSummary-nadpis"/>
      </w:pPr>
    </w:p>
    <w:p w:rsidR="00C91C02" w:rsidRDefault="00C91C02" w:rsidP="00EF42E4">
      <w:pPr>
        <w:pStyle w:val="AbstractSummary-nadpis"/>
        <w:spacing w:before="120" w:after="0"/>
      </w:pPr>
      <w:r>
        <w:t>Keywords:</w:t>
      </w:r>
    </w:p>
    <w:p w:rsidR="00234347" w:rsidRPr="00BD7149" w:rsidRDefault="0070203C" w:rsidP="00C91C02">
      <w:pPr>
        <w:pStyle w:val="AbstractSummary-text"/>
        <w:rPr>
          <w:lang w:val="cs-CZ"/>
        </w:rPr>
      </w:pPr>
      <w:r>
        <w:rPr>
          <w:lang w:val="cs-CZ"/>
        </w:rPr>
        <w:t>Bond, T-Bond, T-Bill, Dtate debt, interest, interest rate</w:t>
      </w:r>
    </w:p>
    <w:p w:rsidR="00BD7149" w:rsidRDefault="00BD7149" w:rsidP="00EF42E4">
      <w:pPr>
        <w:pStyle w:val="AbstractSummary-nadpis"/>
        <w:spacing w:before="120" w:after="0"/>
      </w:pPr>
      <w:r>
        <w:lastRenderedPageBreak/>
        <w:t xml:space="preserve">JEL </w:t>
      </w:r>
      <w:r w:rsidR="00ED6E3B">
        <w:t>C</w:t>
      </w:r>
      <w:r>
        <w:t>lassification:</w:t>
      </w:r>
    </w:p>
    <w:p w:rsidR="00EF42E4" w:rsidRDefault="00BD7149" w:rsidP="00EF42E4">
      <w:pPr>
        <w:pStyle w:val="AbstractSummary-text"/>
        <w:spacing w:after="0"/>
        <w:rPr>
          <w:lang w:val="cs-CZ"/>
        </w:rPr>
      </w:pPr>
      <w:r w:rsidRPr="00BD7149">
        <w:rPr>
          <w:lang w:val="cs-CZ"/>
        </w:rPr>
        <w:t>D44 – Auctions</w:t>
      </w:r>
    </w:p>
    <w:p w:rsidR="00EF42E4" w:rsidRDefault="00BD7149" w:rsidP="00EF42E4">
      <w:pPr>
        <w:pStyle w:val="AbstractSummary-text"/>
        <w:spacing w:after="0"/>
        <w:rPr>
          <w:lang w:val="cs-CZ"/>
        </w:rPr>
      </w:pPr>
      <w:r w:rsidRPr="00FC4D1B">
        <w:rPr>
          <w:lang w:val="cs-CZ"/>
        </w:rPr>
        <w:t>E1</w:t>
      </w:r>
      <w:r>
        <w:rPr>
          <w:lang w:val="cs-CZ"/>
        </w:rPr>
        <w:t xml:space="preserve"> </w:t>
      </w:r>
      <w:r w:rsidRPr="00BD7149">
        <w:rPr>
          <w:lang w:val="cs-CZ"/>
        </w:rPr>
        <w:t>– General Aggregative Models</w:t>
      </w:r>
    </w:p>
    <w:p w:rsidR="00C91C02" w:rsidRPr="00BD7149" w:rsidRDefault="00BD7149" w:rsidP="00EF42E4">
      <w:pPr>
        <w:pStyle w:val="AbstractSummary-text"/>
        <w:spacing w:after="0"/>
        <w:rPr>
          <w:lang w:val="cs-CZ"/>
        </w:rPr>
      </w:pPr>
      <w:r>
        <w:t xml:space="preserve">H11 </w:t>
      </w:r>
      <w:r w:rsidRPr="00BD7149">
        <w:rPr>
          <w:lang w:val="cs-CZ"/>
        </w:rPr>
        <w:t>–</w:t>
      </w:r>
      <w:r>
        <w:t xml:space="preserve"> Structure, Scope,</w:t>
      </w:r>
      <w:r w:rsidR="00EF42E4">
        <w:t xml:space="preserve"> and Performance of Government</w:t>
      </w:r>
    </w:p>
    <w:p w:rsidR="00C91C02" w:rsidRPr="00BD7149" w:rsidRDefault="00C91C02" w:rsidP="00C91C02">
      <w:pPr>
        <w:pStyle w:val="AbstractSummary-text"/>
        <w:rPr>
          <w:lang w:val="cs-CZ"/>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pPr>
        <w:spacing w:after="0" w:line="240" w:lineRule="auto"/>
        <w:jc w:val="left"/>
        <w:rPr>
          <w:rFonts w:ascii="Verdana" w:hAnsi="Verdana"/>
          <w:b/>
          <w:sz w:val="32"/>
          <w:szCs w:val="32"/>
        </w:rPr>
      </w:pPr>
    </w:p>
    <w:p w:rsidR="00EF42E4" w:rsidRDefault="00EF42E4">
      <w:pPr>
        <w:spacing w:after="0" w:line="240" w:lineRule="auto"/>
        <w:jc w:val="left"/>
        <w:rPr>
          <w:b/>
          <w:sz w:val="32"/>
          <w:szCs w:val="32"/>
        </w:rPr>
      </w:pPr>
      <w:r>
        <w:rPr>
          <w:b/>
          <w:sz w:val="32"/>
          <w:szCs w:val="32"/>
        </w:rPr>
        <w:br w:type="page"/>
      </w:r>
      <w:r w:rsidR="00776058" w:rsidRPr="00DC1FE7">
        <w:rPr>
          <w:b/>
          <w:sz w:val="32"/>
          <w:szCs w:val="32"/>
        </w:rPr>
        <w:object w:dxaOrig="9318" w:dyaOrig="12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6pt;height:9in" o:ole="">
            <v:imagedata r:id="rId14" o:title=""/>
          </v:shape>
          <o:OLEObject Type="Embed" ProgID="Word.Document.12" ShapeID="_x0000_i1025" DrawAspect="Content" ObjectID="_1405357073" r:id="rId15">
            <o:FieldCodes>\s</o:FieldCodes>
          </o:OLEObject>
        </w:object>
      </w:r>
    </w:p>
    <w:p w:rsidR="00776058" w:rsidRDefault="00776058">
      <w:pPr>
        <w:spacing w:after="0" w:line="240" w:lineRule="auto"/>
        <w:jc w:val="left"/>
        <w:rPr>
          <w:b/>
          <w:sz w:val="32"/>
          <w:szCs w:val="32"/>
        </w:rPr>
      </w:pPr>
    </w:p>
    <w:p w:rsidR="00793AB3" w:rsidRPr="00793AB3" w:rsidRDefault="00793AB3" w:rsidP="004F736F">
      <w:pPr>
        <w:jc w:val="left"/>
        <w:rPr>
          <w:sz w:val="32"/>
          <w:szCs w:val="32"/>
        </w:rPr>
      </w:pPr>
      <w:r w:rsidRPr="00793AB3">
        <w:rPr>
          <w:b/>
          <w:sz w:val="32"/>
          <w:szCs w:val="32"/>
        </w:rPr>
        <w:lastRenderedPageBreak/>
        <w:t>Obsah</w:t>
      </w:r>
    </w:p>
    <w:p w:rsidR="00752336" w:rsidRDefault="00C82381">
      <w:pPr>
        <w:pStyle w:val="Obsah1"/>
        <w:rPr>
          <w:rFonts w:asciiTheme="minorHAnsi" w:eastAsiaTheme="minorEastAsia" w:hAnsiTheme="minorHAnsi" w:cstheme="minorBidi"/>
          <w:noProof/>
          <w:sz w:val="22"/>
          <w:lang w:eastAsia="cs-CZ"/>
        </w:rPr>
      </w:pPr>
      <w:r w:rsidRPr="00C82381">
        <w:fldChar w:fldCharType="begin"/>
      </w:r>
      <w:r w:rsidR="00793AB3">
        <w:instrText xml:space="preserve"> TOC \o "1-3" \h \z \u </w:instrText>
      </w:r>
      <w:r w:rsidRPr="00C82381">
        <w:fldChar w:fldCharType="separate"/>
      </w:r>
      <w:hyperlink w:anchor="_Toc326266947" w:history="1">
        <w:r w:rsidR="00752336" w:rsidRPr="00D85A9B">
          <w:rPr>
            <w:rStyle w:val="Hypertextovodkaz"/>
            <w:noProof/>
          </w:rPr>
          <w:t>1</w:t>
        </w:r>
        <w:r w:rsidR="00752336">
          <w:rPr>
            <w:rFonts w:asciiTheme="minorHAnsi" w:eastAsiaTheme="minorEastAsia" w:hAnsiTheme="minorHAnsi" w:cstheme="minorBidi"/>
            <w:noProof/>
            <w:sz w:val="22"/>
            <w:lang w:eastAsia="cs-CZ"/>
          </w:rPr>
          <w:tab/>
        </w:r>
        <w:r w:rsidR="00752336" w:rsidRPr="00D85A9B">
          <w:rPr>
            <w:rStyle w:val="Hypertextovodkaz"/>
            <w:noProof/>
          </w:rPr>
          <w:t>Úvod</w:t>
        </w:r>
        <w:r w:rsidR="00752336">
          <w:rPr>
            <w:noProof/>
            <w:webHidden/>
          </w:rPr>
          <w:tab/>
        </w:r>
        <w:r>
          <w:rPr>
            <w:noProof/>
            <w:webHidden/>
          </w:rPr>
          <w:fldChar w:fldCharType="begin"/>
        </w:r>
        <w:r w:rsidR="00752336">
          <w:rPr>
            <w:noProof/>
            <w:webHidden/>
          </w:rPr>
          <w:instrText xml:space="preserve"> PAGEREF _Toc326266947 \h </w:instrText>
        </w:r>
        <w:r>
          <w:rPr>
            <w:noProof/>
            <w:webHidden/>
          </w:rPr>
        </w:r>
        <w:r>
          <w:rPr>
            <w:noProof/>
            <w:webHidden/>
          </w:rPr>
          <w:fldChar w:fldCharType="separate"/>
        </w:r>
        <w:r w:rsidR="00752336">
          <w:rPr>
            <w:noProof/>
            <w:webHidden/>
          </w:rPr>
          <w:t>1</w:t>
        </w:r>
        <w:r>
          <w:rPr>
            <w:noProof/>
            <w:webHidden/>
          </w:rPr>
          <w:fldChar w:fldCharType="end"/>
        </w:r>
      </w:hyperlink>
    </w:p>
    <w:p w:rsidR="00752336" w:rsidRDefault="00C82381">
      <w:pPr>
        <w:pStyle w:val="Obsah1"/>
        <w:rPr>
          <w:rFonts w:asciiTheme="minorHAnsi" w:eastAsiaTheme="minorEastAsia" w:hAnsiTheme="minorHAnsi" w:cstheme="minorBidi"/>
          <w:noProof/>
          <w:sz w:val="22"/>
          <w:lang w:eastAsia="cs-CZ"/>
        </w:rPr>
      </w:pPr>
      <w:hyperlink w:anchor="_Toc326266948" w:history="1">
        <w:r w:rsidR="00752336" w:rsidRPr="00D85A9B">
          <w:rPr>
            <w:rStyle w:val="Hypertextovodkaz"/>
            <w:noProof/>
          </w:rPr>
          <w:t>2</w:t>
        </w:r>
        <w:r w:rsidR="00752336">
          <w:rPr>
            <w:rFonts w:asciiTheme="minorHAnsi" w:eastAsiaTheme="minorEastAsia" w:hAnsiTheme="minorHAnsi" w:cstheme="minorBidi"/>
            <w:noProof/>
            <w:sz w:val="22"/>
            <w:lang w:eastAsia="cs-CZ"/>
          </w:rPr>
          <w:tab/>
        </w:r>
        <w:r w:rsidR="00752336" w:rsidRPr="00D85A9B">
          <w:rPr>
            <w:rStyle w:val="Hypertextovodkaz"/>
            <w:noProof/>
          </w:rPr>
          <w:t>Teoreticko-metodologická část práce</w:t>
        </w:r>
        <w:r w:rsidR="00752336">
          <w:rPr>
            <w:noProof/>
            <w:webHidden/>
          </w:rPr>
          <w:tab/>
        </w:r>
        <w:r>
          <w:rPr>
            <w:noProof/>
            <w:webHidden/>
          </w:rPr>
          <w:fldChar w:fldCharType="begin"/>
        </w:r>
        <w:r w:rsidR="00752336">
          <w:rPr>
            <w:noProof/>
            <w:webHidden/>
          </w:rPr>
          <w:instrText xml:space="preserve"> PAGEREF _Toc326266948 \h </w:instrText>
        </w:r>
        <w:r>
          <w:rPr>
            <w:noProof/>
            <w:webHidden/>
          </w:rPr>
        </w:r>
        <w:r>
          <w:rPr>
            <w:noProof/>
            <w:webHidden/>
          </w:rPr>
          <w:fldChar w:fldCharType="separate"/>
        </w:r>
        <w:r w:rsidR="00752336">
          <w:rPr>
            <w:noProof/>
            <w:webHidden/>
          </w:rPr>
          <w:t>3</w:t>
        </w:r>
        <w:r>
          <w:rPr>
            <w:noProof/>
            <w:webHidden/>
          </w:rPr>
          <w:fldChar w:fldCharType="end"/>
        </w:r>
      </w:hyperlink>
    </w:p>
    <w:p w:rsidR="00752336" w:rsidRDefault="00C82381">
      <w:pPr>
        <w:pStyle w:val="Obsah2"/>
        <w:rPr>
          <w:rFonts w:asciiTheme="minorHAnsi" w:eastAsiaTheme="minorEastAsia" w:hAnsiTheme="minorHAnsi" w:cstheme="minorBidi"/>
          <w:lang w:eastAsia="cs-CZ"/>
        </w:rPr>
      </w:pPr>
      <w:hyperlink w:anchor="_Toc326266949" w:history="1">
        <w:r w:rsidR="00752336" w:rsidRPr="00D85A9B">
          <w:rPr>
            <w:rStyle w:val="Hypertextovodkaz"/>
          </w:rPr>
          <w:t>2.1</w:t>
        </w:r>
        <w:r w:rsidR="00752336">
          <w:rPr>
            <w:rFonts w:asciiTheme="minorHAnsi" w:eastAsiaTheme="minorEastAsia" w:hAnsiTheme="minorHAnsi" w:cstheme="minorBidi"/>
            <w:lang w:eastAsia="cs-CZ"/>
          </w:rPr>
          <w:tab/>
        </w:r>
        <w:r w:rsidR="00752336" w:rsidRPr="00D85A9B">
          <w:rPr>
            <w:rStyle w:val="Hypertextovodkaz"/>
          </w:rPr>
          <w:t>České státní dluhopisy</w:t>
        </w:r>
        <w:r w:rsidR="00752336">
          <w:rPr>
            <w:webHidden/>
          </w:rPr>
          <w:tab/>
        </w:r>
        <w:r>
          <w:rPr>
            <w:webHidden/>
          </w:rPr>
          <w:fldChar w:fldCharType="begin"/>
        </w:r>
        <w:r w:rsidR="00752336">
          <w:rPr>
            <w:webHidden/>
          </w:rPr>
          <w:instrText xml:space="preserve"> PAGEREF _Toc326266949 \h </w:instrText>
        </w:r>
        <w:r>
          <w:rPr>
            <w:webHidden/>
          </w:rPr>
        </w:r>
        <w:r>
          <w:rPr>
            <w:webHidden/>
          </w:rPr>
          <w:fldChar w:fldCharType="separate"/>
        </w:r>
        <w:r w:rsidR="00752336">
          <w:rPr>
            <w:webHidden/>
          </w:rPr>
          <w:t>4</w:t>
        </w:r>
        <w:r>
          <w:rPr>
            <w:webHidden/>
          </w:rPr>
          <w:fldChar w:fldCharType="end"/>
        </w:r>
      </w:hyperlink>
    </w:p>
    <w:p w:rsidR="00752336" w:rsidRDefault="00C82381">
      <w:pPr>
        <w:pStyle w:val="Obsah3"/>
        <w:rPr>
          <w:rFonts w:asciiTheme="minorHAnsi" w:eastAsiaTheme="minorEastAsia" w:hAnsiTheme="minorHAnsi" w:cstheme="minorBidi"/>
          <w:noProof/>
          <w:lang w:eastAsia="cs-CZ"/>
        </w:rPr>
      </w:pPr>
      <w:hyperlink w:anchor="_Toc326266950" w:history="1">
        <w:r w:rsidR="00752336" w:rsidRPr="00D85A9B">
          <w:rPr>
            <w:rStyle w:val="Hypertextovodkaz"/>
            <w:noProof/>
          </w:rPr>
          <w:t>2.1.1</w:t>
        </w:r>
        <w:r w:rsidR="00752336">
          <w:rPr>
            <w:rFonts w:asciiTheme="minorHAnsi" w:eastAsiaTheme="minorEastAsia" w:hAnsiTheme="minorHAnsi" w:cstheme="minorBidi"/>
            <w:noProof/>
            <w:lang w:eastAsia="cs-CZ"/>
          </w:rPr>
          <w:tab/>
        </w:r>
        <w:r w:rsidR="00752336" w:rsidRPr="00D85A9B">
          <w:rPr>
            <w:rStyle w:val="Hypertextovodkaz"/>
            <w:noProof/>
          </w:rPr>
          <w:t>Právní úprava vydávání dluhopisů</w:t>
        </w:r>
        <w:r w:rsidR="00752336">
          <w:rPr>
            <w:noProof/>
            <w:webHidden/>
          </w:rPr>
          <w:tab/>
        </w:r>
        <w:r>
          <w:rPr>
            <w:noProof/>
            <w:webHidden/>
          </w:rPr>
          <w:fldChar w:fldCharType="begin"/>
        </w:r>
        <w:r w:rsidR="00752336">
          <w:rPr>
            <w:noProof/>
            <w:webHidden/>
          </w:rPr>
          <w:instrText xml:space="preserve"> PAGEREF _Toc326266950 \h </w:instrText>
        </w:r>
        <w:r>
          <w:rPr>
            <w:noProof/>
            <w:webHidden/>
          </w:rPr>
        </w:r>
        <w:r>
          <w:rPr>
            <w:noProof/>
            <w:webHidden/>
          </w:rPr>
          <w:fldChar w:fldCharType="separate"/>
        </w:r>
        <w:r w:rsidR="00752336">
          <w:rPr>
            <w:noProof/>
            <w:webHidden/>
          </w:rPr>
          <w:t>5</w:t>
        </w:r>
        <w:r>
          <w:rPr>
            <w:noProof/>
            <w:webHidden/>
          </w:rPr>
          <w:fldChar w:fldCharType="end"/>
        </w:r>
      </w:hyperlink>
    </w:p>
    <w:p w:rsidR="00752336" w:rsidRDefault="00C82381">
      <w:pPr>
        <w:pStyle w:val="Obsah3"/>
        <w:rPr>
          <w:rFonts w:asciiTheme="minorHAnsi" w:eastAsiaTheme="minorEastAsia" w:hAnsiTheme="minorHAnsi" w:cstheme="minorBidi"/>
          <w:noProof/>
          <w:lang w:eastAsia="cs-CZ"/>
        </w:rPr>
      </w:pPr>
      <w:hyperlink w:anchor="_Toc326266951" w:history="1">
        <w:r w:rsidR="00752336" w:rsidRPr="00D85A9B">
          <w:rPr>
            <w:rStyle w:val="Hypertextovodkaz"/>
            <w:noProof/>
          </w:rPr>
          <w:t>2.1.2</w:t>
        </w:r>
        <w:r w:rsidR="00752336">
          <w:rPr>
            <w:rFonts w:asciiTheme="minorHAnsi" w:eastAsiaTheme="minorEastAsia" w:hAnsiTheme="minorHAnsi" w:cstheme="minorBidi"/>
            <w:noProof/>
            <w:lang w:eastAsia="cs-CZ"/>
          </w:rPr>
          <w:tab/>
        </w:r>
        <w:r w:rsidR="00752336" w:rsidRPr="00D85A9B">
          <w:rPr>
            <w:rStyle w:val="Hypertextovodkaz"/>
            <w:noProof/>
          </w:rPr>
          <w:t>Trh státníh dluhopisů</w:t>
        </w:r>
        <w:r w:rsidR="00752336">
          <w:rPr>
            <w:noProof/>
            <w:webHidden/>
          </w:rPr>
          <w:tab/>
        </w:r>
        <w:r>
          <w:rPr>
            <w:noProof/>
            <w:webHidden/>
          </w:rPr>
          <w:fldChar w:fldCharType="begin"/>
        </w:r>
        <w:r w:rsidR="00752336">
          <w:rPr>
            <w:noProof/>
            <w:webHidden/>
          </w:rPr>
          <w:instrText xml:space="preserve"> PAGEREF _Toc326266951 \h </w:instrText>
        </w:r>
        <w:r>
          <w:rPr>
            <w:noProof/>
            <w:webHidden/>
          </w:rPr>
        </w:r>
        <w:r>
          <w:rPr>
            <w:noProof/>
            <w:webHidden/>
          </w:rPr>
          <w:fldChar w:fldCharType="separate"/>
        </w:r>
        <w:r w:rsidR="00752336">
          <w:rPr>
            <w:noProof/>
            <w:webHidden/>
          </w:rPr>
          <w:t>6</w:t>
        </w:r>
        <w:r>
          <w:rPr>
            <w:noProof/>
            <w:webHidden/>
          </w:rPr>
          <w:fldChar w:fldCharType="end"/>
        </w:r>
      </w:hyperlink>
    </w:p>
    <w:p w:rsidR="00752336" w:rsidRDefault="00C82381">
      <w:pPr>
        <w:pStyle w:val="Obsah3"/>
        <w:rPr>
          <w:rFonts w:asciiTheme="minorHAnsi" w:eastAsiaTheme="minorEastAsia" w:hAnsiTheme="minorHAnsi" w:cstheme="minorBidi"/>
          <w:noProof/>
          <w:lang w:eastAsia="cs-CZ"/>
        </w:rPr>
      </w:pPr>
      <w:hyperlink w:anchor="_Toc326266952" w:history="1">
        <w:r w:rsidR="00752336" w:rsidRPr="00D85A9B">
          <w:rPr>
            <w:rStyle w:val="Hypertextovodkaz"/>
            <w:noProof/>
          </w:rPr>
          <w:t>2.1.3</w:t>
        </w:r>
        <w:r w:rsidR="00752336">
          <w:rPr>
            <w:rFonts w:asciiTheme="minorHAnsi" w:eastAsiaTheme="minorEastAsia" w:hAnsiTheme="minorHAnsi" w:cstheme="minorBidi"/>
            <w:noProof/>
            <w:lang w:eastAsia="cs-CZ"/>
          </w:rPr>
          <w:tab/>
        </w:r>
        <w:r w:rsidR="00752336" w:rsidRPr="00D85A9B">
          <w:rPr>
            <w:rStyle w:val="Hypertextovodkaz"/>
            <w:noProof/>
          </w:rPr>
          <w:t>Oceňování a výnos z dluhopisu</w:t>
        </w:r>
        <w:r w:rsidR="00752336">
          <w:rPr>
            <w:noProof/>
            <w:webHidden/>
          </w:rPr>
          <w:tab/>
        </w:r>
        <w:r>
          <w:rPr>
            <w:noProof/>
            <w:webHidden/>
          </w:rPr>
          <w:fldChar w:fldCharType="begin"/>
        </w:r>
        <w:r w:rsidR="00752336">
          <w:rPr>
            <w:noProof/>
            <w:webHidden/>
          </w:rPr>
          <w:instrText xml:space="preserve"> PAGEREF _Toc326266952 \h </w:instrText>
        </w:r>
        <w:r>
          <w:rPr>
            <w:noProof/>
            <w:webHidden/>
          </w:rPr>
        </w:r>
        <w:r>
          <w:rPr>
            <w:noProof/>
            <w:webHidden/>
          </w:rPr>
          <w:fldChar w:fldCharType="separate"/>
        </w:r>
        <w:r w:rsidR="00752336">
          <w:rPr>
            <w:noProof/>
            <w:webHidden/>
          </w:rPr>
          <w:t>8</w:t>
        </w:r>
        <w:r>
          <w:rPr>
            <w:noProof/>
            <w:webHidden/>
          </w:rPr>
          <w:fldChar w:fldCharType="end"/>
        </w:r>
      </w:hyperlink>
    </w:p>
    <w:p w:rsidR="00752336" w:rsidRDefault="00C82381">
      <w:pPr>
        <w:pStyle w:val="Obsah3"/>
        <w:rPr>
          <w:rFonts w:asciiTheme="minorHAnsi" w:eastAsiaTheme="minorEastAsia" w:hAnsiTheme="minorHAnsi" w:cstheme="minorBidi"/>
          <w:noProof/>
          <w:lang w:eastAsia="cs-CZ"/>
        </w:rPr>
      </w:pPr>
      <w:hyperlink w:anchor="_Toc326266953" w:history="1">
        <w:r w:rsidR="00752336" w:rsidRPr="00D85A9B">
          <w:rPr>
            <w:rStyle w:val="Hypertextovodkaz"/>
            <w:noProof/>
          </w:rPr>
          <w:t>2.1.4</w:t>
        </w:r>
        <w:r w:rsidR="00752336">
          <w:rPr>
            <w:rFonts w:asciiTheme="minorHAnsi" w:eastAsiaTheme="minorEastAsia" w:hAnsiTheme="minorHAnsi" w:cstheme="minorBidi"/>
            <w:noProof/>
            <w:lang w:eastAsia="cs-CZ"/>
          </w:rPr>
          <w:tab/>
        </w:r>
        <w:r w:rsidR="00752336" w:rsidRPr="00D85A9B">
          <w:rPr>
            <w:rStyle w:val="Hypertextovodkaz"/>
            <w:noProof/>
          </w:rPr>
          <w:t>Historie státních dluhopisů</w:t>
        </w:r>
        <w:r w:rsidR="00752336">
          <w:rPr>
            <w:noProof/>
            <w:webHidden/>
          </w:rPr>
          <w:tab/>
        </w:r>
        <w:r>
          <w:rPr>
            <w:noProof/>
            <w:webHidden/>
          </w:rPr>
          <w:fldChar w:fldCharType="begin"/>
        </w:r>
        <w:r w:rsidR="00752336">
          <w:rPr>
            <w:noProof/>
            <w:webHidden/>
          </w:rPr>
          <w:instrText xml:space="preserve"> PAGEREF _Toc326266953 \h </w:instrText>
        </w:r>
        <w:r>
          <w:rPr>
            <w:noProof/>
            <w:webHidden/>
          </w:rPr>
        </w:r>
        <w:r>
          <w:rPr>
            <w:noProof/>
            <w:webHidden/>
          </w:rPr>
          <w:fldChar w:fldCharType="separate"/>
        </w:r>
        <w:r w:rsidR="00752336">
          <w:rPr>
            <w:noProof/>
            <w:webHidden/>
          </w:rPr>
          <w:t>12</w:t>
        </w:r>
        <w:r>
          <w:rPr>
            <w:noProof/>
            <w:webHidden/>
          </w:rPr>
          <w:fldChar w:fldCharType="end"/>
        </w:r>
      </w:hyperlink>
    </w:p>
    <w:p w:rsidR="00752336" w:rsidRDefault="00C82381">
      <w:pPr>
        <w:pStyle w:val="Obsah3"/>
        <w:rPr>
          <w:rFonts w:asciiTheme="minorHAnsi" w:eastAsiaTheme="minorEastAsia" w:hAnsiTheme="minorHAnsi" w:cstheme="minorBidi"/>
          <w:noProof/>
          <w:lang w:eastAsia="cs-CZ"/>
        </w:rPr>
      </w:pPr>
      <w:hyperlink w:anchor="_Toc326266954" w:history="1">
        <w:r w:rsidR="00752336" w:rsidRPr="00D85A9B">
          <w:rPr>
            <w:rStyle w:val="Hypertextovodkaz"/>
            <w:noProof/>
          </w:rPr>
          <w:t>2.1.5</w:t>
        </w:r>
        <w:r w:rsidR="00752336">
          <w:rPr>
            <w:rFonts w:asciiTheme="minorHAnsi" w:eastAsiaTheme="minorEastAsia" w:hAnsiTheme="minorHAnsi" w:cstheme="minorBidi"/>
            <w:noProof/>
            <w:lang w:eastAsia="cs-CZ"/>
          </w:rPr>
          <w:tab/>
        </w:r>
        <w:r w:rsidR="00752336" w:rsidRPr="00D85A9B">
          <w:rPr>
            <w:rStyle w:val="Hypertextovodkaz"/>
            <w:noProof/>
          </w:rPr>
          <w:t>Druhy českých státních dluhopisů</w:t>
        </w:r>
        <w:r w:rsidR="00752336">
          <w:rPr>
            <w:noProof/>
            <w:webHidden/>
          </w:rPr>
          <w:tab/>
        </w:r>
        <w:r>
          <w:rPr>
            <w:noProof/>
            <w:webHidden/>
          </w:rPr>
          <w:fldChar w:fldCharType="begin"/>
        </w:r>
        <w:r w:rsidR="00752336">
          <w:rPr>
            <w:noProof/>
            <w:webHidden/>
          </w:rPr>
          <w:instrText xml:space="preserve"> PAGEREF _Toc326266954 \h </w:instrText>
        </w:r>
        <w:r>
          <w:rPr>
            <w:noProof/>
            <w:webHidden/>
          </w:rPr>
        </w:r>
        <w:r>
          <w:rPr>
            <w:noProof/>
            <w:webHidden/>
          </w:rPr>
          <w:fldChar w:fldCharType="separate"/>
        </w:r>
        <w:r w:rsidR="00752336">
          <w:rPr>
            <w:noProof/>
            <w:webHidden/>
          </w:rPr>
          <w:t>15</w:t>
        </w:r>
        <w:r>
          <w:rPr>
            <w:noProof/>
            <w:webHidden/>
          </w:rPr>
          <w:fldChar w:fldCharType="end"/>
        </w:r>
      </w:hyperlink>
    </w:p>
    <w:p w:rsidR="00752336" w:rsidRDefault="00C82381">
      <w:pPr>
        <w:pStyle w:val="Obsah2"/>
        <w:rPr>
          <w:rFonts w:asciiTheme="minorHAnsi" w:eastAsiaTheme="minorEastAsia" w:hAnsiTheme="minorHAnsi" w:cstheme="minorBidi"/>
          <w:lang w:eastAsia="cs-CZ"/>
        </w:rPr>
      </w:pPr>
      <w:hyperlink w:anchor="_Toc326266955" w:history="1">
        <w:r w:rsidR="00752336" w:rsidRPr="00D85A9B">
          <w:rPr>
            <w:rStyle w:val="Hypertextovodkaz"/>
          </w:rPr>
          <w:t>2.2</w:t>
        </w:r>
        <w:r w:rsidR="00752336">
          <w:rPr>
            <w:rFonts w:asciiTheme="minorHAnsi" w:eastAsiaTheme="minorEastAsia" w:hAnsiTheme="minorHAnsi" w:cstheme="minorBidi"/>
            <w:lang w:eastAsia="cs-CZ"/>
          </w:rPr>
          <w:tab/>
        </w:r>
        <w:r w:rsidR="00752336" w:rsidRPr="00D85A9B">
          <w:rPr>
            <w:rStyle w:val="Hypertextovodkaz"/>
          </w:rPr>
          <w:t>Úrokové náklady</w:t>
        </w:r>
        <w:r w:rsidR="00752336">
          <w:rPr>
            <w:webHidden/>
          </w:rPr>
          <w:tab/>
        </w:r>
        <w:r>
          <w:rPr>
            <w:webHidden/>
          </w:rPr>
          <w:fldChar w:fldCharType="begin"/>
        </w:r>
        <w:r w:rsidR="00752336">
          <w:rPr>
            <w:webHidden/>
          </w:rPr>
          <w:instrText xml:space="preserve"> PAGEREF _Toc326266955 \h </w:instrText>
        </w:r>
        <w:r>
          <w:rPr>
            <w:webHidden/>
          </w:rPr>
        </w:r>
        <w:r>
          <w:rPr>
            <w:webHidden/>
          </w:rPr>
          <w:fldChar w:fldCharType="separate"/>
        </w:r>
        <w:r w:rsidR="00752336">
          <w:rPr>
            <w:webHidden/>
          </w:rPr>
          <w:t>18</w:t>
        </w:r>
        <w:r>
          <w:rPr>
            <w:webHidden/>
          </w:rPr>
          <w:fldChar w:fldCharType="end"/>
        </w:r>
      </w:hyperlink>
    </w:p>
    <w:p w:rsidR="00752336" w:rsidRDefault="00C82381">
      <w:pPr>
        <w:pStyle w:val="Obsah3"/>
        <w:rPr>
          <w:rFonts w:asciiTheme="minorHAnsi" w:eastAsiaTheme="minorEastAsia" w:hAnsiTheme="minorHAnsi" w:cstheme="minorBidi"/>
          <w:noProof/>
          <w:lang w:eastAsia="cs-CZ"/>
        </w:rPr>
      </w:pPr>
      <w:hyperlink w:anchor="_Toc326266956" w:history="1">
        <w:r w:rsidR="00752336" w:rsidRPr="00D85A9B">
          <w:rPr>
            <w:rStyle w:val="Hypertextovodkaz"/>
            <w:noProof/>
          </w:rPr>
          <w:t>2.2.1</w:t>
        </w:r>
        <w:r w:rsidR="00752336">
          <w:rPr>
            <w:rFonts w:asciiTheme="minorHAnsi" w:eastAsiaTheme="minorEastAsia" w:hAnsiTheme="minorHAnsi" w:cstheme="minorBidi"/>
            <w:noProof/>
            <w:lang w:eastAsia="cs-CZ"/>
          </w:rPr>
          <w:tab/>
        </w:r>
        <w:r w:rsidR="00752336" w:rsidRPr="00D85A9B">
          <w:rPr>
            <w:rStyle w:val="Hypertextovodkaz"/>
            <w:noProof/>
          </w:rPr>
          <w:t>Úrok</w:t>
        </w:r>
        <w:r w:rsidR="00752336">
          <w:rPr>
            <w:noProof/>
            <w:webHidden/>
          </w:rPr>
          <w:t>…………………………………………………………………………………….</w:t>
        </w:r>
        <w:r>
          <w:rPr>
            <w:noProof/>
            <w:webHidden/>
          </w:rPr>
          <w:fldChar w:fldCharType="begin"/>
        </w:r>
        <w:r w:rsidR="00752336">
          <w:rPr>
            <w:noProof/>
            <w:webHidden/>
          </w:rPr>
          <w:instrText xml:space="preserve"> PAGEREF _Toc326266956 \h </w:instrText>
        </w:r>
        <w:r>
          <w:rPr>
            <w:noProof/>
            <w:webHidden/>
          </w:rPr>
        </w:r>
        <w:r>
          <w:rPr>
            <w:noProof/>
            <w:webHidden/>
          </w:rPr>
          <w:fldChar w:fldCharType="separate"/>
        </w:r>
        <w:r w:rsidR="00752336">
          <w:rPr>
            <w:noProof/>
            <w:webHidden/>
          </w:rPr>
          <w:t>19</w:t>
        </w:r>
        <w:r>
          <w:rPr>
            <w:noProof/>
            <w:webHidden/>
          </w:rPr>
          <w:fldChar w:fldCharType="end"/>
        </w:r>
      </w:hyperlink>
    </w:p>
    <w:p w:rsidR="00752336" w:rsidRDefault="00C82381">
      <w:pPr>
        <w:pStyle w:val="Obsah3"/>
        <w:rPr>
          <w:rFonts w:asciiTheme="minorHAnsi" w:eastAsiaTheme="minorEastAsia" w:hAnsiTheme="minorHAnsi" w:cstheme="minorBidi"/>
          <w:noProof/>
          <w:lang w:eastAsia="cs-CZ"/>
        </w:rPr>
      </w:pPr>
      <w:hyperlink w:anchor="_Toc326266957" w:history="1">
        <w:r w:rsidR="00752336" w:rsidRPr="00D85A9B">
          <w:rPr>
            <w:rStyle w:val="Hypertextovodkaz"/>
            <w:noProof/>
          </w:rPr>
          <w:t>2.2.2</w:t>
        </w:r>
        <w:r w:rsidR="00752336">
          <w:rPr>
            <w:rFonts w:asciiTheme="minorHAnsi" w:eastAsiaTheme="minorEastAsia" w:hAnsiTheme="minorHAnsi" w:cstheme="minorBidi"/>
            <w:noProof/>
            <w:lang w:eastAsia="cs-CZ"/>
          </w:rPr>
          <w:tab/>
        </w:r>
        <w:r w:rsidR="00752336" w:rsidRPr="00D85A9B">
          <w:rPr>
            <w:rStyle w:val="Hypertextovodkaz"/>
            <w:noProof/>
          </w:rPr>
          <w:t>Úroková míra</w:t>
        </w:r>
        <w:r w:rsidR="00752336">
          <w:rPr>
            <w:noProof/>
            <w:webHidden/>
          </w:rPr>
          <w:tab/>
        </w:r>
        <w:r>
          <w:rPr>
            <w:noProof/>
            <w:webHidden/>
          </w:rPr>
          <w:fldChar w:fldCharType="begin"/>
        </w:r>
        <w:r w:rsidR="00752336">
          <w:rPr>
            <w:noProof/>
            <w:webHidden/>
          </w:rPr>
          <w:instrText xml:space="preserve"> PAGEREF _Toc326266957 \h </w:instrText>
        </w:r>
        <w:r>
          <w:rPr>
            <w:noProof/>
            <w:webHidden/>
          </w:rPr>
        </w:r>
        <w:r>
          <w:rPr>
            <w:noProof/>
            <w:webHidden/>
          </w:rPr>
          <w:fldChar w:fldCharType="separate"/>
        </w:r>
        <w:r w:rsidR="00752336">
          <w:rPr>
            <w:noProof/>
            <w:webHidden/>
          </w:rPr>
          <w:t>19</w:t>
        </w:r>
        <w:r>
          <w:rPr>
            <w:noProof/>
            <w:webHidden/>
          </w:rPr>
          <w:fldChar w:fldCharType="end"/>
        </w:r>
      </w:hyperlink>
    </w:p>
    <w:p w:rsidR="00752336" w:rsidRDefault="00C82381">
      <w:pPr>
        <w:pStyle w:val="Obsah3"/>
        <w:rPr>
          <w:rFonts w:asciiTheme="minorHAnsi" w:eastAsiaTheme="minorEastAsia" w:hAnsiTheme="minorHAnsi" w:cstheme="minorBidi"/>
          <w:noProof/>
          <w:lang w:eastAsia="cs-CZ"/>
        </w:rPr>
      </w:pPr>
      <w:hyperlink w:anchor="_Toc326266958" w:history="1">
        <w:r w:rsidR="00752336" w:rsidRPr="00D85A9B">
          <w:rPr>
            <w:rStyle w:val="Hypertextovodkaz"/>
            <w:noProof/>
          </w:rPr>
          <w:t>2.2.3</w:t>
        </w:r>
        <w:r w:rsidR="00752336">
          <w:rPr>
            <w:rFonts w:asciiTheme="minorHAnsi" w:eastAsiaTheme="minorEastAsia" w:hAnsiTheme="minorHAnsi" w:cstheme="minorBidi"/>
            <w:noProof/>
            <w:lang w:eastAsia="cs-CZ"/>
          </w:rPr>
          <w:tab/>
        </w:r>
        <w:r w:rsidR="00752336" w:rsidRPr="00D85A9B">
          <w:rPr>
            <w:rStyle w:val="Hypertextovodkaz"/>
            <w:noProof/>
          </w:rPr>
          <w:t>Nabídka zapůjčitelných fondů</w:t>
        </w:r>
        <w:r w:rsidR="00752336">
          <w:rPr>
            <w:noProof/>
            <w:webHidden/>
          </w:rPr>
          <w:tab/>
        </w:r>
        <w:r>
          <w:rPr>
            <w:noProof/>
            <w:webHidden/>
          </w:rPr>
          <w:fldChar w:fldCharType="begin"/>
        </w:r>
        <w:r w:rsidR="00752336">
          <w:rPr>
            <w:noProof/>
            <w:webHidden/>
          </w:rPr>
          <w:instrText xml:space="preserve"> PAGEREF _Toc326266958 \h </w:instrText>
        </w:r>
        <w:r>
          <w:rPr>
            <w:noProof/>
            <w:webHidden/>
          </w:rPr>
        </w:r>
        <w:r>
          <w:rPr>
            <w:noProof/>
            <w:webHidden/>
          </w:rPr>
          <w:fldChar w:fldCharType="separate"/>
        </w:r>
        <w:r w:rsidR="00752336">
          <w:rPr>
            <w:noProof/>
            <w:webHidden/>
          </w:rPr>
          <w:t>19</w:t>
        </w:r>
        <w:r>
          <w:rPr>
            <w:noProof/>
            <w:webHidden/>
          </w:rPr>
          <w:fldChar w:fldCharType="end"/>
        </w:r>
      </w:hyperlink>
    </w:p>
    <w:p w:rsidR="00752336" w:rsidRDefault="00C82381">
      <w:pPr>
        <w:pStyle w:val="Obsah3"/>
        <w:rPr>
          <w:rFonts w:asciiTheme="minorHAnsi" w:eastAsiaTheme="minorEastAsia" w:hAnsiTheme="minorHAnsi" w:cstheme="minorBidi"/>
          <w:noProof/>
          <w:lang w:eastAsia="cs-CZ"/>
        </w:rPr>
      </w:pPr>
      <w:hyperlink w:anchor="_Toc326266959" w:history="1">
        <w:r w:rsidR="00752336" w:rsidRPr="00D85A9B">
          <w:rPr>
            <w:rStyle w:val="Hypertextovodkaz"/>
            <w:noProof/>
          </w:rPr>
          <w:t>2.2.4</w:t>
        </w:r>
        <w:r w:rsidR="00752336">
          <w:rPr>
            <w:rFonts w:asciiTheme="minorHAnsi" w:eastAsiaTheme="minorEastAsia" w:hAnsiTheme="minorHAnsi" w:cstheme="minorBidi"/>
            <w:noProof/>
            <w:lang w:eastAsia="cs-CZ"/>
          </w:rPr>
          <w:tab/>
        </w:r>
        <w:r w:rsidR="00752336" w:rsidRPr="00D85A9B">
          <w:rPr>
            <w:rStyle w:val="Hypertextovodkaz"/>
            <w:noProof/>
          </w:rPr>
          <w:t>Historie úroků</w:t>
        </w:r>
        <w:r w:rsidR="00752336">
          <w:rPr>
            <w:noProof/>
            <w:webHidden/>
          </w:rPr>
          <w:tab/>
        </w:r>
        <w:r>
          <w:rPr>
            <w:noProof/>
            <w:webHidden/>
          </w:rPr>
          <w:fldChar w:fldCharType="begin"/>
        </w:r>
        <w:r w:rsidR="00752336">
          <w:rPr>
            <w:noProof/>
            <w:webHidden/>
          </w:rPr>
          <w:instrText xml:space="preserve"> PAGEREF _Toc326266959 \h </w:instrText>
        </w:r>
        <w:r>
          <w:rPr>
            <w:noProof/>
            <w:webHidden/>
          </w:rPr>
        </w:r>
        <w:r>
          <w:rPr>
            <w:noProof/>
            <w:webHidden/>
          </w:rPr>
          <w:fldChar w:fldCharType="separate"/>
        </w:r>
        <w:r w:rsidR="00752336">
          <w:rPr>
            <w:noProof/>
            <w:webHidden/>
          </w:rPr>
          <w:t>20</w:t>
        </w:r>
        <w:r>
          <w:rPr>
            <w:noProof/>
            <w:webHidden/>
          </w:rPr>
          <w:fldChar w:fldCharType="end"/>
        </w:r>
      </w:hyperlink>
    </w:p>
    <w:p w:rsidR="00752336" w:rsidRDefault="00C82381">
      <w:pPr>
        <w:pStyle w:val="Obsah3"/>
        <w:rPr>
          <w:rFonts w:asciiTheme="minorHAnsi" w:eastAsiaTheme="minorEastAsia" w:hAnsiTheme="minorHAnsi" w:cstheme="minorBidi"/>
          <w:noProof/>
          <w:lang w:eastAsia="cs-CZ"/>
        </w:rPr>
      </w:pPr>
      <w:hyperlink w:anchor="_Toc326266960" w:history="1">
        <w:r w:rsidR="00752336" w:rsidRPr="00D85A9B">
          <w:rPr>
            <w:rStyle w:val="Hypertextovodkaz"/>
            <w:noProof/>
          </w:rPr>
          <w:t>2.2.5</w:t>
        </w:r>
        <w:r w:rsidR="00752336">
          <w:rPr>
            <w:rFonts w:asciiTheme="minorHAnsi" w:eastAsiaTheme="minorEastAsia" w:hAnsiTheme="minorHAnsi" w:cstheme="minorBidi"/>
            <w:noProof/>
            <w:lang w:eastAsia="cs-CZ"/>
          </w:rPr>
          <w:tab/>
        </w:r>
        <w:r w:rsidR="00752336" w:rsidRPr="00D85A9B">
          <w:rPr>
            <w:rStyle w:val="Hypertextovodkaz"/>
            <w:noProof/>
          </w:rPr>
          <w:t>Nadměrný úrok</w:t>
        </w:r>
        <w:r w:rsidR="00752336">
          <w:rPr>
            <w:noProof/>
            <w:webHidden/>
          </w:rPr>
          <w:tab/>
        </w:r>
        <w:r>
          <w:rPr>
            <w:noProof/>
            <w:webHidden/>
          </w:rPr>
          <w:fldChar w:fldCharType="begin"/>
        </w:r>
        <w:r w:rsidR="00752336">
          <w:rPr>
            <w:noProof/>
            <w:webHidden/>
          </w:rPr>
          <w:instrText xml:space="preserve"> PAGEREF _Toc326266960 \h </w:instrText>
        </w:r>
        <w:r>
          <w:rPr>
            <w:noProof/>
            <w:webHidden/>
          </w:rPr>
        </w:r>
        <w:r>
          <w:rPr>
            <w:noProof/>
            <w:webHidden/>
          </w:rPr>
          <w:fldChar w:fldCharType="separate"/>
        </w:r>
        <w:r w:rsidR="00752336">
          <w:rPr>
            <w:noProof/>
            <w:webHidden/>
          </w:rPr>
          <w:t>20</w:t>
        </w:r>
        <w:r>
          <w:rPr>
            <w:noProof/>
            <w:webHidden/>
          </w:rPr>
          <w:fldChar w:fldCharType="end"/>
        </w:r>
      </w:hyperlink>
    </w:p>
    <w:p w:rsidR="00752336" w:rsidRDefault="00C82381">
      <w:pPr>
        <w:pStyle w:val="Obsah1"/>
        <w:rPr>
          <w:rFonts w:asciiTheme="minorHAnsi" w:eastAsiaTheme="minorEastAsia" w:hAnsiTheme="minorHAnsi" w:cstheme="minorBidi"/>
          <w:noProof/>
          <w:sz w:val="22"/>
          <w:lang w:eastAsia="cs-CZ"/>
        </w:rPr>
      </w:pPr>
      <w:hyperlink w:anchor="_Toc326266961" w:history="1">
        <w:r w:rsidR="00752336" w:rsidRPr="00D85A9B">
          <w:rPr>
            <w:rStyle w:val="Hypertextovodkaz"/>
            <w:noProof/>
          </w:rPr>
          <w:t>3</w:t>
        </w:r>
        <w:r w:rsidR="00752336">
          <w:rPr>
            <w:rFonts w:asciiTheme="minorHAnsi" w:eastAsiaTheme="minorEastAsia" w:hAnsiTheme="minorHAnsi" w:cstheme="minorBidi"/>
            <w:noProof/>
            <w:sz w:val="22"/>
            <w:lang w:eastAsia="cs-CZ"/>
          </w:rPr>
          <w:tab/>
        </w:r>
        <w:r w:rsidR="00752336" w:rsidRPr="00D85A9B">
          <w:rPr>
            <w:rStyle w:val="Hypertextovodkaz"/>
            <w:noProof/>
          </w:rPr>
          <w:t>Analytická/praktická část práce</w:t>
        </w:r>
        <w:r w:rsidR="00752336">
          <w:rPr>
            <w:noProof/>
            <w:webHidden/>
          </w:rPr>
          <w:tab/>
        </w:r>
        <w:r>
          <w:rPr>
            <w:noProof/>
            <w:webHidden/>
          </w:rPr>
          <w:fldChar w:fldCharType="begin"/>
        </w:r>
        <w:r w:rsidR="00752336">
          <w:rPr>
            <w:noProof/>
            <w:webHidden/>
          </w:rPr>
          <w:instrText xml:space="preserve"> PAGEREF _Toc326266961 \h </w:instrText>
        </w:r>
        <w:r>
          <w:rPr>
            <w:noProof/>
            <w:webHidden/>
          </w:rPr>
        </w:r>
        <w:r>
          <w:rPr>
            <w:noProof/>
            <w:webHidden/>
          </w:rPr>
          <w:fldChar w:fldCharType="separate"/>
        </w:r>
        <w:r w:rsidR="00752336">
          <w:rPr>
            <w:noProof/>
            <w:webHidden/>
          </w:rPr>
          <w:t>21</w:t>
        </w:r>
        <w:r>
          <w:rPr>
            <w:noProof/>
            <w:webHidden/>
          </w:rPr>
          <w:fldChar w:fldCharType="end"/>
        </w:r>
      </w:hyperlink>
    </w:p>
    <w:p w:rsidR="00752336" w:rsidRDefault="00C82381">
      <w:pPr>
        <w:pStyle w:val="Obsah2"/>
        <w:rPr>
          <w:rFonts w:asciiTheme="minorHAnsi" w:eastAsiaTheme="minorEastAsia" w:hAnsiTheme="minorHAnsi" w:cstheme="minorBidi"/>
          <w:lang w:eastAsia="cs-CZ"/>
        </w:rPr>
      </w:pPr>
      <w:hyperlink w:anchor="_Toc326266962" w:history="1">
        <w:r w:rsidR="00752336" w:rsidRPr="00D85A9B">
          <w:rPr>
            <w:rStyle w:val="Hypertextovodkaz"/>
          </w:rPr>
          <w:t>3.1</w:t>
        </w:r>
        <w:r w:rsidR="00752336">
          <w:rPr>
            <w:rFonts w:asciiTheme="minorHAnsi" w:eastAsiaTheme="minorEastAsia" w:hAnsiTheme="minorHAnsi" w:cstheme="minorBidi"/>
            <w:lang w:eastAsia="cs-CZ"/>
          </w:rPr>
          <w:tab/>
        </w:r>
        <w:r w:rsidR="00752336" w:rsidRPr="00D85A9B">
          <w:rPr>
            <w:rStyle w:val="Hypertextovodkaz"/>
          </w:rPr>
          <w:t>Vývoj výnosů českých státních dluhopisů</w:t>
        </w:r>
        <w:r w:rsidR="00752336">
          <w:rPr>
            <w:webHidden/>
          </w:rPr>
          <w:tab/>
        </w:r>
        <w:r>
          <w:rPr>
            <w:webHidden/>
          </w:rPr>
          <w:fldChar w:fldCharType="begin"/>
        </w:r>
        <w:r w:rsidR="00752336">
          <w:rPr>
            <w:webHidden/>
          </w:rPr>
          <w:instrText xml:space="preserve"> PAGEREF _Toc326266962 \h </w:instrText>
        </w:r>
        <w:r>
          <w:rPr>
            <w:webHidden/>
          </w:rPr>
        </w:r>
        <w:r>
          <w:rPr>
            <w:webHidden/>
          </w:rPr>
          <w:fldChar w:fldCharType="separate"/>
        </w:r>
        <w:r w:rsidR="00752336">
          <w:rPr>
            <w:webHidden/>
          </w:rPr>
          <w:t>21</w:t>
        </w:r>
        <w:r>
          <w:rPr>
            <w:webHidden/>
          </w:rPr>
          <w:fldChar w:fldCharType="end"/>
        </w:r>
      </w:hyperlink>
    </w:p>
    <w:p w:rsidR="00752336" w:rsidRDefault="00C82381">
      <w:pPr>
        <w:pStyle w:val="Obsah3"/>
        <w:rPr>
          <w:rFonts w:asciiTheme="minorHAnsi" w:eastAsiaTheme="minorEastAsia" w:hAnsiTheme="minorHAnsi" w:cstheme="minorBidi"/>
          <w:noProof/>
          <w:lang w:eastAsia="cs-CZ"/>
        </w:rPr>
      </w:pPr>
      <w:hyperlink w:anchor="_Toc326266963" w:history="1">
        <w:r w:rsidR="00752336" w:rsidRPr="00D85A9B">
          <w:rPr>
            <w:rStyle w:val="Hypertextovodkaz"/>
            <w:noProof/>
          </w:rPr>
          <w:t>3.1.1</w:t>
        </w:r>
        <w:r w:rsidR="00752336">
          <w:rPr>
            <w:rFonts w:asciiTheme="minorHAnsi" w:eastAsiaTheme="minorEastAsia" w:hAnsiTheme="minorHAnsi" w:cstheme="minorBidi"/>
            <w:noProof/>
            <w:lang w:eastAsia="cs-CZ"/>
          </w:rPr>
          <w:tab/>
        </w:r>
        <w:r w:rsidR="00752336" w:rsidRPr="00D85A9B">
          <w:rPr>
            <w:rStyle w:val="Hypertextovodkaz"/>
            <w:noProof/>
          </w:rPr>
          <w:t>Porovnání průměrné výnosnosti českých státních dluhopisů a vybraných zemí</w:t>
        </w:r>
        <w:r w:rsidR="00752336">
          <w:rPr>
            <w:noProof/>
            <w:webHidden/>
          </w:rPr>
          <w:tab/>
        </w:r>
        <w:r>
          <w:rPr>
            <w:noProof/>
            <w:webHidden/>
          </w:rPr>
          <w:fldChar w:fldCharType="begin"/>
        </w:r>
        <w:r w:rsidR="00752336">
          <w:rPr>
            <w:noProof/>
            <w:webHidden/>
          </w:rPr>
          <w:instrText xml:space="preserve"> PAGEREF _Toc326266963 \h </w:instrText>
        </w:r>
        <w:r>
          <w:rPr>
            <w:noProof/>
            <w:webHidden/>
          </w:rPr>
        </w:r>
        <w:r>
          <w:rPr>
            <w:noProof/>
            <w:webHidden/>
          </w:rPr>
          <w:fldChar w:fldCharType="separate"/>
        </w:r>
        <w:r w:rsidR="00752336">
          <w:rPr>
            <w:noProof/>
            <w:webHidden/>
          </w:rPr>
          <w:t>22</w:t>
        </w:r>
        <w:r>
          <w:rPr>
            <w:noProof/>
            <w:webHidden/>
          </w:rPr>
          <w:fldChar w:fldCharType="end"/>
        </w:r>
      </w:hyperlink>
    </w:p>
    <w:p w:rsidR="00752336" w:rsidRDefault="00C82381">
      <w:pPr>
        <w:pStyle w:val="Obsah2"/>
        <w:rPr>
          <w:rFonts w:asciiTheme="minorHAnsi" w:eastAsiaTheme="minorEastAsia" w:hAnsiTheme="minorHAnsi" w:cstheme="minorBidi"/>
          <w:lang w:eastAsia="cs-CZ"/>
        </w:rPr>
      </w:pPr>
      <w:hyperlink w:anchor="_Toc326266964" w:history="1">
        <w:r w:rsidR="00752336" w:rsidRPr="00D85A9B">
          <w:rPr>
            <w:rStyle w:val="Hypertextovodkaz"/>
          </w:rPr>
          <w:t>3.2</w:t>
        </w:r>
        <w:r w:rsidR="00752336">
          <w:rPr>
            <w:rFonts w:asciiTheme="minorHAnsi" w:eastAsiaTheme="minorEastAsia" w:hAnsiTheme="minorHAnsi" w:cstheme="minorBidi"/>
            <w:lang w:eastAsia="cs-CZ"/>
          </w:rPr>
          <w:tab/>
        </w:r>
        <w:r w:rsidR="00752336" w:rsidRPr="00D85A9B">
          <w:rPr>
            <w:rStyle w:val="Hypertextovodkaz"/>
          </w:rPr>
          <w:t>Vývoj úrokových nákladů státního dluhu</w:t>
        </w:r>
        <w:r w:rsidR="00752336">
          <w:rPr>
            <w:webHidden/>
          </w:rPr>
          <w:tab/>
        </w:r>
        <w:r>
          <w:rPr>
            <w:webHidden/>
          </w:rPr>
          <w:fldChar w:fldCharType="begin"/>
        </w:r>
        <w:r w:rsidR="00752336">
          <w:rPr>
            <w:webHidden/>
          </w:rPr>
          <w:instrText xml:space="preserve"> PAGEREF _Toc326266964 \h </w:instrText>
        </w:r>
        <w:r>
          <w:rPr>
            <w:webHidden/>
          </w:rPr>
        </w:r>
        <w:r>
          <w:rPr>
            <w:webHidden/>
          </w:rPr>
          <w:fldChar w:fldCharType="separate"/>
        </w:r>
        <w:r w:rsidR="00752336">
          <w:rPr>
            <w:webHidden/>
          </w:rPr>
          <w:t>23</w:t>
        </w:r>
        <w:r>
          <w:rPr>
            <w:webHidden/>
          </w:rPr>
          <w:fldChar w:fldCharType="end"/>
        </w:r>
      </w:hyperlink>
    </w:p>
    <w:p w:rsidR="00752336" w:rsidRDefault="00C82381">
      <w:pPr>
        <w:pStyle w:val="Obsah1"/>
        <w:rPr>
          <w:rFonts w:asciiTheme="minorHAnsi" w:eastAsiaTheme="minorEastAsia" w:hAnsiTheme="minorHAnsi" w:cstheme="minorBidi"/>
          <w:noProof/>
          <w:sz w:val="22"/>
          <w:lang w:eastAsia="cs-CZ"/>
        </w:rPr>
      </w:pPr>
      <w:hyperlink w:anchor="_Toc326266965" w:history="1">
        <w:r w:rsidR="00752336" w:rsidRPr="00D85A9B">
          <w:rPr>
            <w:rStyle w:val="Hypertextovodkaz"/>
            <w:noProof/>
          </w:rPr>
          <w:t>4</w:t>
        </w:r>
        <w:r w:rsidR="00752336">
          <w:rPr>
            <w:rFonts w:asciiTheme="minorHAnsi" w:eastAsiaTheme="minorEastAsia" w:hAnsiTheme="minorHAnsi" w:cstheme="minorBidi"/>
            <w:noProof/>
            <w:sz w:val="22"/>
            <w:lang w:eastAsia="cs-CZ"/>
          </w:rPr>
          <w:tab/>
        </w:r>
        <w:r w:rsidR="00752336" w:rsidRPr="00D85A9B">
          <w:rPr>
            <w:rStyle w:val="Hypertextovodkaz"/>
            <w:noProof/>
          </w:rPr>
          <w:t>Závěr</w:t>
        </w:r>
        <w:r w:rsidR="00752336">
          <w:rPr>
            <w:noProof/>
            <w:webHidden/>
          </w:rPr>
          <w:tab/>
        </w:r>
        <w:r>
          <w:rPr>
            <w:noProof/>
            <w:webHidden/>
          </w:rPr>
          <w:fldChar w:fldCharType="begin"/>
        </w:r>
        <w:r w:rsidR="00752336">
          <w:rPr>
            <w:noProof/>
            <w:webHidden/>
          </w:rPr>
          <w:instrText xml:space="preserve"> PAGEREF _Toc326266965 \h </w:instrText>
        </w:r>
        <w:r>
          <w:rPr>
            <w:noProof/>
            <w:webHidden/>
          </w:rPr>
        </w:r>
        <w:r>
          <w:rPr>
            <w:noProof/>
            <w:webHidden/>
          </w:rPr>
          <w:fldChar w:fldCharType="separate"/>
        </w:r>
        <w:r w:rsidR="00752336">
          <w:rPr>
            <w:noProof/>
            <w:webHidden/>
          </w:rPr>
          <w:t>26</w:t>
        </w:r>
        <w:r>
          <w:rPr>
            <w:noProof/>
            <w:webHidden/>
          </w:rPr>
          <w:fldChar w:fldCharType="end"/>
        </w:r>
      </w:hyperlink>
    </w:p>
    <w:p w:rsidR="00752336" w:rsidRDefault="00C82381">
      <w:pPr>
        <w:pStyle w:val="Obsah1"/>
        <w:rPr>
          <w:rFonts w:asciiTheme="minorHAnsi" w:eastAsiaTheme="minorEastAsia" w:hAnsiTheme="minorHAnsi" w:cstheme="minorBidi"/>
          <w:noProof/>
          <w:sz w:val="22"/>
          <w:lang w:eastAsia="cs-CZ"/>
        </w:rPr>
      </w:pPr>
      <w:hyperlink w:anchor="_Toc326266966" w:history="1">
        <w:r w:rsidR="00752336" w:rsidRPr="00D85A9B">
          <w:rPr>
            <w:rStyle w:val="Hypertextovodkaz"/>
            <w:noProof/>
          </w:rPr>
          <w:t>Literatura</w:t>
        </w:r>
        <w:r w:rsidR="00752336">
          <w:rPr>
            <w:noProof/>
            <w:webHidden/>
          </w:rPr>
          <w:tab/>
        </w:r>
        <w:r>
          <w:rPr>
            <w:noProof/>
            <w:webHidden/>
          </w:rPr>
          <w:fldChar w:fldCharType="begin"/>
        </w:r>
        <w:r w:rsidR="00752336">
          <w:rPr>
            <w:noProof/>
            <w:webHidden/>
          </w:rPr>
          <w:instrText xml:space="preserve"> PAGEREF _Toc326266966 \h </w:instrText>
        </w:r>
        <w:r>
          <w:rPr>
            <w:noProof/>
            <w:webHidden/>
          </w:rPr>
        </w:r>
        <w:r>
          <w:rPr>
            <w:noProof/>
            <w:webHidden/>
          </w:rPr>
          <w:fldChar w:fldCharType="separate"/>
        </w:r>
        <w:r w:rsidR="00752336">
          <w:rPr>
            <w:noProof/>
            <w:webHidden/>
          </w:rPr>
          <w:t>28</w:t>
        </w:r>
        <w:r>
          <w:rPr>
            <w:noProof/>
            <w:webHidden/>
          </w:rPr>
          <w:fldChar w:fldCharType="end"/>
        </w:r>
      </w:hyperlink>
    </w:p>
    <w:p w:rsidR="00752336" w:rsidRDefault="00C82381">
      <w:pPr>
        <w:pStyle w:val="Obsah1"/>
        <w:rPr>
          <w:rFonts w:asciiTheme="minorHAnsi" w:eastAsiaTheme="minorEastAsia" w:hAnsiTheme="minorHAnsi" w:cstheme="minorBidi"/>
          <w:noProof/>
          <w:sz w:val="22"/>
          <w:lang w:eastAsia="cs-CZ"/>
        </w:rPr>
      </w:pPr>
      <w:hyperlink w:anchor="_Toc326266967" w:history="1">
        <w:r w:rsidR="00752336" w:rsidRPr="00D85A9B">
          <w:rPr>
            <w:rStyle w:val="Hypertextovodkaz"/>
            <w:noProof/>
          </w:rPr>
          <w:t>Přílohy</w:t>
        </w:r>
        <w:r w:rsidR="00752336">
          <w:rPr>
            <w:noProof/>
            <w:webHidden/>
          </w:rPr>
          <w:tab/>
        </w:r>
        <w:r>
          <w:rPr>
            <w:noProof/>
            <w:webHidden/>
          </w:rPr>
          <w:fldChar w:fldCharType="begin"/>
        </w:r>
        <w:r w:rsidR="00752336">
          <w:rPr>
            <w:noProof/>
            <w:webHidden/>
          </w:rPr>
          <w:instrText xml:space="preserve"> PAGEREF _Toc326266967 \h </w:instrText>
        </w:r>
        <w:r>
          <w:rPr>
            <w:noProof/>
            <w:webHidden/>
          </w:rPr>
        </w:r>
        <w:r>
          <w:rPr>
            <w:noProof/>
            <w:webHidden/>
          </w:rPr>
          <w:fldChar w:fldCharType="separate"/>
        </w:r>
        <w:r w:rsidR="00752336">
          <w:rPr>
            <w:noProof/>
            <w:webHidden/>
          </w:rPr>
          <w:t>1</w:t>
        </w:r>
        <w:r>
          <w:rPr>
            <w:noProof/>
            <w:webHidden/>
          </w:rPr>
          <w:fldChar w:fldCharType="end"/>
        </w:r>
      </w:hyperlink>
    </w:p>
    <w:p w:rsidR="00793AB3" w:rsidRDefault="00C82381" w:rsidP="0014355A">
      <w:pPr>
        <w:jc w:val="left"/>
      </w:pPr>
      <w:r>
        <w:fldChar w:fldCharType="end"/>
      </w:r>
    </w:p>
    <w:p w:rsidR="00456474" w:rsidRDefault="00456474" w:rsidP="00F05477">
      <w:pPr>
        <w:pStyle w:val="Zkladntext"/>
      </w:pPr>
    </w:p>
    <w:p w:rsidR="00F72854" w:rsidRDefault="00F72854">
      <w:pPr>
        <w:spacing w:after="0" w:line="240" w:lineRule="auto"/>
        <w:jc w:val="left"/>
      </w:pPr>
      <w:r>
        <w:br w:type="page"/>
      </w:r>
    </w:p>
    <w:p w:rsidR="007B4C07" w:rsidRDefault="007B4C07" w:rsidP="007B4C07">
      <w:pPr>
        <w:pStyle w:val="AbstractSummary-nadpis"/>
      </w:pPr>
      <w:r>
        <w:lastRenderedPageBreak/>
        <w:t>Seznam zkratek</w:t>
      </w:r>
    </w:p>
    <w:p w:rsidR="00980D69" w:rsidRDefault="00980D69" w:rsidP="007B4C07">
      <w:pPr>
        <w:tabs>
          <w:tab w:val="left" w:pos="2505"/>
          <w:tab w:val="center" w:leader="dot" w:pos="7938"/>
        </w:tabs>
      </w:pPr>
      <w:r>
        <w:t>CP</w:t>
      </w:r>
      <w:r>
        <w:tab/>
        <w:t>Cenný papír</w:t>
      </w:r>
    </w:p>
    <w:p w:rsidR="007B4C07" w:rsidRDefault="00980D69" w:rsidP="007B4C07">
      <w:pPr>
        <w:tabs>
          <w:tab w:val="left" w:pos="2505"/>
          <w:tab w:val="center" w:leader="dot" w:pos="7938"/>
        </w:tabs>
      </w:pPr>
      <w:r>
        <w:t>ČNB</w:t>
      </w:r>
      <w:r w:rsidR="007B4C07">
        <w:tab/>
      </w:r>
      <w:r>
        <w:t>Česká Národní Banka</w:t>
      </w:r>
    </w:p>
    <w:p w:rsidR="00C46032" w:rsidRDefault="00C46032" w:rsidP="007B4C07">
      <w:pPr>
        <w:tabs>
          <w:tab w:val="left" w:pos="2505"/>
          <w:tab w:val="center" w:leader="dot" w:pos="7938"/>
        </w:tabs>
      </w:pPr>
      <w:r>
        <w:t>DPPO</w:t>
      </w:r>
      <w:r>
        <w:tab/>
        <w:t>Daň z příjmů právnických osob</w:t>
      </w:r>
    </w:p>
    <w:p w:rsidR="008C7C7F" w:rsidRDefault="008C7C7F" w:rsidP="007B4C07">
      <w:pPr>
        <w:tabs>
          <w:tab w:val="left" w:pos="2505"/>
          <w:tab w:val="center" w:leader="dot" w:pos="7938"/>
        </w:tabs>
      </w:pPr>
      <w:r>
        <w:t>ISIN</w:t>
      </w:r>
      <w:r>
        <w:tab/>
        <w:t>International security identification number</w:t>
      </w:r>
    </w:p>
    <w:p w:rsidR="008C7C7F" w:rsidRDefault="008C7C7F" w:rsidP="007B4C07">
      <w:pPr>
        <w:tabs>
          <w:tab w:val="left" w:pos="2505"/>
          <w:tab w:val="center" w:leader="dot" w:pos="7938"/>
        </w:tabs>
      </w:pPr>
      <w:r>
        <w:t>MF</w:t>
      </w:r>
      <w:r>
        <w:tab/>
        <w:t>Ministerstvo Financí</w:t>
      </w:r>
    </w:p>
    <w:p w:rsidR="00980D69" w:rsidRDefault="00980D69" w:rsidP="007B4C07">
      <w:pPr>
        <w:tabs>
          <w:tab w:val="left" w:pos="2505"/>
          <w:tab w:val="center" w:leader="dot" w:pos="7938"/>
        </w:tabs>
      </w:pPr>
      <w:r>
        <w:t>SD</w:t>
      </w:r>
      <w:r>
        <w:tab/>
        <w:t>Státní dluhopis</w:t>
      </w:r>
    </w:p>
    <w:p w:rsidR="00323B35" w:rsidRDefault="00323B35" w:rsidP="007B4C07">
      <w:pPr>
        <w:tabs>
          <w:tab w:val="left" w:pos="2505"/>
          <w:tab w:val="center" w:leader="dot" w:pos="7938"/>
        </w:tabs>
      </w:pPr>
      <w:r>
        <w:t>SDD</w:t>
      </w:r>
      <w:r>
        <w:tab/>
        <w:t>Střednědobé a dlouhodobé dluhopisy</w:t>
      </w:r>
    </w:p>
    <w:p w:rsidR="00DC6B57" w:rsidRDefault="00323B35" w:rsidP="007B4C07">
      <w:pPr>
        <w:tabs>
          <w:tab w:val="left" w:pos="2505"/>
          <w:tab w:val="center" w:leader="dot" w:pos="7938"/>
        </w:tabs>
      </w:pPr>
      <w:r>
        <w:t>SPP</w:t>
      </w:r>
      <w:r>
        <w:tab/>
        <w:t>Státní pokladniční poukázky</w:t>
      </w:r>
    </w:p>
    <w:p w:rsidR="00323B35" w:rsidRDefault="00323B35" w:rsidP="007B4C07">
      <w:pPr>
        <w:tabs>
          <w:tab w:val="left" w:pos="2505"/>
          <w:tab w:val="center" w:leader="dot" w:pos="7938"/>
        </w:tabs>
      </w:pPr>
    </w:p>
    <w:p w:rsidR="007B4C07" w:rsidRDefault="007B4C07">
      <w:pPr>
        <w:spacing w:after="0" w:line="240" w:lineRule="auto"/>
        <w:jc w:val="left"/>
        <w:rPr>
          <w:b/>
          <w:szCs w:val="24"/>
        </w:rPr>
      </w:pPr>
      <w:r>
        <w:br w:type="page"/>
      </w:r>
    </w:p>
    <w:p w:rsidR="00F72854" w:rsidRDefault="00F72854" w:rsidP="00F72854">
      <w:pPr>
        <w:pStyle w:val="AbstractSummary-nadpis"/>
      </w:pPr>
      <w:r>
        <w:lastRenderedPageBreak/>
        <w:t>Seznam tabulek</w:t>
      </w:r>
    </w:p>
    <w:p w:rsidR="00DA4A47" w:rsidRDefault="008071C7" w:rsidP="0007535B">
      <w:pPr>
        <w:tabs>
          <w:tab w:val="center" w:leader="dot" w:pos="7938"/>
        </w:tabs>
      </w:pPr>
      <w:r>
        <w:t>Tabulka č. 1 Porovnání průměrné výnosnosti českých státních dluhopisů a dluhopisů vybraných zemí ……………………………………………………………. ………….22</w:t>
      </w:r>
    </w:p>
    <w:p w:rsidR="0007535B" w:rsidRDefault="0007535B">
      <w:pPr>
        <w:spacing w:after="0" w:line="240" w:lineRule="auto"/>
        <w:jc w:val="left"/>
      </w:pPr>
      <w:r>
        <w:br w:type="page"/>
      </w:r>
    </w:p>
    <w:p w:rsidR="0007535B" w:rsidRDefault="0007535B" w:rsidP="0007535B">
      <w:pPr>
        <w:pStyle w:val="AbstractSummary-nadpis"/>
      </w:pPr>
      <w:r>
        <w:lastRenderedPageBreak/>
        <w:t>Seznam grafů</w:t>
      </w:r>
    </w:p>
    <w:p w:rsidR="0007535B" w:rsidRDefault="008071C7" w:rsidP="0007535B">
      <w:pPr>
        <w:tabs>
          <w:tab w:val="center" w:leader="dot" w:pos="7938"/>
        </w:tabs>
        <w:rPr>
          <w:szCs w:val="24"/>
        </w:rPr>
      </w:pPr>
      <w:r>
        <w:rPr>
          <w:szCs w:val="24"/>
        </w:rPr>
        <w:t>Graf č. 1 rozložení příjmů DPPO………………………………………………………17</w:t>
      </w:r>
    </w:p>
    <w:p w:rsidR="008071C7" w:rsidRDefault="008071C7" w:rsidP="0007535B">
      <w:pPr>
        <w:tabs>
          <w:tab w:val="center" w:leader="dot" w:pos="7938"/>
        </w:tabs>
        <w:rPr>
          <w:szCs w:val="24"/>
        </w:rPr>
      </w:pPr>
      <w:r>
        <w:rPr>
          <w:szCs w:val="24"/>
        </w:rPr>
        <w:t>Graf č. 2 výdaje státního rozpočtu……………………………………………………...17</w:t>
      </w:r>
    </w:p>
    <w:p w:rsidR="008071C7" w:rsidRDefault="008071C7" w:rsidP="008071C7">
      <w:r>
        <w:t>Graf č.3 Vývoj výnosu českého státního dluhopisu (T-Bond)…………………………22</w:t>
      </w:r>
    </w:p>
    <w:p w:rsidR="008071C7" w:rsidRDefault="008071C7" w:rsidP="008071C7">
      <w:r>
        <w:t>Graf č.4 Úrokové náklady……………………………………………………………...24</w:t>
      </w:r>
    </w:p>
    <w:p w:rsidR="008071C7" w:rsidRDefault="008071C7" w:rsidP="008071C7">
      <w:r>
        <w:t>Graf č. 5 Úrokové náklady a SPP ……………………………………………………...25</w:t>
      </w:r>
    </w:p>
    <w:p w:rsidR="008071C7" w:rsidRDefault="008071C7" w:rsidP="008071C7">
      <w:r>
        <w:t>Graf č.6 Úrokové náklady a SPP a SDD………………………………………………25</w:t>
      </w:r>
    </w:p>
    <w:p w:rsidR="008071C7" w:rsidRDefault="008071C7" w:rsidP="0007535B">
      <w:pPr>
        <w:tabs>
          <w:tab w:val="center" w:leader="dot" w:pos="7938"/>
        </w:tabs>
      </w:pPr>
    </w:p>
    <w:p w:rsidR="0007535B" w:rsidRDefault="0007535B" w:rsidP="00F05477">
      <w:pPr>
        <w:pStyle w:val="Zkladntext"/>
      </w:pPr>
      <w:r>
        <w:tab/>
      </w:r>
    </w:p>
    <w:p w:rsidR="0007535B" w:rsidRDefault="0007535B">
      <w:pPr>
        <w:spacing w:after="0" w:line="240" w:lineRule="auto"/>
        <w:jc w:val="left"/>
      </w:pPr>
      <w:r>
        <w:br w:type="page"/>
      </w:r>
    </w:p>
    <w:p w:rsidR="0007535B" w:rsidRDefault="0007535B" w:rsidP="0007535B">
      <w:pPr>
        <w:pStyle w:val="AbstractSummary-nadpis"/>
      </w:pPr>
      <w:r>
        <w:lastRenderedPageBreak/>
        <w:t>Seznam obrázků</w:t>
      </w:r>
    </w:p>
    <w:p w:rsidR="0007535B" w:rsidRDefault="0007535B" w:rsidP="00F05477">
      <w:pPr>
        <w:pStyle w:val="Zkladntext"/>
      </w:pPr>
    </w:p>
    <w:p w:rsidR="00A674E3" w:rsidRDefault="00A674E3" w:rsidP="00F05477">
      <w:pPr>
        <w:pStyle w:val="Zkladntext"/>
      </w:pPr>
      <w:r>
        <w:t>České státní dluhopisy …………………………………………………………..(přílohy)</w:t>
      </w:r>
    </w:p>
    <w:p w:rsidR="00A674E3" w:rsidRDefault="00A674E3" w:rsidP="00F05477">
      <w:pPr>
        <w:pStyle w:val="Zkladntext"/>
      </w:pPr>
    </w:p>
    <w:p w:rsidR="00A674E3" w:rsidRDefault="00A674E3" w:rsidP="00F05477">
      <w:pPr>
        <w:pStyle w:val="Zkladntext"/>
      </w:pPr>
      <w:r>
        <w:t>Americké státní dluhopisy…………………………………………………….(přílohy)</w:t>
      </w:r>
    </w:p>
    <w:p w:rsidR="00A674E3" w:rsidRDefault="00A674E3" w:rsidP="00F05477">
      <w:pPr>
        <w:pStyle w:val="Zkladntext"/>
      </w:pPr>
    </w:p>
    <w:p w:rsidR="00A674E3" w:rsidRDefault="00A674E3" w:rsidP="00F05477">
      <w:pPr>
        <w:pStyle w:val="Zkladntext"/>
        <w:sectPr w:rsidR="00A674E3" w:rsidSect="00990CF5">
          <w:headerReference w:type="default" r:id="rId16"/>
          <w:footerReference w:type="default" r:id="rId17"/>
          <w:pgSz w:w="11906" w:h="16838" w:code="9"/>
          <w:pgMar w:top="1418" w:right="1134" w:bottom="1418" w:left="2268" w:header="709" w:footer="709" w:gutter="0"/>
          <w:cols w:space="708"/>
          <w:docGrid w:linePitch="326"/>
        </w:sectPr>
      </w:pPr>
      <w:r>
        <w:t>Řecké státní dluhopisy………………………………………………………...…(přílohy)</w:t>
      </w:r>
    </w:p>
    <w:p w:rsidR="00990CF5" w:rsidRPr="003B0FCB" w:rsidRDefault="00990CF5" w:rsidP="0036573D">
      <w:pPr>
        <w:pStyle w:val="Nadpis1"/>
      </w:pPr>
      <w:bookmarkStart w:id="0" w:name="_Toc326266947"/>
      <w:r w:rsidRPr="00164167">
        <w:lastRenderedPageBreak/>
        <w:t>Úvod</w:t>
      </w:r>
      <w:bookmarkEnd w:id="0"/>
    </w:p>
    <w:p w:rsidR="00802B61" w:rsidRDefault="00802B61" w:rsidP="005B4629">
      <w:r>
        <w:t>Jako téma své bakalářské práce jsem si zvolil „Vývoj výnosů českých státních dluhopisů a úrokových nákladů“.</w:t>
      </w:r>
      <w:r w:rsidR="00775DD8">
        <w:t xml:space="preserve"> </w:t>
      </w:r>
      <w:r w:rsidR="00F0280F">
        <w:t xml:space="preserve">Toto téma jsem si vybral z důvodu, že v České republice je v poslední době hodně skloňován termín vysokého vnitřního zadlužení České republiky a jiných evropských států (hlavně v souvislosti s Řeckem, Španělskem, Portugalskem a Itálií). </w:t>
      </w:r>
      <w:r>
        <w:t xml:space="preserve"> Mým cílem je detailně popsat trh českých státních dluhopisů a to jak na trhu primárním, tak i na trhu sekundárním. Dále bych se chtěl soustředit na hlavní funkci státních dluhopisů. Tedy financování státního dluhu a popsat jeho vývoj v posledních letech.</w:t>
      </w:r>
    </w:p>
    <w:p w:rsidR="000B67FF" w:rsidRDefault="00802B61" w:rsidP="005B4629">
      <w:r>
        <w:t>V úvodní kapitole se zaměřím na představení předmětu zájmu, tedy české státní dluhopisy a úrokové náklady, vymezím některé základní pojmy s nimi související a budu se věnovat jejich úpravě v české legislativě. Budou zmíněny způsoby klasifikace a metody oceňování českých státních dluhopisů a ponoříme se trochu do historie s představením proč a za jakým účelem státní dluhopisy vznikly</w:t>
      </w:r>
      <w:r w:rsidR="000B67FF">
        <w:t>, v této souvislosti se budeme bavit i o úrocích, jakožto „nekřesťanském“ prostředku obživy, v této části bude zmíněn i termín „lichva“ a jeho vymezení dle českého tre</w:t>
      </w:r>
      <w:r w:rsidR="00B82016">
        <w:t>s</w:t>
      </w:r>
      <w:r w:rsidR="000B67FF">
        <w:t>tního zákoníku</w:t>
      </w:r>
      <w:r>
        <w:t>.</w:t>
      </w:r>
    </w:p>
    <w:p w:rsidR="00793AB3" w:rsidRDefault="000B67FF" w:rsidP="005B4629">
      <w:r>
        <w:t>V následující části Bakalářské práce, nazvané, analyticko praktická část, se budeme podrobněji věnovat státnímu dluhu a státním dluhopisům jako hlavní způsob jeho financování. Následovat bude hlavní a stěžejní část této Bakalářské práce a tím bude vývoj výnosů českých státních dluhopisů od roku 2000 do současnosti, det</w:t>
      </w:r>
      <w:r w:rsidR="00F0280F">
        <w:t>ai</w:t>
      </w:r>
      <w:r>
        <w:t>lně si probereme vrchol, kterého české desetileté dluhopisy dosáhl</w:t>
      </w:r>
      <w:r w:rsidR="00775DD8">
        <w:t>y</w:t>
      </w:r>
      <w:r>
        <w:t xml:space="preserve"> v listopadu 2000 a jejich upisovací hodnota, která se tou dobou  pohybovala vysoko za dlouhodobě neudržitelnou hranicí</w:t>
      </w:r>
      <w:r w:rsidR="00802B61">
        <w:t xml:space="preserve"> </w:t>
      </w:r>
      <w:r>
        <w:t>6%</w:t>
      </w:r>
      <w:r w:rsidR="00F0280F">
        <w:t xml:space="preserve"> a dosáhla až na číslo 7,7%, dále se podíváme na „nejsvětlejší“ moment českých desetiletých dluhopisů a to září 2011, kdy výnos klesl pod hranici 3% a dosáhl hodnoty 2,9%.</w:t>
      </w:r>
    </w:p>
    <w:p w:rsidR="00F0280F" w:rsidRDefault="00F0280F" w:rsidP="005B4629">
      <w:r>
        <w:t xml:space="preserve">Hlavním cílem mé bakalářské práce je poukázat </w:t>
      </w:r>
      <w:r w:rsidRPr="0028481E">
        <w:rPr>
          <w:b/>
        </w:rPr>
        <w:t>ne</w:t>
      </w:r>
      <w:r>
        <w:t xml:space="preserve"> na neustále se zvyšující státní dluh, ale neustále rostoucí vývoj nákladů státního dluhu. V roce 2011 Česká republika „vyhodila“ více než 55 miliard korun pouze na úrokových nákladech státního dluhu. Dalším velkým cílem je podat ucelený a přehledný náhled na problematiku státních dluhopisů a úrokových nákladů.</w:t>
      </w:r>
    </w:p>
    <w:p w:rsidR="00F0280F" w:rsidRPr="003B0FCB" w:rsidRDefault="00F0280F" w:rsidP="005B4629">
      <w:r>
        <w:lastRenderedPageBreak/>
        <w:t>V závěrečné části práce zhodnotím a zrekapituluji získané poznatky, čímž bude dosaženo předem vytyčeného cíle.</w:t>
      </w:r>
    </w:p>
    <w:p w:rsidR="00A15B7D" w:rsidRDefault="00A15B7D">
      <w:pPr>
        <w:spacing w:after="0" w:line="240" w:lineRule="auto"/>
        <w:jc w:val="left"/>
        <w:rPr>
          <w:b/>
          <w:bCs/>
          <w:sz w:val="32"/>
          <w:szCs w:val="40"/>
        </w:rPr>
      </w:pPr>
      <w:r>
        <w:br w:type="page"/>
      </w:r>
    </w:p>
    <w:p w:rsidR="00990CF5" w:rsidRDefault="00990CF5" w:rsidP="00F05477">
      <w:pPr>
        <w:pStyle w:val="Nadpis1"/>
      </w:pPr>
      <w:bookmarkStart w:id="1" w:name="_Toc326266948"/>
      <w:r w:rsidRPr="00F05477">
        <w:lastRenderedPageBreak/>
        <w:t>Teoreticko</w:t>
      </w:r>
      <w:r w:rsidRPr="003B0FCB">
        <w:t>-</w:t>
      </w:r>
      <w:r w:rsidRPr="005B4629">
        <w:t>metodologická</w:t>
      </w:r>
      <w:r w:rsidRPr="003B0FCB">
        <w:t xml:space="preserve"> část práce</w:t>
      </w:r>
      <w:bookmarkEnd w:id="1"/>
    </w:p>
    <w:p w:rsidR="00A81A59" w:rsidRDefault="003A3E0F" w:rsidP="0014355A">
      <w:r>
        <w:t>Abychom mohli o určitém tématu hovořit podrobněji je vždy zcela nutné vymezit některé základní pojmy.</w:t>
      </w:r>
      <w:r w:rsidR="00A81A59">
        <w:t xml:space="preserve"> Základním a v této práci hodně sklo</w:t>
      </w:r>
      <w:r w:rsidR="00E30D12">
        <w:t>ňovaným pojmem je</w:t>
      </w:r>
      <w:r w:rsidR="00A81A59">
        <w:t xml:space="preserve"> „Dluhopis</w:t>
      </w:r>
      <w:r w:rsidR="00A81A59">
        <w:rPr>
          <w:rStyle w:val="Znakapoznpodarou"/>
        </w:rPr>
        <w:footnoteReference w:id="2"/>
      </w:r>
      <w:r w:rsidR="00A81A59">
        <w:t>“, co to vlastně je tento dluhopis?</w:t>
      </w:r>
    </w:p>
    <w:p w:rsidR="0097157C" w:rsidRDefault="00A81A59" w:rsidP="0014355A">
      <w:r>
        <w:t xml:space="preserve"> Dluhopis je cenný papír, s nímž je spojováno právo majitele  na splacení dlužné částky ve jmenovité hodnotě uvedené v dluhopisu (též nominální hodnota, tělo obligace, nebo jistina obligace) a na vyplácení kupónových výnosů (též splácení kupónů) z dluhopisů podle podmínek definovaných při emitování dluhopisu.</w:t>
      </w:r>
    </w:p>
    <w:p w:rsidR="00A81A59" w:rsidRDefault="00A81A59" w:rsidP="0014355A">
      <w:r>
        <w:t>Platnost dluhopisu je časově omezena, k zániku dlužného práva dochází v okamžiku splacení jistiny dluhopisu (též datum maturity).</w:t>
      </w:r>
    </w:p>
    <w:p w:rsidR="00A81A59" w:rsidRDefault="00A81A59" w:rsidP="0014355A">
      <w:r>
        <w:t>Dluhopisy se vyznačují jistými vlastnostmi, kterými jsou</w:t>
      </w:r>
      <w:r w:rsidR="00775DD8">
        <w:t>:</w:t>
      </w:r>
      <w:r>
        <w:t xml:space="preserve"> dlužný charakter, pevně stanovené (časově, objemově) </w:t>
      </w:r>
      <w:r w:rsidR="002C7659">
        <w:t>očekávané finanční toky a hlavně</w:t>
      </w:r>
      <w:r w:rsidR="00775DD8">
        <w:t>,</w:t>
      </w:r>
      <w:r w:rsidR="002C7659">
        <w:t xml:space="preserve"> na rozdíl od akcií vlastnictví dluhopisů</w:t>
      </w:r>
      <w:r w:rsidR="00775DD8">
        <w:t>,</w:t>
      </w:r>
      <w:r w:rsidR="002C7659">
        <w:t xml:space="preserve"> neumožňuje majiteli podílet se na řízení společnosti.</w:t>
      </w:r>
    </w:p>
    <w:p w:rsidR="00BA1E1A" w:rsidRDefault="002C7659" w:rsidP="0014355A">
      <w:r>
        <w:t>Dluhopisy se kla</w:t>
      </w:r>
      <w:r w:rsidR="00BA1E1A">
        <w:t>sifikují podle doby splatnosti,</w:t>
      </w:r>
      <w:r>
        <w:t xml:space="preserve"> podle druhu emitenta</w:t>
      </w:r>
      <w:r w:rsidR="00BA1E1A">
        <w:t>, podle výpočtu výnosu, podle periody kupónu,  podle splácení jistiny, podle možnosti upravovat dobu splatnosti, podle ratingu a v neposlední řadě podle obchodovatelnosti, formy a podoby</w:t>
      </w:r>
      <w:r>
        <w:t>.</w:t>
      </w:r>
    </w:p>
    <w:p w:rsidR="002C7659" w:rsidRDefault="002C7659" w:rsidP="0014355A">
      <w:r>
        <w:t xml:space="preserve"> Podle doby splatnosti se rozlišují na krátkodobé (období kratší než 1 rok), střednědobé (období kratší než 5, 8 a 10 let) a dlouhodobé </w:t>
      </w:r>
      <w:r w:rsidR="00BA1E1A">
        <w:t>(období delší než 5, 8 a 10 let). Druhým rozdělením je podle druhu emitenta. V této práci bude kladen největší důraz na státní dluhopisy a pokladniční poukázky (též treasury</w:t>
      </w:r>
      <w:r w:rsidR="00BA1E1A">
        <w:rPr>
          <w:rStyle w:val="Znakapoznpodarou"/>
        </w:rPr>
        <w:footnoteReference w:id="3"/>
      </w:r>
      <w:r w:rsidR="00BA1E1A">
        <w:t>), dále jsou komunální dluhopisy, tyto jsou vydávané územním samosprávným celkem (takzvaný municipal), pokračují podnikové dluhopisy (</w:t>
      </w:r>
      <w:r w:rsidR="00B82016">
        <w:t>nazývané corporate) a méně známé</w:t>
      </w:r>
      <w:r w:rsidR="00BA1E1A">
        <w:t xml:space="preserve"> jsou zaměstnanecké dluhopisy jenž jsou určeny pouze pro zaměstnance daného podniku.</w:t>
      </w:r>
      <w:r w:rsidR="005C03B6">
        <w:t xml:space="preserve"> Následné rozdělení je dle výpočtu výnosů. Toto rozdělení je následující: s pevně stanovenou výší kupónu, s variabilním kupónem, s variabilním kupónem indexovým např. inflace, bez kupónu </w:t>
      </w:r>
      <w:r w:rsidR="005C03B6">
        <w:lastRenderedPageBreak/>
        <w:t>(zero bonds, přímá obligace). Následujícím rozdělením je dle splácení jistiny, toto může být jednorázové, postupné umořování a bez splacení jistiny (perpetuity).</w:t>
      </w:r>
    </w:p>
    <w:p w:rsidR="005B4629" w:rsidRPr="00F05477" w:rsidRDefault="003A3E0F" w:rsidP="0056002D">
      <w:pPr>
        <w:pStyle w:val="Nadpis2"/>
      </w:pPr>
      <w:bookmarkStart w:id="2" w:name="_Toc326266949"/>
      <w:r>
        <w:t>České státní dluhopisy</w:t>
      </w:r>
      <w:bookmarkEnd w:id="2"/>
    </w:p>
    <w:p w:rsidR="0017470A" w:rsidRDefault="003A3E0F" w:rsidP="0017470A">
      <w:r>
        <w:t>V České republice je trh dluhopisů upraven</w:t>
      </w:r>
      <w:r w:rsidR="00775DD8">
        <w:t xml:space="preserve"> hned několika zákonnými normami</w:t>
      </w:r>
      <w:r>
        <w:t xml:space="preserve">. Jedná se především o zákon o dluhopisech č. 190/2004 Sb. a o zákon o cenných papírech č. 591/1992 Sb. </w:t>
      </w:r>
    </w:p>
    <w:p w:rsidR="004D599D" w:rsidRPr="0017470A" w:rsidRDefault="004D599D" w:rsidP="0017470A">
      <w:r w:rsidRPr="004D599D">
        <w:rPr>
          <w:szCs w:val="24"/>
        </w:rPr>
        <w:t>Zákon o dluhopisech definuje dluhopis jako „zastupitelný cenný papír, s nímž je</w:t>
      </w:r>
      <w:r w:rsidR="0017470A">
        <w:t xml:space="preserve"> </w:t>
      </w:r>
      <w:r w:rsidRPr="004D599D">
        <w:rPr>
          <w:szCs w:val="24"/>
        </w:rPr>
        <w:t>spojeno právo na splacení dlužné částky a povinnost emitenta toto právo uspokojit.</w:t>
      </w:r>
    </w:p>
    <w:p w:rsidR="004D599D" w:rsidRPr="004D599D" w:rsidRDefault="004D599D" w:rsidP="004D599D">
      <w:pPr>
        <w:autoSpaceDE w:val="0"/>
        <w:autoSpaceDN w:val="0"/>
        <w:adjustRightInd w:val="0"/>
        <w:spacing w:after="0"/>
        <w:rPr>
          <w:szCs w:val="24"/>
        </w:rPr>
      </w:pPr>
      <w:r w:rsidRPr="004D599D">
        <w:rPr>
          <w:szCs w:val="24"/>
        </w:rPr>
        <w:t>Dluhopis může být vydáván jak v listinné, tak v zaknihované (dematerializované)</w:t>
      </w:r>
    </w:p>
    <w:p w:rsidR="004D599D" w:rsidRDefault="004D599D" w:rsidP="004D599D">
      <w:pPr>
        <w:autoSpaceDE w:val="0"/>
        <w:autoSpaceDN w:val="0"/>
        <w:adjustRightInd w:val="0"/>
        <w:spacing w:after="0"/>
        <w:rPr>
          <w:szCs w:val="24"/>
        </w:rPr>
      </w:pPr>
      <w:r w:rsidRPr="004D599D">
        <w:rPr>
          <w:szCs w:val="24"/>
        </w:rPr>
        <w:t>podobě.</w:t>
      </w:r>
      <w:r w:rsidR="0017470A">
        <w:rPr>
          <w:szCs w:val="24"/>
        </w:rPr>
        <w:t xml:space="preserve"> </w:t>
      </w:r>
      <w:r w:rsidRPr="004D599D">
        <w:rPr>
          <w:szCs w:val="24"/>
        </w:rPr>
        <w:t>Emisí dluhopisů se rozumí soubor dluhopisů vydávaných na základě týchž emisních</w:t>
      </w:r>
      <w:r w:rsidR="0017470A">
        <w:rPr>
          <w:szCs w:val="24"/>
        </w:rPr>
        <w:t xml:space="preserve"> </w:t>
      </w:r>
      <w:r w:rsidRPr="004D599D">
        <w:rPr>
          <w:szCs w:val="24"/>
        </w:rPr>
        <w:t>podmínek a majících stejné datum emise a stejné datum splatnosti. Dluhopisům téže emise se</w:t>
      </w:r>
      <w:r>
        <w:rPr>
          <w:szCs w:val="24"/>
        </w:rPr>
        <w:t xml:space="preserve"> </w:t>
      </w:r>
      <w:r w:rsidRPr="004D599D">
        <w:rPr>
          <w:szCs w:val="24"/>
        </w:rPr>
        <w:t>přidělí stejné identifikační označení podle mezinárodního systému číslování pro identifikaci</w:t>
      </w:r>
      <w:r>
        <w:rPr>
          <w:szCs w:val="24"/>
        </w:rPr>
        <w:t xml:space="preserve"> </w:t>
      </w:r>
      <w:r w:rsidRPr="004D599D">
        <w:rPr>
          <w:szCs w:val="24"/>
        </w:rPr>
        <w:t>cenných papírů (ISIN)</w:t>
      </w:r>
      <w:r>
        <w:rPr>
          <w:rStyle w:val="Znakapoznpodarou"/>
          <w:szCs w:val="24"/>
        </w:rPr>
        <w:footnoteReference w:id="4"/>
      </w:r>
      <w:r w:rsidRPr="004D599D">
        <w:rPr>
          <w:szCs w:val="24"/>
        </w:rPr>
        <w:t>, je-li přidělováno, nebo jiný údaj identifikující dluhopis</w:t>
      </w:r>
    </w:p>
    <w:p w:rsidR="0017470A" w:rsidRDefault="0017470A" w:rsidP="0017470A">
      <w:pPr>
        <w:autoSpaceDE w:val="0"/>
        <w:autoSpaceDN w:val="0"/>
        <w:adjustRightInd w:val="0"/>
        <w:spacing w:after="0"/>
        <w:rPr>
          <w:szCs w:val="24"/>
        </w:rPr>
      </w:pPr>
      <w:r>
        <w:rPr>
          <w:szCs w:val="24"/>
        </w:rPr>
        <w:t>Výše zmíněné zákony dále vymezují některé důležité pojmy</w:t>
      </w:r>
      <w:r w:rsidR="00B82016">
        <w:rPr>
          <w:szCs w:val="24"/>
        </w:rPr>
        <w:t>,</w:t>
      </w:r>
      <w:r>
        <w:rPr>
          <w:szCs w:val="24"/>
        </w:rPr>
        <w:t xml:space="preserve"> které budou i nadále v práci používány.</w:t>
      </w:r>
    </w:p>
    <w:p w:rsidR="0017470A" w:rsidRDefault="0017470A" w:rsidP="0017470A">
      <w:pPr>
        <w:autoSpaceDE w:val="0"/>
        <w:autoSpaceDN w:val="0"/>
        <w:adjustRightInd w:val="0"/>
        <w:spacing w:after="0"/>
      </w:pPr>
      <w:r w:rsidRPr="0017470A">
        <w:rPr>
          <w:i/>
        </w:rPr>
        <w:t>Den vydání cenného papíru</w:t>
      </w:r>
      <w:r>
        <w:t>: Cenný papír je vydán dnem, kdy splňuje všechny náležitosti pro něj zákonem nebo jiným právním předpisem stanovené a kdy se v souladu se zákonem stanoveným způsobem stane  majetkem prvého nabyvatele. (591/1992 Sb.)</w:t>
      </w:r>
    </w:p>
    <w:p w:rsidR="0017470A" w:rsidRDefault="0017470A" w:rsidP="0017470A">
      <w:r w:rsidRPr="0017470A">
        <w:rPr>
          <w:i/>
        </w:rPr>
        <w:t>Datum emise cenného papíru</w:t>
      </w:r>
      <w:r>
        <w:t xml:space="preserve"> je datum označující den, kdy může dojít k vydání cenného papíru prvému nabyvateli. Datum emise cenného papíru určí emitent, nevyplývá-li ze zvláštního zákona něco jiného. (591/1992 Sb.)</w:t>
      </w:r>
    </w:p>
    <w:p w:rsidR="0017470A" w:rsidRDefault="0017470A" w:rsidP="0017470A">
      <w:r w:rsidRPr="0017470A">
        <w:rPr>
          <w:i/>
        </w:rPr>
        <w:t>Emisí</w:t>
      </w:r>
      <w:r>
        <w:t xml:space="preserve"> dluhopisů se rozumí soubor dluhopisů vydávaných na základě týchž emisních</w:t>
      </w:r>
    </w:p>
    <w:p w:rsidR="001B6062" w:rsidRDefault="0017470A" w:rsidP="0017470A">
      <w:r>
        <w:lastRenderedPageBreak/>
        <w:t>podmínek a majících stejné datum emise a stejné datum splatnosti. Dluhopisům téže emise se přidělí stejné identifikační označení podle mezinárodního systému číslování pro identifikaci cenných papírů (ISIN), je-li přidělováno, nebo jiný údaj</w:t>
      </w:r>
      <w:r w:rsidR="001B6062">
        <w:t xml:space="preserve"> identifikující dluhopis. Emisi </w:t>
      </w:r>
      <w:r>
        <w:t>dluhopisů je možné vydávat v rámci emisní lhůty i postupně po částech (tranších), je-l</w:t>
      </w:r>
      <w:r w:rsidR="001B6062">
        <w:t xml:space="preserve">i tato </w:t>
      </w:r>
      <w:r>
        <w:t>možnost uvedena v emi</w:t>
      </w:r>
      <w:r w:rsidR="001B6062">
        <w:t>sních podmínkách.(190/2004 Sb.)</w:t>
      </w:r>
    </w:p>
    <w:p w:rsidR="001B6062" w:rsidRDefault="0017470A" w:rsidP="0017470A">
      <w:r w:rsidRPr="001B6062">
        <w:rPr>
          <w:i/>
        </w:rPr>
        <w:t>Splatnost dluhopisu</w:t>
      </w:r>
      <w:r>
        <w:t xml:space="preserve"> se určuje jednorázově k určitému datu, nebo splátkami, jejichž výše se</w:t>
      </w:r>
      <w:r w:rsidR="001B6062">
        <w:t xml:space="preserve"> </w:t>
      </w:r>
      <w:r>
        <w:t>stanoví v emis</w:t>
      </w:r>
      <w:r w:rsidR="001B6062">
        <w:t>ních podmínkách. (190/2004 Sb.)</w:t>
      </w:r>
    </w:p>
    <w:p w:rsidR="001B6062" w:rsidRDefault="0017470A" w:rsidP="0017470A">
      <w:r w:rsidRPr="001B6062">
        <w:rPr>
          <w:i/>
        </w:rPr>
        <w:t>Výnos dluhopisu</w:t>
      </w:r>
      <w:r>
        <w:t xml:space="preserve"> může být stanoven zejména pevnou úrokovou sazbou, rozdílem mezi</w:t>
      </w:r>
      <w:r w:rsidR="001B6062">
        <w:t xml:space="preserve"> </w:t>
      </w:r>
      <w:r>
        <w:t>jmenovitou hodnotou dluhopisu a jeho nižším emisním ku</w:t>
      </w:r>
      <w:r w:rsidR="001B6062">
        <w:t xml:space="preserve">rzem, slosovatelnou prémií nebo </w:t>
      </w:r>
      <w:r>
        <w:t xml:space="preserve">prémií v závislosti na lhůtě splatnosti dluhopisu, </w:t>
      </w:r>
      <w:r w:rsidR="001B6062">
        <w:t xml:space="preserve">nebo pohyblivou úrokovou sazbou </w:t>
      </w:r>
      <w:r>
        <w:t xml:space="preserve">odvozenou například z jiných úrokových sazeb či výnosů, </w:t>
      </w:r>
      <w:r w:rsidR="001B6062">
        <w:t xml:space="preserve">pohybu devizových kurzů, indexů </w:t>
      </w:r>
      <w:r>
        <w:t>či cen komodit (190/2004 Sb.)</w:t>
      </w:r>
    </w:p>
    <w:p w:rsidR="0017470A" w:rsidRDefault="0017470A" w:rsidP="0017470A">
      <w:r w:rsidRPr="001B6062">
        <w:rPr>
          <w:i/>
        </w:rPr>
        <w:t>Prodej státnch dluhopisů</w:t>
      </w:r>
      <w:r>
        <w:t>: Státní dluhopisy se v tuzemsku prodávají prostřednictvím České</w:t>
      </w:r>
      <w:r w:rsidR="001B6062">
        <w:t xml:space="preserve"> </w:t>
      </w:r>
      <w:r>
        <w:t xml:space="preserve">národní banky. V zahraničí se státní dluhopisy umísťují </w:t>
      </w:r>
      <w:r w:rsidR="001B6062">
        <w:t xml:space="preserve">prostřednictvím obchodníka </w:t>
      </w:r>
      <w:r>
        <w:t>s cennými papíry oprávněného k této činnosti v daném státě, se kterým ministerstvo uzavře</w:t>
      </w:r>
      <w:r w:rsidR="001B6062">
        <w:t xml:space="preserve"> </w:t>
      </w:r>
      <w:r>
        <w:t>smlouvu o obstarání umístění státních dluhopisů. (190/2004 Sb.)</w:t>
      </w:r>
    </w:p>
    <w:p w:rsidR="0017470A" w:rsidRDefault="0017470A" w:rsidP="0017470A">
      <w:r w:rsidRPr="001B6062">
        <w:rPr>
          <w:i/>
        </w:rPr>
        <w:t>Kupóny</w:t>
      </w:r>
      <w:r>
        <w:t xml:space="preserve"> jsou cenné papíry na doručitele, které lze vydávat pro účely uplatnění práva na výnos</w:t>
      </w:r>
      <w:r w:rsidR="001B6062">
        <w:t xml:space="preserve"> </w:t>
      </w:r>
      <w:r>
        <w:t>z dluhopisu. Listinné kupóny se vydávají v kupónovém archu. (190/2004 Sb.)</w:t>
      </w:r>
    </w:p>
    <w:p w:rsidR="006E4F07" w:rsidRDefault="006E4F07" w:rsidP="0014355A"/>
    <w:p w:rsidR="005B4629" w:rsidRDefault="004D599D" w:rsidP="005B4629">
      <w:pPr>
        <w:pStyle w:val="Nadpis3"/>
      </w:pPr>
      <w:bookmarkStart w:id="3" w:name="_Toc326266950"/>
      <w:r>
        <w:t>Právní úprava vydávání dluhopisů</w:t>
      </w:r>
      <w:bookmarkEnd w:id="3"/>
    </w:p>
    <w:p w:rsidR="004D599D" w:rsidRDefault="004D599D" w:rsidP="004D599D">
      <w:r>
        <w:t>V této souvislosti si dovolím použít výňatek z portálu veřejné správy české republiky s právní úpravou vydávání dluhopisů (zákon o dluhopisech 190/2004 Sb.)</w:t>
      </w:r>
    </w:p>
    <w:p w:rsidR="004D599D" w:rsidRDefault="004D599D" w:rsidP="00ED4492">
      <w:pPr>
        <w:pStyle w:val="Odstavecseseznamem"/>
        <w:numPr>
          <w:ilvl w:val="0"/>
          <w:numId w:val="5"/>
        </w:numPr>
      </w:pPr>
      <w:r>
        <w:t>Dluhopis je zastupitelný CP</w:t>
      </w:r>
    </w:p>
    <w:p w:rsidR="004D599D" w:rsidRDefault="004D599D" w:rsidP="00ED4492">
      <w:pPr>
        <w:pStyle w:val="Odstavecseseznamem"/>
        <w:numPr>
          <w:ilvl w:val="0"/>
          <w:numId w:val="5"/>
        </w:numPr>
      </w:pPr>
      <w:r>
        <w:t>Dluhopis může být listinný i zaknihovaný</w:t>
      </w:r>
    </w:p>
    <w:p w:rsidR="004D599D" w:rsidRDefault="004D599D" w:rsidP="00ED4492">
      <w:pPr>
        <w:pStyle w:val="Odstavecseseznamem"/>
        <w:numPr>
          <w:ilvl w:val="0"/>
          <w:numId w:val="5"/>
        </w:numPr>
      </w:pPr>
      <w:r>
        <w:t>Dluhopis může být na jméno i na doručitele</w:t>
      </w:r>
    </w:p>
    <w:p w:rsidR="004D599D" w:rsidRDefault="00775DD8" w:rsidP="004D599D">
      <w:pPr>
        <w:pStyle w:val="Odstavecseseznamem"/>
      </w:pPr>
      <w:r>
        <w:t>→ u</w:t>
      </w:r>
      <w:r w:rsidR="004D599D">
        <w:t xml:space="preserve"> dluhopisů na jméno vede emitent seznam vlastníků</w:t>
      </w:r>
    </w:p>
    <w:p w:rsidR="004D599D" w:rsidRDefault="004D599D" w:rsidP="004D599D">
      <w:pPr>
        <w:pStyle w:val="Odstavecseseznamem"/>
      </w:pPr>
      <w:r>
        <w:t>→</w:t>
      </w:r>
      <w:r w:rsidR="00775DD8">
        <w:t xml:space="preserve"> </w:t>
      </w:r>
      <w:r>
        <w:t>převoditelnost dluhopisů na jméno nelze omezit</w:t>
      </w:r>
    </w:p>
    <w:p w:rsidR="004D599D" w:rsidRDefault="004D599D" w:rsidP="00ED4492">
      <w:pPr>
        <w:pStyle w:val="Odstavecseseznamem"/>
        <w:numPr>
          <w:ilvl w:val="0"/>
          <w:numId w:val="5"/>
        </w:numPr>
      </w:pPr>
      <w:r>
        <w:lastRenderedPageBreak/>
        <w:t>Kupón je samostatný cenný papír, lze s ním samostatně obchodovat, je vždy na doručitele</w:t>
      </w:r>
    </w:p>
    <w:p w:rsidR="004D599D" w:rsidRDefault="004D599D" w:rsidP="00ED4492">
      <w:pPr>
        <w:pStyle w:val="Odstavecseseznamem"/>
        <w:numPr>
          <w:ilvl w:val="0"/>
          <w:numId w:val="5"/>
        </w:numPr>
      </w:pPr>
      <w:r>
        <w:t>Emitent může vydat dluhopisy pokud komise schvál</w:t>
      </w:r>
      <w:r w:rsidR="00775DD8">
        <w:t>í</w:t>
      </w:r>
      <w:r>
        <w:t xml:space="preserve"> emisní podmínky </w:t>
      </w:r>
    </w:p>
    <w:p w:rsidR="004D599D" w:rsidRDefault="004D599D" w:rsidP="004D599D">
      <w:pPr>
        <w:pStyle w:val="Odstavecseseznamem"/>
      </w:pPr>
      <w:r>
        <w:t>→ podoba, forma, jmenovitá hodnota, způsob výpočtu výnosu a zdaňování a další práva a povinnosti emitenta a vlastníka</w:t>
      </w:r>
      <w:r>
        <w:rPr>
          <w:rStyle w:val="Znakapoznpodarou"/>
        </w:rPr>
        <w:footnoteReference w:id="5"/>
      </w:r>
    </w:p>
    <w:p w:rsidR="004D599D" w:rsidRPr="004D599D" w:rsidRDefault="004D599D" w:rsidP="004D599D">
      <w:pPr>
        <w:pStyle w:val="Nadpis4"/>
        <w:numPr>
          <w:ilvl w:val="0"/>
          <w:numId w:val="0"/>
        </w:numPr>
        <w:ind w:left="862"/>
        <w:rPr>
          <w:b w:val="0"/>
        </w:rPr>
      </w:pPr>
      <w:r w:rsidRPr="004D599D">
        <w:rPr>
          <w:b w:val="0"/>
        </w:rPr>
        <w:t>→</w:t>
      </w:r>
      <w:r w:rsidR="00775DD8">
        <w:rPr>
          <w:b w:val="0"/>
        </w:rPr>
        <w:t xml:space="preserve"> </w:t>
      </w:r>
      <w:r w:rsidRPr="004D599D">
        <w:rPr>
          <w:b w:val="0"/>
        </w:rPr>
        <w:t>významná změna emisních podmínek podléhá schválení schůze vlastníků</w:t>
      </w:r>
    </w:p>
    <w:p w:rsidR="006E4F07" w:rsidRDefault="006E4F07" w:rsidP="005B4629"/>
    <w:p w:rsidR="003131C7" w:rsidRDefault="001B6062" w:rsidP="005B4629">
      <w:pPr>
        <w:pStyle w:val="Nadpis3"/>
      </w:pPr>
      <w:bookmarkStart w:id="4" w:name="_Toc326266951"/>
      <w:r>
        <w:t>Trh státní</w:t>
      </w:r>
      <w:r w:rsidR="00B82016">
        <w:t>c</w:t>
      </w:r>
      <w:r>
        <w:t>h dluhopisů</w:t>
      </w:r>
      <w:bookmarkEnd w:id="4"/>
    </w:p>
    <w:p w:rsidR="000A1EEB" w:rsidRDefault="000A1EEB" w:rsidP="000A1EEB">
      <w:pPr>
        <w:pStyle w:val="Literatura-text"/>
        <w:rPr>
          <w:sz w:val="24"/>
          <w:szCs w:val="24"/>
        </w:rPr>
      </w:pPr>
      <w:r w:rsidRPr="000A1EEB">
        <w:rPr>
          <w:sz w:val="24"/>
          <w:szCs w:val="24"/>
        </w:rPr>
        <w:t>Trh státní</w:t>
      </w:r>
      <w:r w:rsidR="00B82016">
        <w:rPr>
          <w:sz w:val="24"/>
          <w:szCs w:val="24"/>
        </w:rPr>
        <w:t>c</w:t>
      </w:r>
      <w:r w:rsidRPr="000A1EEB">
        <w:rPr>
          <w:sz w:val="24"/>
          <w:szCs w:val="24"/>
        </w:rPr>
        <w:t>h dluhopisů s</w:t>
      </w:r>
      <w:r w:rsidR="00775DD8">
        <w:rPr>
          <w:sz w:val="24"/>
          <w:szCs w:val="24"/>
        </w:rPr>
        <w:t>e dělí na primární a sekundární</w:t>
      </w:r>
      <w:r w:rsidRPr="000A1EEB">
        <w:rPr>
          <w:sz w:val="24"/>
          <w:szCs w:val="24"/>
        </w:rPr>
        <w:t>. Primární trh slouží k prodeji nově emitovaných dluhopisů, na sekundárním trhu se obchoduje s již emitovanými dluhopisy.</w:t>
      </w:r>
    </w:p>
    <w:p w:rsidR="000A1EEB" w:rsidRDefault="000A1EEB" w:rsidP="000A1EEB">
      <w:pPr>
        <w:pStyle w:val="Nadpis4"/>
        <w:rPr>
          <w:b w:val="0"/>
        </w:rPr>
      </w:pPr>
      <w:r w:rsidRPr="000A1EEB">
        <w:rPr>
          <w:b w:val="0"/>
        </w:rPr>
        <w:t>Primární trh s</w:t>
      </w:r>
      <w:r>
        <w:rPr>
          <w:b w:val="0"/>
        </w:rPr>
        <w:t> dluhopisy</w:t>
      </w:r>
    </w:p>
    <w:p w:rsidR="002A3A31" w:rsidRDefault="007A31A5" w:rsidP="007A31A5">
      <w:pPr>
        <w:pStyle w:val="Literatura-text"/>
        <w:rPr>
          <w:sz w:val="24"/>
          <w:szCs w:val="24"/>
        </w:rPr>
      </w:pPr>
      <w:r w:rsidRPr="007A31A5">
        <w:rPr>
          <w:sz w:val="24"/>
          <w:szCs w:val="24"/>
        </w:rPr>
        <w:t xml:space="preserve">Primární trh dluhopisů obstarává Česká národní banka </w:t>
      </w:r>
      <w:r>
        <w:rPr>
          <w:sz w:val="24"/>
          <w:szCs w:val="24"/>
        </w:rPr>
        <w:t xml:space="preserve">(ČNB) a podmínky jeho fungování </w:t>
      </w:r>
      <w:r w:rsidRPr="007A31A5">
        <w:rPr>
          <w:sz w:val="24"/>
          <w:szCs w:val="24"/>
        </w:rPr>
        <w:t>upravují  „</w:t>
      </w:r>
      <w:r w:rsidRPr="002A3A31">
        <w:rPr>
          <w:i/>
          <w:sz w:val="24"/>
          <w:szCs w:val="24"/>
        </w:rPr>
        <w:t>Pravidla pro primární prodej střednědobých a dlouhodobých státních dluhopisů organizovaný Českou národní bankou</w:t>
      </w:r>
      <w:r w:rsidRPr="007A31A5">
        <w:rPr>
          <w:sz w:val="24"/>
          <w:szCs w:val="24"/>
        </w:rPr>
        <w:t>.“ (ČNB, 2006a)</w:t>
      </w:r>
      <w:r>
        <w:rPr>
          <w:rStyle w:val="Znakapoznpodarou"/>
          <w:sz w:val="24"/>
          <w:szCs w:val="24"/>
        </w:rPr>
        <w:footnoteReference w:id="6"/>
      </w:r>
      <w:r w:rsidR="002A3A31">
        <w:rPr>
          <w:sz w:val="24"/>
          <w:szCs w:val="24"/>
        </w:rPr>
        <w:t xml:space="preserve">.  </w:t>
      </w:r>
    </w:p>
    <w:p w:rsidR="002A3A31" w:rsidRDefault="007A31A5" w:rsidP="007A31A5">
      <w:pPr>
        <w:pStyle w:val="Literatura-text"/>
        <w:rPr>
          <w:sz w:val="24"/>
          <w:szCs w:val="24"/>
        </w:rPr>
      </w:pPr>
      <w:r w:rsidRPr="007A31A5">
        <w:rPr>
          <w:sz w:val="24"/>
          <w:szCs w:val="24"/>
        </w:rPr>
        <w:t>S</w:t>
      </w:r>
      <w:r w:rsidR="002A3A31">
        <w:rPr>
          <w:sz w:val="24"/>
          <w:szCs w:val="24"/>
        </w:rPr>
        <w:t>tátní dluhopisy</w:t>
      </w:r>
      <w:r w:rsidRPr="007A31A5">
        <w:rPr>
          <w:sz w:val="24"/>
          <w:szCs w:val="24"/>
        </w:rPr>
        <w:t xml:space="preserve"> se prodávají na primárním trhu zejména formou aukce</w:t>
      </w:r>
      <w:r w:rsidR="002A3A31">
        <w:rPr>
          <w:sz w:val="24"/>
          <w:szCs w:val="24"/>
        </w:rPr>
        <w:t xml:space="preserve"> pro přímé účastníky aukcí nebo </w:t>
      </w:r>
      <w:r w:rsidRPr="007A31A5">
        <w:rPr>
          <w:sz w:val="24"/>
          <w:szCs w:val="24"/>
        </w:rPr>
        <w:t>formou přímého prodeje vybraným přímým účastníkům nebo</w:t>
      </w:r>
      <w:r w:rsidR="002A3A31">
        <w:rPr>
          <w:sz w:val="24"/>
          <w:szCs w:val="24"/>
        </w:rPr>
        <w:t xml:space="preserve"> administrátorovi emise. Přímým </w:t>
      </w:r>
      <w:r w:rsidRPr="007A31A5">
        <w:rPr>
          <w:sz w:val="24"/>
          <w:szCs w:val="24"/>
        </w:rPr>
        <w:t xml:space="preserve">účastníkem trhu se může stát domácí banka, obchodník </w:t>
      </w:r>
      <w:r w:rsidR="002A3A31">
        <w:rPr>
          <w:sz w:val="24"/>
          <w:szCs w:val="24"/>
        </w:rPr>
        <w:t xml:space="preserve">s cennými papíry nebo zahraniční banka nebo </w:t>
      </w:r>
      <w:r w:rsidRPr="007A31A5">
        <w:rPr>
          <w:sz w:val="24"/>
          <w:szCs w:val="24"/>
        </w:rPr>
        <w:t xml:space="preserve">osoba s náležitou licencí. Jednou z podmínek, které musí přímý </w:t>
      </w:r>
      <w:r w:rsidR="002A3A31">
        <w:rPr>
          <w:sz w:val="24"/>
          <w:szCs w:val="24"/>
        </w:rPr>
        <w:t xml:space="preserve">účastník splňovat, je i aktivní </w:t>
      </w:r>
      <w:r w:rsidRPr="007A31A5">
        <w:rPr>
          <w:sz w:val="24"/>
          <w:szCs w:val="24"/>
        </w:rPr>
        <w:t xml:space="preserve">působení na sekundárním trhu, což znamená schopnost </w:t>
      </w:r>
      <w:r w:rsidR="002A3A31">
        <w:rPr>
          <w:sz w:val="24"/>
          <w:szCs w:val="24"/>
        </w:rPr>
        <w:t xml:space="preserve">dluhopisy dále podávat. Ostatní </w:t>
      </w:r>
      <w:r w:rsidRPr="007A31A5">
        <w:rPr>
          <w:sz w:val="24"/>
          <w:szCs w:val="24"/>
        </w:rPr>
        <w:t>zájemci, kteří se nemohou účastnit přímo primárního</w:t>
      </w:r>
      <w:r w:rsidR="002A3A31">
        <w:rPr>
          <w:sz w:val="24"/>
          <w:szCs w:val="24"/>
        </w:rPr>
        <w:t xml:space="preserve"> trhu se mohou účastnit nepřímo </w:t>
      </w:r>
      <w:r w:rsidRPr="007A31A5">
        <w:rPr>
          <w:sz w:val="24"/>
          <w:szCs w:val="24"/>
        </w:rPr>
        <w:t>prostřed</w:t>
      </w:r>
      <w:r w:rsidR="002A3A31">
        <w:rPr>
          <w:sz w:val="24"/>
          <w:szCs w:val="24"/>
        </w:rPr>
        <w:t xml:space="preserve">nictvím přímých účastníků. </w:t>
      </w:r>
    </w:p>
    <w:p w:rsidR="002A3A31" w:rsidRDefault="002A3A31" w:rsidP="007A31A5">
      <w:pPr>
        <w:pStyle w:val="Literatura-text"/>
        <w:rPr>
          <w:sz w:val="24"/>
          <w:szCs w:val="24"/>
        </w:rPr>
      </w:pPr>
      <w:r>
        <w:rPr>
          <w:sz w:val="24"/>
          <w:szCs w:val="24"/>
        </w:rPr>
        <w:lastRenderedPageBreak/>
        <w:t xml:space="preserve"> </w:t>
      </w:r>
      <w:r w:rsidR="007A31A5" w:rsidRPr="007A31A5">
        <w:rPr>
          <w:sz w:val="24"/>
          <w:szCs w:val="24"/>
        </w:rPr>
        <w:t>Pravidla obsahují i některá ustanovení podporující li</w:t>
      </w:r>
      <w:r>
        <w:rPr>
          <w:sz w:val="24"/>
          <w:szCs w:val="24"/>
        </w:rPr>
        <w:t xml:space="preserve">kviditu na primárním trhu, jako </w:t>
      </w:r>
      <w:r w:rsidR="007A31A5" w:rsidRPr="007A31A5">
        <w:rPr>
          <w:sz w:val="24"/>
          <w:szCs w:val="24"/>
        </w:rPr>
        <w:t>minimální limit, který je přímý účastník povinen upsat nebo povinnost podávat do aukce</w:t>
      </w:r>
      <w:r>
        <w:rPr>
          <w:sz w:val="24"/>
          <w:szCs w:val="24"/>
        </w:rPr>
        <w:t xml:space="preserve"> </w:t>
      </w:r>
      <w:r w:rsidR="007A31A5" w:rsidRPr="007A31A5">
        <w:rPr>
          <w:sz w:val="24"/>
          <w:szCs w:val="24"/>
        </w:rPr>
        <w:t>objednávky svých klientů.</w:t>
      </w:r>
      <w:r>
        <w:rPr>
          <w:sz w:val="24"/>
          <w:szCs w:val="24"/>
        </w:rPr>
        <w:t xml:space="preserve"> </w:t>
      </w:r>
    </w:p>
    <w:p w:rsidR="002A3A31" w:rsidRDefault="007A31A5" w:rsidP="007A31A5">
      <w:pPr>
        <w:pStyle w:val="Literatura-text"/>
        <w:rPr>
          <w:sz w:val="24"/>
          <w:szCs w:val="24"/>
        </w:rPr>
      </w:pPr>
      <w:r w:rsidRPr="007A31A5">
        <w:rPr>
          <w:sz w:val="24"/>
          <w:szCs w:val="24"/>
        </w:rPr>
        <w:t>Aukční procedura prodeje na primárním trhu je rovněž pr</w:t>
      </w:r>
      <w:r w:rsidR="002A3A31">
        <w:rPr>
          <w:sz w:val="24"/>
          <w:szCs w:val="24"/>
        </w:rPr>
        <w:t xml:space="preserve">avidly  upravena. Aukce probíhá </w:t>
      </w:r>
      <w:r w:rsidRPr="007A31A5">
        <w:rPr>
          <w:sz w:val="24"/>
          <w:szCs w:val="24"/>
        </w:rPr>
        <w:t>buď v ceně (cílem je prodat dluhopisy za maximální c</w:t>
      </w:r>
      <w:r w:rsidR="002A3A31">
        <w:rPr>
          <w:sz w:val="24"/>
          <w:szCs w:val="24"/>
        </w:rPr>
        <w:t xml:space="preserve">enu) a nebo ve výnosu (cílem je </w:t>
      </w:r>
      <w:r w:rsidRPr="007A31A5">
        <w:rPr>
          <w:sz w:val="24"/>
          <w:szCs w:val="24"/>
        </w:rPr>
        <w:t>dosáhnout minimálního výnosu). Objem emise je před auk</w:t>
      </w:r>
      <w:r w:rsidR="002A3A31">
        <w:rPr>
          <w:sz w:val="24"/>
          <w:szCs w:val="24"/>
        </w:rPr>
        <w:t xml:space="preserve">cí stanoven předem a jednotliví </w:t>
      </w:r>
      <w:r w:rsidRPr="007A31A5">
        <w:rPr>
          <w:sz w:val="24"/>
          <w:szCs w:val="24"/>
        </w:rPr>
        <w:t>účastníci posílají své objednávky. Aukce je rozdělena na k</w:t>
      </w:r>
      <w:r w:rsidR="002A3A31">
        <w:rPr>
          <w:sz w:val="24"/>
          <w:szCs w:val="24"/>
        </w:rPr>
        <w:t xml:space="preserve">onkurenční část, kde se prodává </w:t>
      </w:r>
      <w:r w:rsidRPr="007A31A5">
        <w:rPr>
          <w:sz w:val="24"/>
          <w:szCs w:val="24"/>
        </w:rPr>
        <w:t>min. 85 % emise a nekonkurenční, v níž jsou uspokojeny objednávky za průměrnou c</w:t>
      </w:r>
      <w:r w:rsidR="002A3A31">
        <w:rPr>
          <w:sz w:val="24"/>
          <w:szCs w:val="24"/>
        </w:rPr>
        <w:t xml:space="preserve">enu </w:t>
      </w:r>
      <w:r w:rsidRPr="007A31A5">
        <w:rPr>
          <w:sz w:val="24"/>
          <w:szCs w:val="24"/>
        </w:rPr>
        <w:t>vypočítanou z konkurenční části. Nekonkurenční objednávky jsou uspokojeny přednostně</w:t>
      </w:r>
      <w:r w:rsidR="002A3A31">
        <w:rPr>
          <w:rStyle w:val="Znakapoznpodarou"/>
          <w:sz w:val="24"/>
          <w:szCs w:val="24"/>
        </w:rPr>
        <w:footnoteReference w:id="7"/>
      </w:r>
      <w:r w:rsidR="00775DD8">
        <w:rPr>
          <w:sz w:val="24"/>
          <w:szCs w:val="24"/>
        </w:rPr>
        <w:t>,</w:t>
      </w:r>
      <w:r w:rsidR="002A3A31">
        <w:rPr>
          <w:sz w:val="24"/>
          <w:szCs w:val="24"/>
        </w:rPr>
        <w:t xml:space="preserve"> </w:t>
      </w:r>
      <w:r w:rsidRPr="007A31A5">
        <w:rPr>
          <w:sz w:val="24"/>
          <w:szCs w:val="24"/>
        </w:rPr>
        <w:t>pokud ovšem přesáhnou limit (15 % emise), jsou úměrně kráceny. V konkurenční části může</w:t>
      </w:r>
      <w:r w:rsidR="002A3A31">
        <w:rPr>
          <w:sz w:val="24"/>
          <w:szCs w:val="24"/>
        </w:rPr>
        <w:t xml:space="preserve"> </w:t>
      </w:r>
      <w:r w:rsidRPr="007A31A5">
        <w:rPr>
          <w:sz w:val="24"/>
          <w:szCs w:val="24"/>
        </w:rPr>
        <w:t>být stanovená minimální cena (resp. maximální výnos) za kterou mohou být ob</w:t>
      </w:r>
      <w:r w:rsidR="002A3A31">
        <w:rPr>
          <w:sz w:val="24"/>
          <w:szCs w:val="24"/>
        </w:rPr>
        <w:t xml:space="preserve">jednávky </w:t>
      </w:r>
      <w:r w:rsidRPr="007A31A5">
        <w:rPr>
          <w:sz w:val="24"/>
          <w:szCs w:val="24"/>
        </w:rPr>
        <w:t xml:space="preserve">uspokojeny (ČNB, 2006a). Obdobná </w:t>
      </w:r>
      <w:r w:rsidR="002A3A31">
        <w:rPr>
          <w:sz w:val="24"/>
          <w:szCs w:val="24"/>
        </w:rPr>
        <w:t>pravidla platí i pro emise SPP.</w:t>
      </w:r>
    </w:p>
    <w:p w:rsidR="000A1EEB" w:rsidRDefault="002A3A31" w:rsidP="007A31A5">
      <w:pPr>
        <w:pStyle w:val="Literatura-text"/>
        <w:rPr>
          <w:sz w:val="24"/>
          <w:szCs w:val="24"/>
        </w:rPr>
      </w:pPr>
      <w:r>
        <w:rPr>
          <w:sz w:val="24"/>
          <w:szCs w:val="24"/>
        </w:rPr>
        <w:t xml:space="preserve"> </w:t>
      </w:r>
      <w:r w:rsidR="007A31A5" w:rsidRPr="007A31A5">
        <w:rPr>
          <w:sz w:val="24"/>
          <w:szCs w:val="24"/>
        </w:rPr>
        <w:t>Na straně nabídky dluhopisů vystupuje na primárním trhu jak</w:t>
      </w:r>
      <w:r>
        <w:rPr>
          <w:sz w:val="24"/>
          <w:szCs w:val="24"/>
        </w:rPr>
        <w:t xml:space="preserve">o jediný stát, jakožto emitent. </w:t>
      </w:r>
      <w:r w:rsidR="007A31A5" w:rsidRPr="007A31A5">
        <w:rPr>
          <w:sz w:val="24"/>
          <w:szCs w:val="24"/>
        </w:rPr>
        <w:t>Na straně poptávky vystupují přímí účastníci trhu. Ti však často nejsou konečnými zájemci o</w:t>
      </w:r>
      <w:r>
        <w:rPr>
          <w:sz w:val="24"/>
          <w:szCs w:val="24"/>
        </w:rPr>
        <w:t xml:space="preserve"> </w:t>
      </w:r>
      <w:r w:rsidR="007A31A5" w:rsidRPr="007A31A5">
        <w:rPr>
          <w:sz w:val="24"/>
          <w:szCs w:val="24"/>
        </w:rPr>
        <w:t xml:space="preserve">držbu dluhopisů. Jejich poptávka reflektuje vývoj na </w:t>
      </w:r>
      <w:r>
        <w:rPr>
          <w:sz w:val="24"/>
          <w:szCs w:val="24"/>
        </w:rPr>
        <w:t xml:space="preserve">sekundárním trhu, kde nakoupené </w:t>
      </w:r>
      <w:r w:rsidR="007A31A5" w:rsidRPr="007A31A5">
        <w:rPr>
          <w:sz w:val="24"/>
          <w:szCs w:val="24"/>
        </w:rPr>
        <w:t>dluhopisy dále prodávají.</w:t>
      </w:r>
    </w:p>
    <w:p w:rsidR="002A3A31" w:rsidRDefault="002A3A31" w:rsidP="002A3A31">
      <w:pPr>
        <w:pStyle w:val="Nadpis4"/>
        <w:rPr>
          <w:b w:val="0"/>
        </w:rPr>
      </w:pPr>
      <w:r w:rsidRPr="002A3A31">
        <w:rPr>
          <w:b w:val="0"/>
        </w:rPr>
        <w:t>Sekundární trh</w:t>
      </w:r>
      <w:r w:rsidR="00775DD8">
        <w:rPr>
          <w:b w:val="0"/>
        </w:rPr>
        <w:t xml:space="preserve"> s dluhopisy</w:t>
      </w:r>
    </w:p>
    <w:p w:rsidR="002A3A31" w:rsidRPr="002A3A31" w:rsidRDefault="002A3A31" w:rsidP="004A21B0">
      <w:pPr>
        <w:pStyle w:val="Literatura-text"/>
        <w:rPr>
          <w:sz w:val="24"/>
          <w:szCs w:val="24"/>
        </w:rPr>
      </w:pPr>
      <w:r w:rsidRPr="002A3A31">
        <w:rPr>
          <w:sz w:val="24"/>
          <w:szCs w:val="24"/>
        </w:rPr>
        <w:t>S dluhopisy emitovanými na primárním trhu se dále</w:t>
      </w:r>
      <w:r w:rsidR="004A21B0">
        <w:rPr>
          <w:sz w:val="24"/>
          <w:szCs w:val="24"/>
        </w:rPr>
        <w:t xml:space="preserve"> obchoduje na trhu sekundárním. </w:t>
      </w:r>
      <w:r w:rsidRPr="002A3A31">
        <w:rPr>
          <w:sz w:val="24"/>
          <w:szCs w:val="24"/>
        </w:rPr>
        <w:t xml:space="preserve">Do sekundárního trhu spadá jednak obchodování s dluhopisy </w:t>
      </w:r>
      <w:r w:rsidR="004A21B0">
        <w:rPr>
          <w:sz w:val="24"/>
          <w:szCs w:val="24"/>
        </w:rPr>
        <w:t xml:space="preserve">na burze cenných papírů, jednak </w:t>
      </w:r>
      <w:r w:rsidRPr="002A3A31">
        <w:rPr>
          <w:sz w:val="24"/>
          <w:szCs w:val="24"/>
        </w:rPr>
        <w:t>obchod formou OTC (over-the-counter). Poskytovat investiční služby na sekundárním trhu</w:t>
      </w:r>
      <w:r w:rsidR="00775DD8">
        <w:rPr>
          <w:sz w:val="24"/>
          <w:szCs w:val="24"/>
        </w:rPr>
        <w:t xml:space="preserve"> </w:t>
      </w:r>
      <w:r w:rsidRPr="002A3A31">
        <w:rPr>
          <w:sz w:val="24"/>
          <w:szCs w:val="24"/>
        </w:rPr>
        <w:t>mají podle zákona  č. 256/2004 Sb. právo jen obchodníci s cennými papíry licencovaní ČNB</w:t>
      </w:r>
      <w:r w:rsidR="00775DD8">
        <w:rPr>
          <w:sz w:val="24"/>
          <w:szCs w:val="24"/>
        </w:rPr>
        <w:t xml:space="preserve">. </w:t>
      </w:r>
      <w:r w:rsidR="004A21B0" w:rsidRPr="004A21B0">
        <w:rPr>
          <w:sz w:val="24"/>
          <w:szCs w:val="24"/>
        </w:rPr>
        <w:t>Na Burze cenných papírů Praha, a.s. jsou dluhopisy obc</w:t>
      </w:r>
      <w:r w:rsidR="004A21B0">
        <w:rPr>
          <w:sz w:val="24"/>
          <w:szCs w:val="24"/>
        </w:rPr>
        <w:t xml:space="preserve">hodovány členy burzy. Na hlavní </w:t>
      </w:r>
      <w:r w:rsidR="004A21B0" w:rsidRPr="004A21B0">
        <w:rPr>
          <w:sz w:val="24"/>
          <w:szCs w:val="24"/>
        </w:rPr>
        <w:t>burzovní trh však nejsou zařazeny všechny emise, ale pouze</w:t>
      </w:r>
      <w:r w:rsidR="004A21B0">
        <w:rPr>
          <w:sz w:val="24"/>
          <w:szCs w:val="24"/>
        </w:rPr>
        <w:t xml:space="preserve"> tzv. benchmarkové emise, které </w:t>
      </w:r>
      <w:r w:rsidR="004A21B0" w:rsidRPr="004A21B0">
        <w:rPr>
          <w:sz w:val="24"/>
          <w:szCs w:val="24"/>
        </w:rPr>
        <w:t>jsou na burzu zařazeny povi</w:t>
      </w:r>
      <w:r w:rsidR="00775DD8">
        <w:rPr>
          <w:sz w:val="24"/>
          <w:szCs w:val="24"/>
        </w:rPr>
        <w:t>nně M</w:t>
      </w:r>
      <w:r w:rsidR="004A21B0" w:rsidRPr="004A21B0">
        <w:rPr>
          <w:sz w:val="24"/>
          <w:szCs w:val="24"/>
        </w:rPr>
        <w:t xml:space="preserve">inisterstvem financí. </w:t>
      </w:r>
      <w:r w:rsidR="004A21B0">
        <w:rPr>
          <w:sz w:val="24"/>
          <w:szCs w:val="24"/>
        </w:rPr>
        <w:t xml:space="preserve">Benchmarkové emise jsou vybrané </w:t>
      </w:r>
      <w:r w:rsidR="004A21B0" w:rsidRPr="004A21B0">
        <w:rPr>
          <w:sz w:val="24"/>
          <w:szCs w:val="24"/>
        </w:rPr>
        <w:t>dluhopisy, jejichž doba splatnosti pokrývá výnosovou křivku. Cílem je zajistit denní</w:t>
      </w:r>
      <w:r w:rsidR="004A21B0">
        <w:rPr>
          <w:sz w:val="24"/>
          <w:szCs w:val="24"/>
        </w:rPr>
        <w:t xml:space="preserve"> kótaci </w:t>
      </w:r>
      <w:r w:rsidR="004A21B0" w:rsidRPr="004A21B0">
        <w:rPr>
          <w:sz w:val="24"/>
          <w:szCs w:val="24"/>
        </w:rPr>
        <w:t>cen dluhopisů, což by mělo přispět k zvýšení efektivity a likvidity trhu.</w:t>
      </w:r>
      <w:r w:rsidR="004A21B0">
        <w:rPr>
          <w:sz w:val="24"/>
          <w:szCs w:val="24"/>
        </w:rPr>
        <w:t xml:space="preserve">  </w:t>
      </w:r>
      <w:r w:rsidR="004A21B0" w:rsidRPr="004A21B0">
        <w:rPr>
          <w:sz w:val="24"/>
          <w:szCs w:val="24"/>
        </w:rPr>
        <w:t xml:space="preserve">Dluhopisy se obchodují buď v </w:t>
      </w:r>
      <w:r w:rsidR="004A21B0" w:rsidRPr="004A21B0">
        <w:rPr>
          <w:sz w:val="24"/>
          <w:szCs w:val="24"/>
        </w:rPr>
        <w:lastRenderedPageBreak/>
        <w:t>automatickém režim</w:t>
      </w:r>
      <w:r w:rsidR="004A21B0">
        <w:rPr>
          <w:sz w:val="24"/>
          <w:szCs w:val="24"/>
        </w:rPr>
        <w:t xml:space="preserve">u, a nebo jako blokové obchody. </w:t>
      </w:r>
      <w:r w:rsidR="004A21B0" w:rsidRPr="004A21B0">
        <w:rPr>
          <w:sz w:val="24"/>
          <w:szCs w:val="24"/>
        </w:rPr>
        <w:t>Automatický režim je vypořádáván  aukčním zp</w:t>
      </w:r>
      <w:r w:rsidR="004A21B0">
        <w:rPr>
          <w:sz w:val="24"/>
          <w:szCs w:val="24"/>
        </w:rPr>
        <w:t xml:space="preserve">ůsobem nebo na základě vkládání </w:t>
      </w:r>
      <w:r w:rsidR="004A21B0" w:rsidRPr="004A21B0">
        <w:rPr>
          <w:sz w:val="24"/>
          <w:szCs w:val="24"/>
        </w:rPr>
        <w:t xml:space="preserve">a automatickém párování objednávek v kontinuální fázi. </w:t>
      </w:r>
      <w:r w:rsidR="004A21B0">
        <w:rPr>
          <w:sz w:val="24"/>
          <w:szCs w:val="24"/>
        </w:rPr>
        <w:t xml:space="preserve">Blokové obchody jsou v podstatě </w:t>
      </w:r>
      <w:r w:rsidR="004A21B0" w:rsidRPr="004A21B0">
        <w:rPr>
          <w:sz w:val="24"/>
          <w:szCs w:val="24"/>
        </w:rPr>
        <w:t>dvoustranné směny, v nichž výsledná cena i množství závisí</w:t>
      </w:r>
      <w:r w:rsidR="004A21B0">
        <w:rPr>
          <w:sz w:val="24"/>
          <w:szCs w:val="24"/>
        </w:rPr>
        <w:t xml:space="preserve"> jen na dohodě stran. Blokových </w:t>
      </w:r>
      <w:r w:rsidR="004A21B0" w:rsidRPr="004A21B0">
        <w:rPr>
          <w:sz w:val="24"/>
          <w:szCs w:val="24"/>
        </w:rPr>
        <w:t>obchodů se mohou zúčastnit i nečlenové burzy. Zvláštní úlohu hrají  tvůrci trhu, což je</w:t>
      </w:r>
      <w:r w:rsidR="004A21B0">
        <w:rPr>
          <w:sz w:val="24"/>
          <w:szCs w:val="24"/>
        </w:rPr>
        <w:t xml:space="preserve"> </w:t>
      </w:r>
      <w:r w:rsidR="004A21B0" w:rsidRPr="004A21B0">
        <w:rPr>
          <w:sz w:val="24"/>
          <w:szCs w:val="24"/>
        </w:rPr>
        <w:t>v současné době dvanáct bank, kteří mají povinnost vybrané emise kótovat. Tím je zajištěna</w:t>
      </w:r>
      <w:r w:rsidR="004A21B0">
        <w:rPr>
          <w:sz w:val="24"/>
          <w:szCs w:val="24"/>
        </w:rPr>
        <w:t xml:space="preserve"> </w:t>
      </w:r>
      <w:r w:rsidR="004A21B0" w:rsidRPr="004A21B0">
        <w:rPr>
          <w:sz w:val="24"/>
          <w:szCs w:val="24"/>
        </w:rPr>
        <w:t>tvorba referenčn</w:t>
      </w:r>
      <w:r w:rsidR="004A21B0">
        <w:rPr>
          <w:sz w:val="24"/>
          <w:szCs w:val="24"/>
        </w:rPr>
        <w:t xml:space="preserve">ích cen dluhopisů. (BPCP, MFČR) </w:t>
      </w:r>
      <w:r w:rsidR="004A21B0" w:rsidRPr="004A21B0">
        <w:rPr>
          <w:sz w:val="24"/>
          <w:szCs w:val="24"/>
        </w:rPr>
        <w:t>Státní dluhopisy jsou také obchodovány na mimoburzov</w:t>
      </w:r>
      <w:r w:rsidR="004A21B0">
        <w:rPr>
          <w:sz w:val="24"/>
          <w:szCs w:val="24"/>
        </w:rPr>
        <w:t xml:space="preserve">ním trhu. Trh je tvořen zejména </w:t>
      </w:r>
      <w:r w:rsidR="004A21B0" w:rsidRPr="004A21B0">
        <w:rPr>
          <w:sz w:val="24"/>
          <w:szCs w:val="24"/>
        </w:rPr>
        <w:t>bankami, pojišťovnami, investičními i penzijními fondy a da</w:t>
      </w:r>
      <w:r w:rsidR="004A21B0">
        <w:rPr>
          <w:sz w:val="24"/>
          <w:szCs w:val="24"/>
        </w:rPr>
        <w:t xml:space="preserve">lšími investory, majícími zájem </w:t>
      </w:r>
      <w:r w:rsidR="004A21B0" w:rsidRPr="004A21B0">
        <w:rPr>
          <w:sz w:val="24"/>
          <w:szCs w:val="24"/>
        </w:rPr>
        <w:t>o koupi dluhopisů. Obchody zde probíhají dvoustranně</w:t>
      </w:r>
      <w:r w:rsidR="004A21B0">
        <w:rPr>
          <w:sz w:val="24"/>
          <w:szCs w:val="24"/>
        </w:rPr>
        <w:t xml:space="preserve">. Obchody zde proběhlé je možné </w:t>
      </w:r>
      <w:r w:rsidR="004A21B0" w:rsidRPr="004A21B0">
        <w:rPr>
          <w:sz w:val="24"/>
          <w:szCs w:val="24"/>
        </w:rPr>
        <w:t>zjistit pouze prostřednictvím univerzálního vypořádacího (clearingového) centra UNIVYC</w:t>
      </w:r>
      <w:r w:rsidR="00775DD8">
        <w:rPr>
          <w:sz w:val="24"/>
          <w:szCs w:val="24"/>
        </w:rPr>
        <w:t>.</w:t>
      </w:r>
    </w:p>
    <w:p w:rsidR="000A1EEB" w:rsidRPr="000A1EEB" w:rsidRDefault="000A1EEB" w:rsidP="000A1EEB">
      <w:pPr>
        <w:pStyle w:val="Formul"/>
        <w:jc w:val="left"/>
        <w:rPr>
          <w:rFonts w:ascii="Times New Roman" w:hAnsi="Times New Roman"/>
          <w:sz w:val="24"/>
          <w:szCs w:val="24"/>
        </w:rPr>
      </w:pPr>
    </w:p>
    <w:p w:rsidR="001B6062" w:rsidRDefault="00E30D12" w:rsidP="00E30D12">
      <w:pPr>
        <w:pStyle w:val="Nadpis3"/>
      </w:pPr>
      <w:bookmarkStart w:id="5" w:name="_Toc326266952"/>
      <w:r>
        <w:t>Oceňování a výnos z dluhopisu</w:t>
      </w:r>
      <w:bookmarkEnd w:id="5"/>
    </w:p>
    <w:p w:rsidR="00E30D12" w:rsidRPr="00E30D12" w:rsidRDefault="00E30D12" w:rsidP="00E30D12">
      <w:pPr>
        <w:autoSpaceDE w:val="0"/>
        <w:autoSpaceDN w:val="0"/>
        <w:adjustRightInd w:val="0"/>
        <w:spacing w:after="0"/>
        <w:rPr>
          <w:szCs w:val="24"/>
        </w:rPr>
      </w:pPr>
      <w:r w:rsidRPr="00E30D12">
        <w:rPr>
          <w:szCs w:val="24"/>
        </w:rPr>
        <w:t xml:space="preserve">Základní charakteristikou dluhopisu je jeho nominální (též </w:t>
      </w:r>
      <w:r w:rsidRPr="00E30D12">
        <w:rPr>
          <w:i/>
          <w:iCs/>
          <w:szCs w:val="24"/>
        </w:rPr>
        <w:t>jmenovitá</w:t>
      </w:r>
      <w:r w:rsidRPr="00E30D12">
        <w:rPr>
          <w:szCs w:val="24"/>
        </w:rPr>
        <w:t>) hodnota. Ta je</w:t>
      </w:r>
    </w:p>
    <w:p w:rsidR="00B73ECE" w:rsidRDefault="00E30D12" w:rsidP="00E30D12">
      <w:pPr>
        <w:autoSpaceDE w:val="0"/>
        <w:autoSpaceDN w:val="0"/>
        <w:adjustRightInd w:val="0"/>
        <w:spacing w:after="0"/>
        <w:rPr>
          <w:szCs w:val="24"/>
        </w:rPr>
      </w:pPr>
      <w:r w:rsidRPr="00E30D12">
        <w:rPr>
          <w:szCs w:val="24"/>
        </w:rPr>
        <w:t>rovna částce, která bude v době splatnosti vyplacen</w:t>
      </w:r>
      <w:r>
        <w:rPr>
          <w:szCs w:val="24"/>
        </w:rPr>
        <w:t xml:space="preserve">a majiteli dluhopisu emitentem. </w:t>
      </w:r>
      <w:r w:rsidRPr="00E30D12">
        <w:rPr>
          <w:szCs w:val="24"/>
        </w:rPr>
        <w:t>Nominální</w:t>
      </w:r>
      <w:r>
        <w:rPr>
          <w:szCs w:val="24"/>
        </w:rPr>
        <w:t xml:space="preserve"> </w:t>
      </w:r>
      <w:r w:rsidRPr="00E30D12">
        <w:rPr>
          <w:szCs w:val="24"/>
        </w:rPr>
        <w:t>hodnota také slouží k výpočtu absolutní výše úrokového výnosu, pokud na něj majitel má</w:t>
      </w:r>
      <w:r>
        <w:rPr>
          <w:szCs w:val="24"/>
        </w:rPr>
        <w:t xml:space="preserve"> </w:t>
      </w:r>
      <w:r w:rsidRPr="00E30D12">
        <w:rPr>
          <w:szCs w:val="24"/>
        </w:rPr>
        <w:t>nárok.</w:t>
      </w:r>
    </w:p>
    <w:p w:rsidR="00B73ECE" w:rsidRDefault="00B73ECE" w:rsidP="00E30D12">
      <w:pPr>
        <w:autoSpaceDE w:val="0"/>
        <w:autoSpaceDN w:val="0"/>
        <w:adjustRightInd w:val="0"/>
        <w:spacing w:after="0"/>
        <w:rPr>
          <w:szCs w:val="24"/>
        </w:rPr>
      </w:pPr>
    </w:p>
    <w:p w:rsidR="00B73ECE" w:rsidRDefault="00E30D12" w:rsidP="00E30D12">
      <w:pPr>
        <w:autoSpaceDE w:val="0"/>
        <w:autoSpaceDN w:val="0"/>
        <w:adjustRightInd w:val="0"/>
        <w:spacing w:after="0"/>
        <w:rPr>
          <w:szCs w:val="24"/>
        </w:rPr>
      </w:pPr>
      <w:r>
        <w:rPr>
          <w:szCs w:val="24"/>
        </w:rPr>
        <w:t xml:space="preserve"> </w:t>
      </w:r>
      <w:r w:rsidRPr="00E30D12">
        <w:rPr>
          <w:szCs w:val="24"/>
        </w:rPr>
        <w:t>Jestliže budeme hovořit o ceně dluhopisu, je nutné rozlišovat cenu tržní a cenu</w:t>
      </w:r>
      <w:r>
        <w:rPr>
          <w:szCs w:val="24"/>
        </w:rPr>
        <w:t xml:space="preserve"> </w:t>
      </w:r>
      <w:r w:rsidRPr="00E30D12">
        <w:rPr>
          <w:szCs w:val="24"/>
        </w:rPr>
        <w:t>teoretickou. Tržní cena je taková, za kterou dluhopis můžeme nabýt na sekundárním trhu</w:t>
      </w:r>
      <w:r>
        <w:rPr>
          <w:szCs w:val="24"/>
        </w:rPr>
        <w:t xml:space="preserve"> </w:t>
      </w:r>
      <w:r w:rsidRPr="00E30D12">
        <w:rPr>
          <w:szCs w:val="24"/>
        </w:rPr>
        <w:t>(pokud je zde obchodován) a je obecně dána stavem nabídky a poptávky. Nemůžeme ji tedy</w:t>
      </w:r>
      <w:r>
        <w:rPr>
          <w:szCs w:val="24"/>
        </w:rPr>
        <w:t xml:space="preserve"> </w:t>
      </w:r>
      <w:r w:rsidRPr="00E30D12">
        <w:rPr>
          <w:szCs w:val="24"/>
        </w:rPr>
        <w:t>přesně spočítat, lze ji pouze s určitou pravděpodobností predikovat. Naproti tomu teoretickou</w:t>
      </w:r>
      <w:r>
        <w:rPr>
          <w:szCs w:val="24"/>
        </w:rPr>
        <w:t xml:space="preserve"> </w:t>
      </w:r>
      <w:r w:rsidRPr="00E30D12">
        <w:rPr>
          <w:szCs w:val="24"/>
        </w:rPr>
        <w:t>cenu spočíst můžeme.</w:t>
      </w:r>
      <w:r>
        <w:rPr>
          <w:szCs w:val="24"/>
        </w:rPr>
        <w:t xml:space="preserve"> </w:t>
      </w:r>
    </w:p>
    <w:p w:rsidR="00B73ECE" w:rsidRDefault="00B73ECE" w:rsidP="00E30D12">
      <w:pPr>
        <w:autoSpaceDE w:val="0"/>
        <w:autoSpaceDN w:val="0"/>
        <w:adjustRightInd w:val="0"/>
        <w:spacing w:after="0"/>
        <w:rPr>
          <w:szCs w:val="24"/>
        </w:rPr>
      </w:pPr>
    </w:p>
    <w:p w:rsidR="00B73ECE" w:rsidRDefault="00E30D12" w:rsidP="00E30D12">
      <w:pPr>
        <w:autoSpaceDE w:val="0"/>
        <w:autoSpaceDN w:val="0"/>
        <w:adjustRightInd w:val="0"/>
        <w:spacing w:after="0"/>
        <w:rPr>
          <w:szCs w:val="24"/>
        </w:rPr>
      </w:pPr>
      <w:r w:rsidRPr="00E30D12">
        <w:rPr>
          <w:szCs w:val="24"/>
        </w:rPr>
        <w:t>Dluhopis je cenný papír, který po dobu své existence přináší svému majiteli výnosy</w:t>
      </w:r>
      <w:r>
        <w:rPr>
          <w:szCs w:val="24"/>
        </w:rPr>
        <w:t xml:space="preserve"> </w:t>
      </w:r>
      <w:r w:rsidRPr="00E30D12">
        <w:rPr>
          <w:szCs w:val="24"/>
        </w:rPr>
        <w:t>(kupóny</w:t>
      </w:r>
      <w:r>
        <w:rPr>
          <w:rStyle w:val="Znakapoznpodarou"/>
          <w:szCs w:val="24"/>
        </w:rPr>
        <w:footnoteReference w:id="8"/>
      </w:r>
      <w:r w:rsidRPr="00E30D12">
        <w:rPr>
          <w:szCs w:val="24"/>
        </w:rPr>
        <w:t>) a v době splatnosti dochází k výplatě nominální hodnoty. Teoretickou cenou je</w:t>
      </w:r>
      <w:r>
        <w:rPr>
          <w:szCs w:val="24"/>
        </w:rPr>
        <w:t xml:space="preserve"> </w:t>
      </w:r>
      <w:r w:rsidRPr="00E30D12">
        <w:rPr>
          <w:szCs w:val="24"/>
        </w:rPr>
        <w:t xml:space="preserve">potom současná hodnota všech těchto plateb s daným dluhopisem spojených. V praxi </w:t>
      </w:r>
      <w:r w:rsidRPr="00E30D12">
        <w:rPr>
          <w:szCs w:val="24"/>
        </w:rPr>
        <w:lastRenderedPageBreak/>
        <w:t>se ke</w:t>
      </w:r>
      <w:r>
        <w:rPr>
          <w:szCs w:val="24"/>
        </w:rPr>
        <w:t xml:space="preserve"> </w:t>
      </w:r>
      <w:r w:rsidRPr="00E30D12">
        <w:rPr>
          <w:szCs w:val="24"/>
        </w:rPr>
        <w:t>kotaci ceny dluhopisů používá cena v relativním vyjádření, tj. jako určité procento z</w:t>
      </w:r>
      <w:r>
        <w:rPr>
          <w:szCs w:val="24"/>
        </w:rPr>
        <w:t xml:space="preserve"> </w:t>
      </w:r>
      <w:r w:rsidRPr="00E30D12">
        <w:rPr>
          <w:szCs w:val="24"/>
        </w:rPr>
        <w:t>nominální hodnoty.</w:t>
      </w:r>
    </w:p>
    <w:p w:rsidR="00E30D12" w:rsidRPr="00E30D12" w:rsidRDefault="00E30D12" w:rsidP="00E30D12">
      <w:pPr>
        <w:autoSpaceDE w:val="0"/>
        <w:autoSpaceDN w:val="0"/>
        <w:adjustRightInd w:val="0"/>
        <w:spacing w:after="0"/>
        <w:rPr>
          <w:szCs w:val="24"/>
        </w:rPr>
      </w:pPr>
      <w:r>
        <w:rPr>
          <w:szCs w:val="24"/>
        </w:rPr>
        <w:t xml:space="preserve"> </w:t>
      </w:r>
      <w:r w:rsidRPr="00E30D12">
        <w:rPr>
          <w:szCs w:val="24"/>
        </w:rPr>
        <w:t>Z důvodu výplaty kupónů ve zpravidla ročních či šestiměsíčních intervalech se</w:t>
      </w:r>
      <w:r>
        <w:rPr>
          <w:szCs w:val="24"/>
        </w:rPr>
        <w:t xml:space="preserve"> </w:t>
      </w:r>
      <w:r w:rsidRPr="00E30D12">
        <w:rPr>
          <w:szCs w:val="24"/>
        </w:rPr>
        <w:t>hodnota dluhopisu během tohoto období mění. Čím blíže je datum výplaty kupónu, tím má</w:t>
      </w:r>
    </w:p>
    <w:p w:rsidR="00E30D12" w:rsidRPr="00E30D12" w:rsidRDefault="00E30D12" w:rsidP="00E30D12">
      <w:pPr>
        <w:autoSpaceDE w:val="0"/>
        <w:autoSpaceDN w:val="0"/>
        <w:adjustRightInd w:val="0"/>
        <w:spacing w:after="0"/>
        <w:rPr>
          <w:szCs w:val="24"/>
        </w:rPr>
      </w:pPr>
      <w:r w:rsidRPr="00E30D12">
        <w:rPr>
          <w:szCs w:val="24"/>
        </w:rPr>
        <w:t>dluhopis pro držitele vyšší cenu. Z praktických důvodů nedochází ke změnám kurzu</w:t>
      </w:r>
    </w:p>
    <w:p w:rsidR="00B73ECE" w:rsidRDefault="00E30D12" w:rsidP="00E30D12">
      <w:pPr>
        <w:autoSpaceDE w:val="0"/>
        <w:autoSpaceDN w:val="0"/>
        <w:adjustRightInd w:val="0"/>
        <w:spacing w:after="0"/>
        <w:rPr>
          <w:szCs w:val="24"/>
        </w:rPr>
      </w:pPr>
      <w:r w:rsidRPr="00E30D12">
        <w:rPr>
          <w:szCs w:val="24"/>
        </w:rPr>
        <w:t>dluhopisu, k vyjádření této změny se používá alikvotní úrokový výnos.</w:t>
      </w:r>
    </w:p>
    <w:p w:rsidR="00B73ECE" w:rsidRDefault="00B73ECE" w:rsidP="00E30D12">
      <w:pPr>
        <w:autoSpaceDE w:val="0"/>
        <w:autoSpaceDN w:val="0"/>
        <w:adjustRightInd w:val="0"/>
        <w:spacing w:after="0"/>
        <w:rPr>
          <w:szCs w:val="24"/>
        </w:rPr>
      </w:pPr>
    </w:p>
    <w:p w:rsidR="00B73ECE" w:rsidRDefault="00E30D12" w:rsidP="00E30D12">
      <w:pPr>
        <w:autoSpaceDE w:val="0"/>
        <w:autoSpaceDN w:val="0"/>
        <w:adjustRightInd w:val="0"/>
        <w:spacing w:after="0"/>
        <w:rPr>
          <w:szCs w:val="24"/>
        </w:rPr>
      </w:pPr>
      <w:r w:rsidRPr="00E30D12">
        <w:rPr>
          <w:szCs w:val="24"/>
        </w:rPr>
        <w:t xml:space="preserve"> </w:t>
      </w:r>
      <w:r>
        <w:rPr>
          <w:szCs w:val="24"/>
        </w:rPr>
        <w:t xml:space="preserve">Alikvotní </w:t>
      </w:r>
      <w:r w:rsidRPr="00E30D12">
        <w:rPr>
          <w:szCs w:val="24"/>
        </w:rPr>
        <w:t>úrokový výnos je poměrná část kupónu, jenž má být vyplacen, která přísluší</w:t>
      </w:r>
      <w:r>
        <w:rPr>
          <w:szCs w:val="24"/>
        </w:rPr>
        <w:t xml:space="preserve"> </w:t>
      </w:r>
      <w:r w:rsidRPr="00E30D12">
        <w:rPr>
          <w:szCs w:val="24"/>
        </w:rPr>
        <w:t>jeho původnímu majiteli. Pro jeho výpočet musíme znát výnosové období, za které alikvotní</w:t>
      </w:r>
      <w:r w:rsidR="00B73ECE">
        <w:rPr>
          <w:szCs w:val="24"/>
        </w:rPr>
        <w:t xml:space="preserve"> </w:t>
      </w:r>
      <w:r w:rsidRPr="00E30D12">
        <w:rPr>
          <w:szCs w:val="24"/>
        </w:rPr>
        <w:t>úrokový výnos počítáme. Jeho počátkem je den výplaty posledního kupónu (či datum emise,</w:t>
      </w:r>
      <w:r>
        <w:rPr>
          <w:szCs w:val="24"/>
        </w:rPr>
        <w:t xml:space="preserve"> </w:t>
      </w:r>
      <w:r w:rsidRPr="00E30D12">
        <w:rPr>
          <w:szCs w:val="24"/>
        </w:rPr>
        <w:t>pokud ještě nedošlo ani k jedné výplatě kupónu) a koncem den, ke kterému kurz dluhopisu</w:t>
      </w:r>
      <w:r>
        <w:rPr>
          <w:szCs w:val="24"/>
        </w:rPr>
        <w:t xml:space="preserve"> </w:t>
      </w:r>
      <w:r w:rsidRPr="00E30D12">
        <w:rPr>
          <w:szCs w:val="24"/>
        </w:rPr>
        <w:t>počítáme (tedy den vypořádání obchodu).</w:t>
      </w:r>
    </w:p>
    <w:p w:rsidR="00B73ECE" w:rsidRDefault="00B73ECE" w:rsidP="00E30D12">
      <w:pPr>
        <w:autoSpaceDE w:val="0"/>
        <w:autoSpaceDN w:val="0"/>
        <w:adjustRightInd w:val="0"/>
        <w:spacing w:after="0"/>
        <w:rPr>
          <w:szCs w:val="24"/>
        </w:rPr>
      </w:pPr>
    </w:p>
    <w:p w:rsidR="005B4629" w:rsidRDefault="00E30D12" w:rsidP="00E30D12">
      <w:pPr>
        <w:autoSpaceDE w:val="0"/>
        <w:autoSpaceDN w:val="0"/>
        <w:adjustRightInd w:val="0"/>
        <w:spacing w:after="0"/>
        <w:rPr>
          <w:szCs w:val="24"/>
        </w:rPr>
      </w:pPr>
      <w:r>
        <w:rPr>
          <w:szCs w:val="24"/>
        </w:rPr>
        <w:t xml:space="preserve"> </w:t>
      </w:r>
      <w:r w:rsidRPr="00E30D12">
        <w:rPr>
          <w:szCs w:val="24"/>
        </w:rPr>
        <w:t>Alikvotní úrokový výnos je v klasických případech kladný a zvyšuje tedy hodnotu</w:t>
      </w:r>
      <w:r>
        <w:rPr>
          <w:szCs w:val="24"/>
        </w:rPr>
        <w:t xml:space="preserve"> </w:t>
      </w:r>
      <w:r w:rsidRPr="00E30D12">
        <w:rPr>
          <w:szCs w:val="24"/>
        </w:rPr>
        <w:t>dluhopisu. Může ale nabývat i záporné hodnoty, a to v případě, že je stanoveno tzv. datum exkupon</w:t>
      </w:r>
      <w:r>
        <w:rPr>
          <w:szCs w:val="24"/>
        </w:rPr>
        <w:t xml:space="preserve"> </w:t>
      </w:r>
      <w:r w:rsidRPr="00E30D12">
        <w:rPr>
          <w:szCs w:val="24"/>
        </w:rPr>
        <w:t>(</w:t>
      </w:r>
      <w:r w:rsidRPr="00E30D12">
        <w:rPr>
          <w:i/>
          <w:iCs/>
          <w:szCs w:val="24"/>
        </w:rPr>
        <w:t>ex-coupon date, ex-date</w:t>
      </w:r>
      <w:r w:rsidRPr="00E30D12">
        <w:rPr>
          <w:szCs w:val="24"/>
        </w:rPr>
        <w:t>). Datum ex-kupon je den, který předchází výplatě kupónu, a</w:t>
      </w:r>
      <w:r>
        <w:rPr>
          <w:szCs w:val="24"/>
        </w:rPr>
        <w:t xml:space="preserve"> </w:t>
      </w:r>
      <w:r w:rsidRPr="00E30D12">
        <w:rPr>
          <w:szCs w:val="24"/>
        </w:rPr>
        <w:t>osoba, která je v tento den majitelem dluhopisu, má na tento kupón nárok, a to i kdyby došlo</w:t>
      </w:r>
      <w:r>
        <w:rPr>
          <w:szCs w:val="24"/>
        </w:rPr>
        <w:t xml:space="preserve"> </w:t>
      </w:r>
      <w:r w:rsidRPr="00E30D12">
        <w:rPr>
          <w:szCs w:val="24"/>
        </w:rPr>
        <w:t>k prodeji dluhopisu ještě před jeho výplatou. Období mezi datem ex-kupon a dnem</w:t>
      </w:r>
      <w:r>
        <w:rPr>
          <w:szCs w:val="24"/>
        </w:rPr>
        <w:t xml:space="preserve"> </w:t>
      </w:r>
      <w:r w:rsidRPr="00E30D12">
        <w:rPr>
          <w:szCs w:val="24"/>
        </w:rPr>
        <w:t>předcházejícím výplatě kupónu včetně se nazývá ex-ob</w:t>
      </w:r>
      <w:r>
        <w:rPr>
          <w:szCs w:val="24"/>
        </w:rPr>
        <w:t xml:space="preserve">dobí. Záporný alikvotní úrokový </w:t>
      </w:r>
      <w:r w:rsidRPr="00E30D12">
        <w:rPr>
          <w:szCs w:val="24"/>
        </w:rPr>
        <w:t>výnos</w:t>
      </w:r>
      <w:r>
        <w:rPr>
          <w:szCs w:val="24"/>
        </w:rPr>
        <w:t xml:space="preserve"> </w:t>
      </w:r>
      <w:r w:rsidRPr="00E30D12">
        <w:rPr>
          <w:szCs w:val="24"/>
        </w:rPr>
        <w:t>tedy snižuje hodnotu dluhopisu, a to z toho důvodu, že původnímu majiteli bude vyplacen</w:t>
      </w:r>
      <w:r>
        <w:rPr>
          <w:szCs w:val="24"/>
        </w:rPr>
        <w:t xml:space="preserve"> </w:t>
      </w:r>
      <w:r w:rsidRPr="00E30D12">
        <w:rPr>
          <w:szCs w:val="24"/>
        </w:rPr>
        <w:t>celý kupón, i když dluhopis držel pouze po určitou č</w:t>
      </w:r>
      <w:r>
        <w:rPr>
          <w:szCs w:val="24"/>
        </w:rPr>
        <w:t xml:space="preserve">ást výnosového období. </w:t>
      </w:r>
      <w:r w:rsidRPr="00E30D12">
        <w:rPr>
          <w:szCs w:val="24"/>
        </w:rPr>
        <w:t>Naproti tomu</w:t>
      </w:r>
      <w:r>
        <w:rPr>
          <w:szCs w:val="24"/>
        </w:rPr>
        <w:t xml:space="preserve"> </w:t>
      </w:r>
      <w:r w:rsidRPr="00E30D12">
        <w:rPr>
          <w:szCs w:val="24"/>
        </w:rPr>
        <w:t>nový majitel by za dobu od koupě dluhopisu po výplatu daného kupónu utrpěl úrokovou</w:t>
      </w:r>
      <w:r>
        <w:rPr>
          <w:szCs w:val="24"/>
        </w:rPr>
        <w:t xml:space="preserve"> </w:t>
      </w:r>
      <w:r w:rsidRPr="00E30D12">
        <w:rPr>
          <w:szCs w:val="24"/>
        </w:rPr>
        <w:t>ztrátu, kterou mu nyní ale kompenzuje</w:t>
      </w:r>
      <w:r>
        <w:rPr>
          <w:szCs w:val="24"/>
        </w:rPr>
        <w:t xml:space="preserve"> alikvotní úrokový výnos, který </w:t>
      </w:r>
      <w:r w:rsidRPr="00E30D12">
        <w:rPr>
          <w:szCs w:val="24"/>
        </w:rPr>
        <w:t>sníží cenu, za kterou</w:t>
      </w:r>
      <w:r>
        <w:rPr>
          <w:szCs w:val="24"/>
        </w:rPr>
        <w:t xml:space="preserve"> </w:t>
      </w:r>
      <w:r w:rsidRPr="00E30D12">
        <w:rPr>
          <w:szCs w:val="24"/>
        </w:rPr>
        <w:t>nový majitel dluhopis pořídí</w:t>
      </w:r>
      <w:r w:rsidR="00B73ECE">
        <w:rPr>
          <w:rStyle w:val="Znakapoznpodarou"/>
          <w:szCs w:val="24"/>
        </w:rPr>
        <w:footnoteReference w:id="9"/>
      </w:r>
      <w:r>
        <w:rPr>
          <w:szCs w:val="24"/>
        </w:rPr>
        <w:t>.</w:t>
      </w:r>
      <w:r w:rsidR="005B4629" w:rsidRPr="00E30D12">
        <w:rPr>
          <w:szCs w:val="24"/>
        </w:rPr>
        <w:t xml:space="preserve"> </w:t>
      </w:r>
    </w:p>
    <w:p w:rsidR="00B73ECE" w:rsidRDefault="00B73ECE" w:rsidP="00E30D12">
      <w:pPr>
        <w:autoSpaceDE w:val="0"/>
        <w:autoSpaceDN w:val="0"/>
        <w:adjustRightInd w:val="0"/>
        <w:spacing w:after="0"/>
        <w:rPr>
          <w:szCs w:val="24"/>
        </w:rPr>
      </w:pPr>
    </w:p>
    <w:p w:rsidR="00B73ECE" w:rsidRDefault="00B73ECE" w:rsidP="00B73ECE">
      <w:pPr>
        <w:pStyle w:val="Nadpis4"/>
        <w:rPr>
          <w:b w:val="0"/>
        </w:rPr>
      </w:pPr>
      <w:r w:rsidRPr="00B73ECE">
        <w:rPr>
          <w:b w:val="0"/>
        </w:rPr>
        <w:t>Oceňování krátkodobých dluhopisů</w:t>
      </w:r>
    </w:p>
    <w:p w:rsidR="00B73ECE" w:rsidRDefault="00B73ECE" w:rsidP="00B73ECE">
      <w:pPr>
        <w:autoSpaceDE w:val="0"/>
        <w:autoSpaceDN w:val="0"/>
        <w:adjustRightInd w:val="0"/>
        <w:spacing w:after="0"/>
        <w:rPr>
          <w:szCs w:val="24"/>
        </w:rPr>
      </w:pPr>
      <w:r w:rsidRPr="00B73ECE">
        <w:rPr>
          <w:szCs w:val="24"/>
        </w:rPr>
        <w:t>U krátkodobých bezkupónových dluhopisů (</w:t>
      </w:r>
      <w:r w:rsidRPr="00B73ECE">
        <w:rPr>
          <w:i/>
          <w:iCs/>
          <w:szCs w:val="24"/>
        </w:rPr>
        <w:t>zero coupon bond, zero</w:t>
      </w:r>
      <w:r>
        <w:rPr>
          <w:i/>
          <w:iCs/>
          <w:szCs w:val="24"/>
        </w:rPr>
        <w:t xml:space="preserve"> </w:t>
      </w:r>
      <w:r w:rsidRPr="00B73ECE">
        <w:rPr>
          <w:i/>
          <w:iCs/>
          <w:szCs w:val="24"/>
        </w:rPr>
        <w:t>bond</w:t>
      </w:r>
      <w:r w:rsidRPr="00B73ECE">
        <w:rPr>
          <w:szCs w:val="24"/>
        </w:rPr>
        <w:t>) v průběhu životnosti nedochází k výplatě kupónu, emitent se pouze zavazuje, že za</w:t>
      </w:r>
      <w:r>
        <w:rPr>
          <w:i/>
          <w:iCs/>
          <w:szCs w:val="24"/>
        </w:rPr>
        <w:t xml:space="preserve"> </w:t>
      </w:r>
      <w:r w:rsidRPr="00B73ECE">
        <w:rPr>
          <w:szCs w:val="24"/>
        </w:rPr>
        <w:t>určitou dobu splatí držiteli dluhopisu nominální hodnotu. Výnosem držitele je pouze rozdíl</w:t>
      </w:r>
      <w:r>
        <w:rPr>
          <w:i/>
          <w:iCs/>
          <w:szCs w:val="24"/>
        </w:rPr>
        <w:t xml:space="preserve"> </w:t>
      </w:r>
      <w:r w:rsidRPr="00B73ECE">
        <w:rPr>
          <w:szCs w:val="24"/>
        </w:rPr>
        <w:t xml:space="preserve">mezi </w:t>
      </w:r>
      <w:r w:rsidRPr="00B73ECE">
        <w:rPr>
          <w:szCs w:val="24"/>
        </w:rPr>
        <w:lastRenderedPageBreak/>
        <w:t>touto nominální hodnotou a cenou, za kterou dluho</w:t>
      </w:r>
      <w:r>
        <w:rPr>
          <w:szCs w:val="24"/>
        </w:rPr>
        <w:t xml:space="preserve">pis nakoupil, který se nazývá </w:t>
      </w:r>
      <w:r w:rsidRPr="00B73ECE">
        <w:rPr>
          <w:szCs w:val="24"/>
        </w:rPr>
        <w:t>diskont.</w:t>
      </w:r>
      <w:r>
        <w:rPr>
          <w:i/>
          <w:iCs/>
          <w:szCs w:val="24"/>
        </w:rPr>
        <w:t xml:space="preserve"> </w:t>
      </w:r>
      <w:r w:rsidR="00775DD8">
        <w:rPr>
          <w:szCs w:val="24"/>
        </w:rPr>
        <w:t>Zde bych použil</w:t>
      </w:r>
      <w:r w:rsidRPr="00B73ECE">
        <w:rPr>
          <w:szCs w:val="24"/>
        </w:rPr>
        <w:t xml:space="preserve"> definici pana Josefa Jílka z knihy Finanční trhy a investování, kde popisuje</w:t>
      </w:r>
      <w:r>
        <w:rPr>
          <w:i/>
          <w:iCs/>
          <w:szCs w:val="24"/>
        </w:rPr>
        <w:t xml:space="preserve"> </w:t>
      </w:r>
      <w:r w:rsidRPr="00B73ECE">
        <w:rPr>
          <w:szCs w:val="24"/>
        </w:rPr>
        <w:t>diskont jako „</w:t>
      </w:r>
      <w:r w:rsidRPr="00B73ECE">
        <w:rPr>
          <w:i/>
          <w:szCs w:val="24"/>
        </w:rPr>
        <w:t>úrokový výnos splatný při splatnosti dluhopisu, který je součástí nominální hodnoty, a proto se tyto dluhopisy někdy nazývají také diskontované dluhopisy</w:t>
      </w:r>
      <w:r>
        <w:rPr>
          <w:rStyle w:val="Znakapoznpodarou"/>
          <w:i/>
          <w:szCs w:val="24"/>
        </w:rPr>
        <w:footnoteReference w:id="10"/>
      </w:r>
      <w:r w:rsidRPr="00B73ECE">
        <w:rPr>
          <w:szCs w:val="24"/>
        </w:rPr>
        <w:t>“</w:t>
      </w:r>
      <w:r>
        <w:rPr>
          <w:szCs w:val="24"/>
        </w:rPr>
        <w:t>.</w:t>
      </w:r>
    </w:p>
    <w:p w:rsidR="0070406C" w:rsidRPr="0070406C" w:rsidRDefault="0070406C" w:rsidP="0070406C">
      <w:pPr>
        <w:autoSpaceDE w:val="0"/>
        <w:autoSpaceDN w:val="0"/>
        <w:adjustRightInd w:val="0"/>
        <w:spacing w:after="0"/>
        <w:rPr>
          <w:szCs w:val="24"/>
        </w:rPr>
      </w:pPr>
      <w:r w:rsidRPr="0070406C">
        <w:rPr>
          <w:szCs w:val="24"/>
        </w:rPr>
        <w:t>Investorův výnos z držení krátkodobého bezkupónového dluhopisu je tedy založen na</w:t>
      </w:r>
    </w:p>
    <w:p w:rsidR="0070406C" w:rsidRPr="0070406C" w:rsidRDefault="0070406C" w:rsidP="0070406C">
      <w:pPr>
        <w:autoSpaceDE w:val="0"/>
        <w:autoSpaceDN w:val="0"/>
        <w:adjustRightInd w:val="0"/>
        <w:spacing w:after="0"/>
        <w:rPr>
          <w:szCs w:val="24"/>
        </w:rPr>
      </w:pPr>
      <w:r w:rsidRPr="0070406C">
        <w:rPr>
          <w:szCs w:val="24"/>
        </w:rPr>
        <w:t>jeho ocenění za dobu mezi okamžikem emise dluhopisu a okamžikem, kdy je dluhopis</w:t>
      </w:r>
    </w:p>
    <w:p w:rsidR="0070406C" w:rsidRPr="0070406C" w:rsidRDefault="0070406C" w:rsidP="0070406C">
      <w:pPr>
        <w:autoSpaceDE w:val="0"/>
        <w:autoSpaceDN w:val="0"/>
        <w:adjustRightInd w:val="0"/>
        <w:spacing w:after="0"/>
        <w:rPr>
          <w:szCs w:val="24"/>
        </w:rPr>
      </w:pPr>
      <w:r w:rsidRPr="0070406C">
        <w:rPr>
          <w:szCs w:val="24"/>
        </w:rPr>
        <w:t>splacen nebo prodán dalšímu majiteli. Výnos je určován metodou bankovního diskontu, která</w:t>
      </w:r>
      <w:r>
        <w:rPr>
          <w:szCs w:val="24"/>
        </w:rPr>
        <w:t xml:space="preserve"> </w:t>
      </w:r>
      <w:r w:rsidRPr="0070406C">
        <w:rPr>
          <w:szCs w:val="24"/>
        </w:rPr>
        <w:t>se, na rozdíl od metody výnosu do doby splatnosti určující výnosnost dlouhodobých  dluhopisů a který popíšu dále, nemusí zabývat výplatou kupónů</w:t>
      </w:r>
      <w:r>
        <w:rPr>
          <w:szCs w:val="24"/>
        </w:rPr>
        <w:t xml:space="preserve">. Tento </w:t>
      </w:r>
      <w:r w:rsidRPr="0070406C">
        <w:rPr>
          <w:szCs w:val="24"/>
        </w:rPr>
        <w:t>přístup je založen na</w:t>
      </w:r>
      <w:r>
        <w:rPr>
          <w:szCs w:val="24"/>
        </w:rPr>
        <w:t xml:space="preserve"> </w:t>
      </w:r>
      <w:r w:rsidRPr="0070406C">
        <w:rPr>
          <w:szCs w:val="24"/>
        </w:rPr>
        <w:t>konvenci poč</w:t>
      </w:r>
      <w:r>
        <w:rPr>
          <w:szCs w:val="24"/>
        </w:rPr>
        <w:t>ítání dní ACT/360</w:t>
      </w:r>
      <w:r>
        <w:rPr>
          <w:rStyle w:val="Znakapoznpodarou"/>
          <w:szCs w:val="24"/>
        </w:rPr>
        <w:footnoteReference w:id="11"/>
      </w:r>
    </w:p>
    <w:p w:rsidR="0070406C" w:rsidRDefault="0070406C" w:rsidP="0070406C">
      <w:pPr>
        <w:autoSpaceDE w:val="0"/>
        <w:autoSpaceDN w:val="0"/>
        <w:adjustRightInd w:val="0"/>
        <w:spacing w:after="0"/>
        <w:rPr>
          <w:szCs w:val="24"/>
        </w:rPr>
      </w:pPr>
    </w:p>
    <w:p w:rsidR="0070406C" w:rsidRPr="0070406C" w:rsidRDefault="0070406C" w:rsidP="0070406C">
      <w:pPr>
        <w:autoSpaceDE w:val="0"/>
        <w:autoSpaceDN w:val="0"/>
        <w:adjustRightInd w:val="0"/>
        <w:spacing w:after="0"/>
        <w:rPr>
          <w:szCs w:val="24"/>
        </w:rPr>
      </w:pPr>
      <w:r>
        <w:rPr>
          <w:szCs w:val="24"/>
        </w:rPr>
        <w:t>Jak je psáno v knize pana Roseho</w:t>
      </w:r>
      <w:r w:rsidRPr="0070406C">
        <w:rPr>
          <w:szCs w:val="24"/>
        </w:rPr>
        <w:t xml:space="preserve"> </w:t>
      </w:r>
      <w:r>
        <w:rPr>
          <w:szCs w:val="24"/>
        </w:rPr>
        <w:t>„</w:t>
      </w:r>
      <w:r w:rsidRPr="0070406C">
        <w:rPr>
          <w:szCs w:val="24"/>
        </w:rPr>
        <w:t>Peněžní a kapitálové trhy</w:t>
      </w:r>
      <w:r>
        <w:rPr>
          <w:szCs w:val="24"/>
        </w:rPr>
        <w:t>“</w:t>
      </w:r>
      <w:r w:rsidRPr="0070406C">
        <w:rPr>
          <w:szCs w:val="24"/>
        </w:rPr>
        <w:t>, sazba bankovního</w:t>
      </w:r>
    </w:p>
    <w:p w:rsidR="0070406C" w:rsidRPr="0070406C" w:rsidRDefault="0070406C" w:rsidP="0070406C">
      <w:pPr>
        <w:autoSpaceDE w:val="0"/>
        <w:autoSpaceDN w:val="0"/>
        <w:adjustRightInd w:val="0"/>
        <w:spacing w:after="0"/>
        <w:rPr>
          <w:szCs w:val="24"/>
        </w:rPr>
      </w:pPr>
      <w:r w:rsidRPr="0070406C">
        <w:rPr>
          <w:szCs w:val="24"/>
        </w:rPr>
        <w:t>diskontu je u krátkodobých dluhových instrumentů dána</w:t>
      </w:r>
      <w:r>
        <w:rPr>
          <w:szCs w:val="24"/>
        </w:rPr>
        <w:t xml:space="preserve"> následujícím vzorcem:</w:t>
      </w:r>
    </w:p>
    <w:p w:rsidR="0070406C" w:rsidRDefault="0070406C" w:rsidP="0070406C">
      <w:pPr>
        <w:autoSpaceDE w:val="0"/>
        <w:autoSpaceDN w:val="0"/>
        <w:adjustRightInd w:val="0"/>
        <w:spacing w:after="0"/>
        <w:rPr>
          <w:b/>
          <w:bCs/>
          <w:szCs w:val="24"/>
        </w:rPr>
      </w:pPr>
    </w:p>
    <w:p w:rsidR="0070406C" w:rsidRPr="0070406C" w:rsidRDefault="0070406C" w:rsidP="0070406C">
      <w:pPr>
        <w:autoSpaceDE w:val="0"/>
        <w:autoSpaceDN w:val="0"/>
        <w:adjustRightInd w:val="0"/>
        <w:spacing w:after="0"/>
        <w:rPr>
          <w:szCs w:val="24"/>
        </w:rPr>
      </w:pPr>
      <w:r w:rsidRPr="0070406C">
        <w:rPr>
          <w:b/>
          <w:bCs/>
          <w:szCs w:val="24"/>
        </w:rPr>
        <w:t xml:space="preserve">Vzorec </w:t>
      </w:r>
      <w:r w:rsidRPr="0070406C">
        <w:rPr>
          <w:szCs w:val="24"/>
        </w:rPr>
        <w:t>č</w:t>
      </w:r>
      <w:r w:rsidRPr="0070406C">
        <w:rPr>
          <w:b/>
          <w:bCs/>
          <w:szCs w:val="24"/>
        </w:rPr>
        <w:t>. 1</w:t>
      </w:r>
      <w:r>
        <w:rPr>
          <w:rStyle w:val="Znakapoznpodarou"/>
          <w:b/>
          <w:bCs/>
          <w:szCs w:val="24"/>
        </w:rPr>
        <w:footnoteReference w:id="12"/>
      </w:r>
    </w:p>
    <w:p w:rsidR="002072BE" w:rsidRDefault="002072BE" w:rsidP="0070406C">
      <w:pPr>
        <w:autoSpaceDE w:val="0"/>
        <w:autoSpaceDN w:val="0"/>
        <w:adjustRightInd w:val="0"/>
        <w:spacing w:after="0"/>
        <w:rPr>
          <w:szCs w:val="24"/>
        </w:rPr>
      </w:pPr>
      <w:r>
        <w:rPr>
          <w:noProof/>
        </w:rPr>
        <w:drawing>
          <wp:inline distT="0" distB="0" distL="0" distR="0">
            <wp:extent cx="2379831" cy="985652"/>
            <wp:effectExtent l="19050" t="0" r="1419" b="0"/>
            <wp:docPr id="3" name="obrázek 3" descr="Image captured using VV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captured using VVCap"/>
                    <pic:cNvPicPr>
                      <a:picLocks noChangeAspect="1" noChangeArrowheads="1"/>
                    </pic:cNvPicPr>
                  </pic:nvPicPr>
                  <pic:blipFill>
                    <a:blip r:embed="rId18"/>
                    <a:srcRect/>
                    <a:stretch>
                      <a:fillRect/>
                    </a:stretch>
                  </pic:blipFill>
                  <pic:spPr bwMode="auto">
                    <a:xfrm>
                      <a:off x="0" y="0"/>
                      <a:ext cx="2380645" cy="985989"/>
                    </a:xfrm>
                    <a:prstGeom prst="rect">
                      <a:avLst/>
                    </a:prstGeom>
                    <a:noFill/>
                    <a:ln w="9525">
                      <a:noFill/>
                      <a:miter lim="800000"/>
                      <a:headEnd/>
                      <a:tailEnd/>
                    </a:ln>
                  </pic:spPr>
                </pic:pic>
              </a:graphicData>
            </a:graphic>
          </wp:inline>
        </w:drawing>
      </w:r>
    </w:p>
    <w:p w:rsidR="0070406C" w:rsidRPr="0070406C" w:rsidRDefault="0070406C" w:rsidP="0070406C">
      <w:pPr>
        <w:autoSpaceDE w:val="0"/>
        <w:autoSpaceDN w:val="0"/>
        <w:adjustRightInd w:val="0"/>
        <w:spacing w:after="0"/>
        <w:rPr>
          <w:szCs w:val="24"/>
        </w:rPr>
      </w:pPr>
      <w:r w:rsidRPr="0070406C">
        <w:rPr>
          <w:szCs w:val="24"/>
        </w:rPr>
        <w:t>kde DR = sazba bankovního diskontu;</w:t>
      </w:r>
    </w:p>
    <w:p w:rsidR="0070406C" w:rsidRPr="0070406C" w:rsidRDefault="0070406C" w:rsidP="0070406C">
      <w:pPr>
        <w:autoSpaceDE w:val="0"/>
        <w:autoSpaceDN w:val="0"/>
        <w:adjustRightInd w:val="0"/>
        <w:spacing w:after="0"/>
        <w:rPr>
          <w:szCs w:val="24"/>
        </w:rPr>
      </w:pPr>
      <w:r w:rsidRPr="0070406C">
        <w:rPr>
          <w:szCs w:val="24"/>
        </w:rPr>
        <w:t>NV = nominální hodnota (nominal value);</w:t>
      </w:r>
    </w:p>
    <w:p w:rsidR="0070406C" w:rsidRPr="0070406C" w:rsidRDefault="0070406C" w:rsidP="0070406C">
      <w:pPr>
        <w:autoSpaceDE w:val="0"/>
        <w:autoSpaceDN w:val="0"/>
        <w:adjustRightInd w:val="0"/>
        <w:spacing w:after="0"/>
        <w:rPr>
          <w:szCs w:val="24"/>
        </w:rPr>
      </w:pPr>
      <w:r w:rsidRPr="0070406C">
        <w:rPr>
          <w:szCs w:val="24"/>
        </w:rPr>
        <w:t>PP = kupní cena (purchase price);</w:t>
      </w:r>
    </w:p>
    <w:p w:rsidR="0070406C" w:rsidRPr="0070406C" w:rsidRDefault="0070406C" w:rsidP="0070406C">
      <w:pPr>
        <w:autoSpaceDE w:val="0"/>
        <w:autoSpaceDN w:val="0"/>
        <w:adjustRightInd w:val="0"/>
        <w:spacing w:after="0"/>
        <w:rPr>
          <w:szCs w:val="24"/>
        </w:rPr>
      </w:pPr>
      <w:r w:rsidRPr="0070406C">
        <w:rPr>
          <w:szCs w:val="24"/>
        </w:rPr>
        <w:t>t = počet dnů do splatnosti.</w:t>
      </w:r>
    </w:p>
    <w:p w:rsidR="002072BE" w:rsidRDefault="002072BE" w:rsidP="0070406C">
      <w:pPr>
        <w:autoSpaceDE w:val="0"/>
        <w:autoSpaceDN w:val="0"/>
        <w:adjustRightInd w:val="0"/>
        <w:spacing w:after="0"/>
        <w:rPr>
          <w:szCs w:val="24"/>
        </w:rPr>
      </w:pPr>
    </w:p>
    <w:p w:rsidR="0070406C" w:rsidRPr="0070406C" w:rsidRDefault="0070406C" w:rsidP="0070406C">
      <w:pPr>
        <w:autoSpaceDE w:val="0"/>
        <w:autoSpaceDN w:val="0"/>
        <w:adjustRightInd w:val="0"/>
        <w:spacing w:after="0"/>
        <w:rPr>
          <w:szCs w:val="24"/>
        </w:rPr>
      </w:pPr>
      <w:r w:rsidRPr="0070406C">
        <w:rPr>
          <w:szCs w:val="24"/>
        </w:rPr>
        <w:t>Jestliže naopak známe výnos dluhopisu (nebo si jej sami stanovíme jako výnos</w:t>
      </w:r>
    </w:p>
    <w:p w:rsidR="0070406C" w:rsidRPr="0070406C" w:rsidRDefault="0070406C" w:rsidP="0070406C">
      <w:pPr>
        <w:autoSpaceDE w:val="0"/>
        <w:autoSpaceDN w:val="0"/>
        <w:adjustRightInd w:val="0"/>
        <w:spacing w:after="0"/>
        <w:rPr>
          <w:szCs w:val="24"/>
        </w:rPr>
      </w:pPr>
      <w:r w:rsidRPr="0070406C">
        <w:rPr>
          <w:szCs w:val="24"/>
        </w:rPr>
        <w:t xml:space="preserve">požadovaný), cenu dluhopisu vypočítáme podle </w:t>
      </w:r>
      <w:r w:rsidR="002072BE">
        <w:rPr>
          <w:szCs w:val="24"/>
        </w:rPr>
        <w:t>následujícího vzorce</w:t>
      </w:r>
      <w:r w:rsidRPr="0070406C">
        <w:rPr>
          <w:szCs w:val="24"/>
        </w:rPr>
        <w:t>.</w:t>
      </w:r>
    </w:p>
    <w:p w:rsidR="0070406C" w:rsidRPr="0070406C" w:rsidRDefault="0070406C" w:rsidP="0070406C">
      <w:pPr>
        <w:autoSpaceDE w:val="0"/>
        <w:autoSpaceDN w:val="0"/>
        <w:adjustRightInd w:val="0"/>
        <w:spacing w:after="0"/>
        <w:rPr>
          <w:b/>
          <w:bCs/>
          <w:szCs w:val="24"/>
        </w:rPr>
      </w:pPr>
      <w:r w:rsidRPr="0070406C">
        <w:rPr>
          <w:b/>
          <w:bCs/>
          <w:szCs w:val="24"/>
        </w:rPr>
        <w:lastRenderedPageBreak/>
        <w:t xml:space="preserve">Vzorec </w:t>
      </w:r>
      <w:r w:rsidRPr="0070406C">
        <w:rPr>
          <w:szCs w:val="24"/>
        </w:rPr>
        <w:t>č</w:t>
      </w:r>
      <w:r w:rsidRPr="0070406C">
        <w:rPr>
          <w:b/>
          <w:bCs/>
          <w:szCs w:val="24"/>
        </w:rPr>
        <w:t>. 2</w:t>
      </w:r>
      <w:r w:rsidR="002072BE">
        <w:rPr>
          <w:rStyle w:val="Znakapoznpodarou"/>
          <w:b/>
          <w:bCs/>
          <w:szCs w:val="24"/>
        </w:rPr>
        <w:footnoteReference w:id="13"/>
      </w:r>
      <w:r w:rsidRPr="0070406C">
        <w:rPr>
          <w:b/>
          <w:bCs/>
          <w:szCs w:val="24"/>
        </w:rPr>
        <w:t>:</w:t>
      </w:r>
    </w:p>
    <w:p w:rsidR="002072BE" w:rsidRDefault="002072BE" w:rsidP="0070406C">
      <w:pPr>
        <w:autoSpaceDE w:val="0"/>
        <w:autoSpaceDN w:val="0"/>
        <w:adjustRightInd w:val="0"/>
        <w:spacing w:after="0"/>
        <w:rPr>
          <w:szCs w:val="24"/>
        </w:rPr>
      </w:pPr>
      <w:r>
        <w:rPr>
          <w:noProof/>
        </w:rPr>
        <w:drawing>
          <wp:inline distT="0" distB="0" distL="0" distR="0">
            <wp:extent cx="2498519" cy="945068"/>
            <wp:effectExtent l="19050" t="0" r="0" b="0"/>
            <wp:docPr id="6" name="obrázek 6" descr="Image captured using VV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captured using VVCap"/>
                    <pic:cNvPicPr>
                      <a:picLocks noChangeAspect="1" noChangeArrowheads="1"/>
                    </pic:cNvPicPr>
                  </pic:nvPicPr>
                  <pic:blipFill>
                    <a:blip r:embed="rId19"/>
                    <a:srcRect/>
                    <a:stretch>
                      <a:fillRect/>
                    </a:stretch>
                  </pic:blipFill>
                  <pic:spPr bwMode="auto">
                    <a:xfrm>
                      <a:off x="0" y="0"/>
                      <a:ext cx="2502204" cy="946462"/>
                    </a:xfrm>
                    <a:prstGeom prst="rect">
                      <a:avLst/>
                    </a:prstGeom>
                    <a:noFill/>
                    <a:ln w="9525">
                      <a:noFill/>
                      <a:miter lim="800000"/>
                      <a:headEnd/>
                      <a:tailEnd/>
                    </a:ln>
                  </pic:spPr>
                </pic:pic>
              </a:graphicData>
            </a:graphic>
          </wp:inline>
        </w:drawing>
      </w:r>
    </w:p>
    <w:p w:rsidR="002072BE" w:rsidRDefault="002072BE" w:rsidP="0070406C">
      <w:pPr>
        <w:autoSpaceDE w:val="0"/>
        <w:autoSpaceDN w:val="0"/>
        <w:adjustRightInd w:val="0"/>
        <w:spacing w:after="0"/>
        <w:rPr>
          <w:szCs w:val="24"/>
        </w:rPr>
      </w:pPr>
    </w:p>
    <w:p w:rsidR="0070406C" w:rsidRDefault="0070406C" w:rsidP="002072BE">
      <w:pPr>
        <w:autoSpaceDE w:val="0"/>
        <w:autoSpaceDN w:val="0"/>
        <w:adjustRightInd w:val="0"/>
        <w:spacing w:after="0"/>
        <w:rPr>
          <w:szCs w:val="24"/>
        </w:rPr>
      </w:pPr>
      <w:r w:rsidRPr="0070406C">
        <w:rPr>
          <w:szCs w:val="24"/>
        </w:rPr>
        <w:t>Pro ilustraci uvedu příklad</w:t>
      </w:r>
      <w:r w:rsidR="002072BE">
        <w:rPr>
          <w:szCs w:val="24"/>
        </w:rPr>
        <w:t xml:space="preserve"> z již výše zmíněné knihy pana Roseho</w:t>
      </w:r>
      <w:r w:rsidRPr="0070406C">
        <w:rPr>
          <w:szCs w:val="24"/>
        </w:rPr>
        <w:t xml:space="preserve">: </w:t>
      </w:r>
      <w:r w:rsidR="002072BE">
        <w:rPr>
          <w:szCs w:val="24"/>
        </w:rPr>
        <w:t>„</w:t>
      </w:r>
      <w:r w:rsidRPr="002072BE">
        <w:rPr>
          <w:i/>
          <w:szCs w:val="24"/>
        </w:rPr>
        <w:t>Investor si nakoupil státní pokladniční poukázky se</w:t>
      </w:r>
      <w:r w:rsidR="002072BE" w:rsidRPr="002072BE">
        <w:rPr>
          <w:i/>
          <w:szCs w:val="24"/>
        </w:rPr>
        <w:t xml:space="preserve"> </w:t>
      </w:r>
      <w:r w:rsidRPr="002072BE">
        <w:rPr>
          <w:i/>
          <w:szCs w:val="24"/>
        </w:rPr>
        <w:t xml:space="preserve">splatností 90 dní. Nominální hodnota činila 1 000 000 Kč, investor za ně </w:t>
      </w:r>
      <w:r w:rsidR="002072BE" w:rsidRPr="002072BE">
        <w:rPr>
          <w:i/>
          <w:szCs w:val="24"/>
        </w:rPr>
        <w:t>zaplatil 985000 K</w:t>
      </w:r>
      <w:r w:rsidR="002072BE">
        <w:rPr>
          <w:szCs w:val="24"/>
        </w:rPr>
        <w:t>č“</w:t>
      </w:r>
      <w:r w:rsidR="002072BE">
        <w:rPr>
          <w:rStyle w:val="Znakapoznpodarou"/>
          <w:szCs w:val="24"/>
        </w:rPr>
        <w:footnoteReference w:id="14"/>
      </w:r>
      <w:r w:rsidR="002072BE">
        <w:rPr>
          <w:szCs w:val="24"/>
        </w:rPr>
        <w:t>.</w:t>
      </w:r>
    </w:p>
    <w:p w:rsidR="002072BE" w:rsidRDefault="002072BE" w:rsidP="002072BE">
      <w:pPr>
        <w:autoSpaceDE w:val="0"/>
        <w:autoSpaceDN w:val="0"/>
        <w:adjustRightInd w:val="0"/>
        <w:spacing w:after="0"/>
        <w:rPr>
          <w:szCs w:val="24"/>
        </w:rPr>
      </w:pPr>
      <w:r>
        <w:rPr>
          <w:noProof/>
        </w:rPr>
        <w:drawing>
          <wp:inline distT="0" distB="0" distL="0" distR="0">
            <wp:extent cx="4143648" cy="997528"/>
            <wp:effectExtent l="19050" t="0" r="9252" b="0"/>
            <wp:docPr id="9" name="obrázek 9" descr="Image captured using VV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captured using VVCap"/>
                    <pic:cNvPicPr>
                      <a:picLocks noChangeAspect="1" noChangeArrowheads="1"/>
                    </pic:cNvPicPr>
                  </pic:nvPicPr>
                  <pic:blipFill>
                    <a:blip r:embed="rId20"/>
                    <a:srcRect/>
                    <a:stretch>
                      <a:fillRect/>
                    </a:stretch>
                  </pic:blipFill>
                  <pic:spPr bwMode="auto">
                    <a:xfrm>
                      <a:off x="0" y="0"/>
                      <a:ext cx="4144887" cy="997826"/>
                    </a:xfrm>
                    <a:prstGeom prst="rect">
                      <a:avLst/>
                    </a:prstGeom>
                    <a:noFill/>
                    <a:ln w="9525">
                      <a:noFill/>
                      <a:miter lim="800000"/>
                      <a:headEnd/>
                      <a:tailEnd/>
                    </a:ln>
                  </pic:spPr>
                </pic:pic>
              </a:graphicData>
            </a:graphic>
          </wp:inline>
        </w:drawing>
      </w:r>
    </w:p>
    <w:p w:rsidR="002072BE" w:rsidRPr="0070406C" w:rsidRDefault="002072BE" w:rsidP="002072BE">
      <w:pPr>
        <w:autoSpaceDE w:val="0"/>
        <w:autoSpaceDN w:val="0"/>
        <w:adjustRightInd w:val="0"/>
        <w:spacing w:after="0"/>
        <w:rPr>
          <w:szCs w:val="24"/>
        </w:rPr>
      </w:pPr>
    </w:p>
    <w:p w:rsidR="00D90FFC" w:rsidRDefault="002072BE" w:rsidP="002072BE">
      <w:pPr>
        <w:pStyle w:val="Nadpis4"/>
        <w:rPr>
          <w:b w:val="0"/>
        </w:rPr>
      </w:pPr>
      <w:r w:rsidRPr="002072BE">
        <w:rPr>
          <w:b w:val="0"/>
        </w:rPr>
        <w:t>Oceňování dlouhodobých dluhopisů</w:t>
      </w:r>
    </w:p>
    <w:p w:rsidR="00484A09" w:rsidRPr="00484A09" w:rsidRDefault="00484A09" w:rsidP="00F90F8D">
      <w:pPr>
        <w:autoSpaceDE w:val="0"/>
        <w:autoSpaceDN w:val="0"/>
        <w:adjustRightInd w:val="0"/>
        <w:spacing w:after="0"/>
      </w:pPr>
      <w:r w:rsidRPr="00484A09">
        <w:rPr>
          <w:szCs w:val="24"/>
        </w:rPr>
        <w:t>Při oceňování dlouhodobých kupónových dluhopisů již nemůžeme jejich cenu a výnos</w:t>
      </w:r>
      <w:r>
        <w:rPr>
          <w:szCs w:val="24"/>
        </w:rPr>
        <w:t xml:space="preserve"> </w:t>
      </w:r>
      <w:r w:rsidRPr="00484A09">
        <w:rPr>
          <w:szCs w:val="24"/>
        </w:rPr>
        <w:t>počítat pouze na základě nominální hodnoty a doby splatnosti. Další veličinou, kter</w:t>
      </w:r>
      <w:r>
        <w:rPr>
          <w:szCs w:val="24"/>
        </w:rPr>
        <w:t xml:space="preserve">á </w:t>
      </w:r>
      <w:r w:rsidRPr="00484A09">
        <w:rPr>
          <w:szCs w:val="24"/>
        </w:rPr>
        <w:t>tyto</w:t>
      </w:r>
      <w:r>
        <w:rPr>
          <w:szCs w:val="24"/>
        </w:rPr>
        <w:t xml:space="preserve"> </w:t>
      </w:r>
      <w:r w:rsidRPr="00484A09">
        <w:rPr>
          <w:szCs w:val="24"/>
        </w:rPr>
        <w:t>skutečnosti ovlivňuje, jsou totiž vyplácené kupóny (za předpokladu, ž</w:t>
      </w:r>
      <w:r>
        <w:rPr>
          <w:szCs w:val="24"/>
        </w:rPr>
        <w:t xml:space="preserve">e vypláceny </w:t>
      </w:r>
      <w:r w:rsidRPr="00484A09">
        <w:rPr>
          <w:szCs w:val="24"/>
        </w:rPr>
        <w:t>skutečně</w:t>
      </w:r>
      <w:r>
        <w:rPr>
          <w:szCs w:val="24"/>
        </w:rPr>
        <w:t xml:space="preserve"> </w:t>
      </w:r>
      <w:r w:rsidRPr="00484A09">
        <w:rPr>
          <w:szCs w:val="24"/>
        </w:rPr>
        <w:t>jsou, jelikož i dlouhodobé dluhopisy je mož</w:t>
      </w:r>
      <w:r>
        <w:rPr>
          <w:szCs w:val="24"/>
        </w:rPr>
        <w:t>né emitovat jako bezkupónové). K</w:t>
      </w:r>
      <w:r w:rsidRPr="00484A09">
        <w:rPr>
          <w:szCs w:val="24"/>
        </w:rPr>
        <w:t>upóny mohou být nastaveny jako pevné (</w:t>
      </w:r>
      <w:r>
        <w:rPr>
          <w:i/>
          <w:iCs/>
          <w:szCs w:val="24"/>
        </w:rPr>
        <w:t xml:space="preserve">straight kupon </w:t>
      </w:r>
      <w:r w:rsidRPr="00484A09">
        <w:rPr>
          <w:i/>
          <w:iCs/>
          <w:szCs w:val="24"/>
        </w:rPr>
        <w:t>bonds</w:t>
      </w:r>
      <w:r w:rsidRPr="00484A09">
        <w:rPr>
          <w:szCs w:val="24"/>
        </w:rPr>
        <w:t>), tj. výše</w:t>
      </w:r>
      <w:r>
        <w:rPr>
          <w:szCs w:val="24"/>
        </w:rPr>
        <w:t xml:space="preserve"> </w:t>
      </w:r>
      <w:r w:rsidRPr="00484A09">
        <w:rPr>
          <w:szCs w:val="24"/>
        </w:rPr>
        <w:t>kupónu je pevně dána na celou dobu ž</w:t>
      </w:r>
      <w:r>
        <w:rPr>
          <w:szCs w:val="24"/>
        </w:rPr>
        <w:t xml:space="preserve">ivotnosti dluhopisu, nebo jako </w:t>
      </w:r>
      <w:r w:rsidRPr="00484A09">
        <w:rPr>
          <w:szCs w:val="24"/>
        </w:rPr>
        <w:t>proměnlivé (</w:t>
      </w:r>
      <w:r w:rsidRPr="00484A09">
        <w:rPr>
          <w:i/>
          <w:iCs/>
          <w:szCs w:val="24"/>
        </w:rPr>
        <w:t>floating rate</w:t>
      </w:r>
      <w:r>
        <w:rPr>
          <w:szCs w:val="24"/>
        </w:rPr>
        <w:t xml:space="preserve"> </w:t>
      </w:r>
      <w:r w:rsidRPr="00484A09">
        <w:rPr>
          <w:i/>
          <w:iCs/>
          <w:szCs w:val="24"/>
        </w:rPr>
        <w:t>notes, FRN</w:t>
      </w:r>
      <w:r w:rsidRPr="00484A09">
        <w:rPr>
          <w:szCs w:val="24"/>
        </w:rPr>
        <w:t>). U dluhopisů s proměnlivým zúročením je výše kupónu navázána na určitou</w:t>
      </w:r>
      <w:r>
        <w:rPr>
          <w:szCs w:val="24"/>
        </w:rPr>
        <w:t xml:space="preserve"> </w:t>
      </w:r>
      <w:r w:rsidRPr="00484A09">
        <w:rPr>
          <w:szCs w:val="24"/>
        </w:rPr>
        <w:t>referenční veličinu a přizpůsobuje se jejímu vývoji. Výhodou proměnlivého zúročení je nižší</w:t>
      </w:r>
      <w:r>
        <w:rPr>
          <w:szCs w:val="24"/>
        </w:rPr>
        <w:t xml:space="preserve"> </w:t>
      </w:r>
      <w:r w:rsidRPr="00484A09">
        <w:rPr>
          <w:szCs w:val="24"/>
        </w:rPr>
        <w:t>citlivost ceny dluhopisu na změny úrokových měr v ekonomice či inflaci, jelikož zároveň</w:t>
      </w:r>
      <w:r>
        <w:rPr>
          <w:szCs w:val="24"/>
        </w:rPr>
        <w:t xml:space="preserve"> </w:t>
      </w:r>
      <w:r w:rsidRPr="00484A09">
        <w:rPr>
          <w:szCs w:val="24"/>
        </w:rPr>
        <w:t>s nimi dochází i ke změnám výše kupónu. Proto je tento druh dluhopisů investory oblíbený</w:t>
      </w:r>
      <w:r>
        <w:rPr>
          <w:szCs w:val="24"/>
        </w:rPr>
        <w:t xml:space="preserve"> </w:t>
      </w:r>
      <w:r w:rsidRPr="00484A09">
        <w:rPr>
          <w:szCs w:val="24"/>
        </w:rPr>
        <w:t>zvláště ve volatilním prostředí</w:t>
      </w:r>
      <w:r w:rsidR="00F90F8D">
        <w:rPr>
          <w:rStyle w:val="Znakapoznpodarou"/>
          <w:szCs w:val="24"/>
        </w:rPr>
        <w:footnoteReference w:id="15"/>
      </w:r>
      <w:r>
        <w:rPr>
          <w:szCs w:val="24"/>
        </w:rPr>
        <w:t>.</w:t>
      </w:r>
    </w:p>
    <w:p w:rsidR="00F90F8D" w:rsidRDefault="00F90F8D" w:rsidP="00F90F8D">
      <w:pPr>
        <w:autoSpaceDE w:val="0"/>
        <w:autoSpaceDN w:val="0"/>
        <w:adjustRightInd w:val="0"/>
        <w:spacing w:after="0"/>
        <w:rPr>
          <w:szCs w:val="24"/>
        </w:rPr>
      </w:pPr>
    </w:p>
    <w:p w:rsidR="002072BE" w:rsidRDefault="00F90F8D" w:rsidP="00F90F8D">
      <w:pPr>
        <w:autoSpaceDE w:val="0"/>
        <w:autoSpaceDN w:val="0"/>
        <w:adjustRightInd w:val="0"/>
        <w:spacing w:after="0"/>
        <w:rPr>
          <w:szCs w:val="24"/>
        </w:rPr>
      </w:pPr>
      <w:r w:rsidRPr="00F90F8D">
        <w:rPr>
          <w:szCs w:val="24"/>
        </w:rPr>
        <w:lastRenderedPageBreak/>
        <w:t>Pokud je dluhopis správně oceněný, jeho cena se rovná současné hodnotě všech</w:t>
      </w:r>
      <w:r>
        <w:rPr>
          <w:szCs w:val="24"/>
        </w:rPr>
        <w:t xml:space="preserve"> </w:t>
      </w:r>
      <w:r w:rsidRPr="00F90F8D">
        <w:rPr>
          <w:szCs w:val="24"/>
        </w:rPr>
        <w:t>budoucích příjmů plynoucích z jeho držení. Zde se užívá pojmu vnitřní hodnota dluhopisu,</w:t>
      </w:r>
      <w:r>
        <w:rPr>
          <w:szCs w:val="24"/>
        </w:rPr>
        <w:t xml:space="preserve"> </w:t>
      </w:r>
      <w:r w:rsidRPr="00F90F8D">
        <w:rPr>
          <w:szCs w:val="24"/>
        </w:rPr>
        <w:t>kterou vypočteme podle</w:t>
      </w:r>
      <w:r>
        <w:rPr>
          <w:szCs w:val="24"/>
        </w:rPr>
        <w:t xml:space="preserve"> následujícího vzorce:</w:t>
      </w:r>
    </w:p>
    <w:p w:rsidR="00F90F8D" w:rsidRDefault="00F90F8D" w:rsidP="00F90F8D">
      <w:pPr>
        <w:autoSpaceDE w:val="0"/>
        <w:autoSpaceDN w:val="0"/>
        <w:adjustRightInd w:val="0"/>
        <w:spacing w:after="0"/>
        <w:jc w:val="left"/>
        <w:rPr>
          <w:b/>
          <w:bCs/>
          <w:szCs w:val="24"/>
        </w:rPr>
      </w:pPr>
      <w:r w:rsidRPr="00F90F8D">
        <w:rPr>
          <w:b/>
          <w:bCs/>
          <w:szCs w:val="24"/>
        </w:rPr>
        <w:t xml:space="preserve">Vzorec </w:t>
      </w:r>
      <w:r w:rsidRPr="00F90F8D">
        <w:rPr>
          <w:szCs w:val="24"/>
        </w:rPr>
        <w:t>č</w:t>
      </w:r>
      <w:r w:rsidRPr="00F90F8D">
        <w:rPr>
          <w:b/>
          <w:bCs/>
          <w:szCs w:val="24"/>
        </w:rPr>
        <w:t>. 4</w:t>
      </w:r>
      <w:r>
        <w:rPr>
          <w:rStyle w:val="Znakapoznpodarou"/>
          <w:b/>
          <w:bCs/>
          <w:szCs w:val="24"/>
        </w:rPr>
        <w:footnoteReference w:id="16"/>
      </w:r>
      <w:r>
        <w:rPr>
          <w:b/>
          <w:bCs/>
          <w:szCs w:val="24"/>
        </w:rPr>
        <w:t>:</w:t>
      </w:r>
    </w:p>
    <w:p w:rsidR="00F90F8D" w:rsidRDefault="00F90F8D" w:rsidP="00F90F8D">
      <w:pPr>
        <w:autoSpaceDE w:val="0"/>
        <w:autoSpaceDN w:val="0"/>
        <w:adjustRightInd w:val="0"/>
        <w:spacing w:after="0"/>
        <w:jc w:val="left"/>
        <w:rPr>
          <w:b/>
          <w:bCs/>
          <w:szCs w:val="24"/>
        </w:rPr>
      </w:pPr>
      <w:r>
        <w:rPr>
          <w:noProof/>
        </w:rPr>
        <w:drawing>
          <wp:inline distT="0" distB="0" distL="0" distR="0">
            <wp:extent cx="2317863" cy="1092530"/>
            <wp:effectExtent l="19050" t="0" r="6237" b="0"/>
            <wp:docPr id="12" name="obrázek 12" descr="Image captured using VV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captured using VVCap"/>
                    <pic:cNvPicPr>
                      <a:picLocks noChangeAspect="1" noChangeArrowheads="1"/>
                    </pic:cNvPicPr>
                  </pic:nvPicPr>
                  <pic:blipFill>
                    <a:blip r:embed="rId21"/>
                    <a:srcRect/>
                    <a:stretch>
                      <a:fillRect/>
                    </a:stretch>
                  </pic:blipFill>
                  <pic:spPr bwMode="auto">
                    <a:xfrm>
                      <a:off x="0" y="0"/>
                      <a:ext cx="2317328" cy="1092278"/>
                    </a:xfrm>
                    <a:prstGeom prst="rect">
                      <a:avLst/>
                    </a:prstGeom>
                    <a:noFill/>
                    <a:ln w="9525">
                      <a:noFill/>
                      <a:miter lim="800000"/>
                      <a:headEnd/>
                      <a:tailEnd/>
                    </a:ln>
                  </pic:spPr>
                </pic:pic>
              </a:graphicData>
            </a:graphic>
          </wp:inline>
        </w:drawing>
      </w:r>
    </w:p>
    <w:p w:rsidR="00F90F8D" w:rsidRPr="00F90F8D" w:rsidRDefault="00F90F8D" w:rsidP="00F90F8D">
      <w:pPr>
        <w:autoSpaceDE w:val="0"/>
        <w:autoSpaceDN w:val="0"/>
        <w:adjustRightInd w:val="0"/>
        <w:spacing w:after="0"/>
        <w:jc w:val="left"/>
        <w:rPr>
          <w:szCs w:val="24"/>
        </w:rPr>
      </w:pPr>
    </w:p>
    <w:p w:rsidR="00F90F8D" w:rsidRDefault="00F90F8D" w:rsidP="00F90F8D">
      <w:pPr>
        <w:autoSpaceDE w:val="0"/>
        <w:autoSpaceDN w:val="0"/>
        <w:adjustRightInd w:val="0"/>
        <w:spacing w:after="0"/>
        <w:jc w:val="left"/>
        <w:rPr>
          <w:szCs w:val="24"/>
        </w:rPr>
      </w:pPr>
      <w:r w:rsidRPr="00F90F8D">
        <w:rPr>
          <w:szCs w:val="24"/>
        </w:rPr>
        <w:t>Kde</w:t>
      </w:r>
      <w:r>
        <w:rPr>
          <w:szCs w:val="24"/>
        </w:rPr>
        <w:t>:</w:t>
      </w:r>
    </w:p>
    <w:p w:rsidR="00F90F8D" w:rsidRPr="00F90F8D" w:rsidRDefault="00F90F8D" w:rsidP="00F90F8D">
      <w:pPr>
        <w:autoSpaceDE w:val="0"/>
        <w:autoSpaceDN w:val="0"/>
        <w:adjustRightInd w:val="0"/>
        <w:spacing w:after="0"/>
        <w:jc w:val="left"/>
        <w:rPr>
          <w:szCs w:val="24"/>
        </w:rPr>
      </w:pPr>
      <w:r w:rsidRPr="00F90F8D">
        <w:rPr>
          <w:szCs w:val="24"/>
        </w:rPr>
        <w:t xml:space="preserve"> V0 = vnitřní hodnota dluhopisu;</w:t>
      </w:r>
    </w:p>
    <w:p w:rsidR="00F90F8D" w:rsidRPr="00F90F8D" w:rsidRDefault="00F90F8D" w:rsidP="00F90F8D">
      <w:pPr>
        <w:autoSpaceDE w:val="0"/>
        <w:autoSpaceDN w:val="0"/>
        <w:adjustRightInd w:val="0"/>
        <w:spacing w:after="0"/>
        <w:jc w:val="left"/>
        <w:rPr>
          <w:szCs w:val="24"/>
        </w:rPr>
      </w:pPr>
      <w:r w:rsidRPr="00F90F8D">
        <w:rPr>
          <w:szCs w:val="24"/>
        </w:rPr>
        <w:t>Ct = vyplacený kupón v čase t;</w:t>
      </w:r>
    </w:p>
    <w:p w:rsidR="00F90F8D" w:rsidRPr="00F90F8D" w:rsidRDefault="00F90F8D" w:rsidP="00F90F8D">
      <w:pPr>
        <w:autoSpaceDE w:val="0"/>
        <w:autoSpaceDN w:val="0"/>
        <w:adjustRightInd w:val="0"/>
        <w:spacing w:after="0"/>
        <w:jc w:val="left"/>
        <w:rPr>
          <w:szCs w:val="24"/>
        </w:rPr>
      </w:pPr>
      <w:r w:rsidRPr="00F90F8D">
        <w:rPr>
          <w:szCs w:val="24"/>
        </w:rPr>
        <w:t>NV = nominální hodnota;</w:t>
      </w:r>
    </w:p>
    <w:p w:rsidR="00F90F8D" w:rsidRPr="00F90F8D" w:rsidRDefault="00F90F8D" w:rsidP="00F90F8D">
      <w:pPr>
        <w:autoSpaceDE w:val="0"/>
        <w:autoSpaceDN w:val="0"/>
        <w:adjustRightInd w:val="0"/>
        <w:spacing w:after="0"/>
        <w:jc w:val="left"/>
        <w:rPr>
          <w:szCs w:val="24"/>
        </w:rPr>
      </w:pPr>
      <w:r w:rsidRPr="00F90F8D">
        <w:rPr>
          <w:szCs w:val="24"/>
        </w:rPr>
        <w:t>r = požadovaná výnosová míra dluhopisu;</w:t>
      </w:r>
    </w:p>
    <w:p w:rsidR="00F90F8D" w:rsidRPr="00F90F8D" w:rsidRDefault="00F90F8D" w:rsidP="00F90F8D">
      <w:pPr>
        <w:autoSpaceDE w:val="0"/>
        <w:autoSpaceDN w:val="0"/>
        <w:adjustRightInd w:val="0"/>
        <w:spacing w:after="0"/>
        <w:rPr>
          <w:szCs w:val="24"/>
        </w:rPr>
      </w:pPr>
      <w:r w:rsidRPr="00F90F8D">
        <w:rPr>
          <w:szCs w:val="24"/>
        </w:rPr>
        <w:t>n = doba splatnosti dluhopisu</w:t>
      </w:r>
    </w:p>
    <w:p w:rsidR="009127E3" w:rsidRDefault="009127E3" w:rsidP="009127E3">
      <w:pPr>
        <w:pStyle w:val="Literatura-text"/>
      </w:pPr>
    </w:p>
    <w:p w:rsidR="009127E3" w:rsidRDefault="009127E3" w:rsidP="009127E3">
      <w:pPr>
        <w:pStyle w:val="Nadpis3"/>
      </w:pPr>
      <w:bookmarkStart w:id="6" w:name="_Toc326266953"/>
      <w:r>
        <w:t>Historie státních dluhopisů</w:t>
      </w:r>
      <w:bookmarkEnd w:id="6"/>
    </w:p>
    <w:p w:rsidR="00A91C17" w:rsidRPr="00A91C17" w:rsidRDefault="00A91C17" w:rsidP="00A91C17">
      <w:pPr>
        <w:autoSpaceDE w:val="0"/>
        <w:autoSpaceDN w:val="0"/>
        <w:adjustRightInd w:val="0"/>
        <w:spacing w:after="0"/>
        <w:rPr>
          <w:szCs w:val="24"/>
        </w:rPr>
      </w:pPr>
      <w:r w:rsidRPr="00A91C17">
        <w:rPr>
          <w:szCs w:val="24"/>
        </w:rPr>
        <w:t>Důvodem vzniku dluhopisů byla potřeba obchodování s dluhy. Na rozdíl od úvěrů,</w:t>
      </w:r>
    </w:p>
    <w:p w:rsidR="009127E3" w:rsidRDefault="00A91C17" w:rsidP="00A91C17">
      <w:pPr>
        <w:autoSpaceDE w:val="0"/>
        <w:autoSpaceDN w:val="0"/>
        <w:adjustRightInd w:val="0"/>
        <w:spacing w:after="0"/>
        <w:rPr>
          <w:szCs w:val="24"/>
        </w:rPr>
      </w:pPr>
      <w:r w:rsidRPr="00A91C17">
        <w:rPr>
          <w:szCs w:val="24"/>
        </w:rPr>
        <w:t>půjček či dalších dluhových nástrojů jsou obchodovatelné na sekundárních trzích</w:t>
      </w:r>
      <w:r>
        <w:rPr>
          <w:rStyle w:val="Znakapoznpodarou"/>
          <w:szCs w:val="24"/>
        </w:rPr>
        <w:footnoteReference w:id="17"/>
      </w:r>
      <w:r w:rsidRPr="00A91C17">
        <w:rPr>
          <w:szCs w:val="24"/>
        </w:rPr>
        <w:t>, jejich</w:t>
      </w:r>
      <w:r w:rsidR="00775DD8">
        <w:rPr>
          <w:szCs w:val="24"/>
        </w:rPr>
        <w:t xml:space="preserve"> </w:t>
      </w:r>
      <w:r w:rsidRPr="00A91C17">
        <w:rPr>
          <w:szCs w:val="24"/>
        </w:rPr>
        <w:t>prvotní majitel je může prodat novému majiteli, který se místo něj dostává do věřitelské</w:t>
      </w:r>
      <w:r>
        <w:rPr>
          <w:szCs w:val="24"/>
        </w:rPr>
        <w:t xml:space="preserve"> </w:t>
      </w:r>
      <w:r w:rsidRPr="00A91C17">
        <w:rPr>
          <w:szCs w:val="24"/>
        </w:rPr>
        <w:t>pozice vůči emitentovi. Vznik prvních dluhopisů datujeme již do 17. století, kdy je emitovaly</w:t>
      </w:r>
      <w:r>
        <w:rPr>
          <w:szCs w:val="24"/>
        </w:rPr>
        <w:t xml:space="preserve"> </w:t>
      </w:r>
      <w:r w:rsidRPr="00A91C17">
        <w:rPr>
          <w:szCs w:val="24"/>
        </w:rPr>
        <w:t>vlády k financování válek. Emise vládních dluhopisů byl také jedním z důvodů zakládání</w:t>
      </w:r>
      <w:r>
        <w:rPr>
          <w:szCs w:val="24"/>
        </w:rPr>
        <w:t xml:space="preserve"> </w:t>
      </w:r>
      <w:r w:rsidRPr="00A91C17">
        <w:rPr>
          <w:szCs w:val="24"/>
        </w:rPr>
        <w:t>centrálních bank (např. Bank of England v roce 1694), které byly pověřeny získáním</w:t>
      </w:r>
      <w:r>
        <w:rPr>
          <w:szCs w:val="24"/>
        </w:rPr>
        <w:t xml:space="preserve"> </w:t>
      </w:r>
      <w:r w:rsidRPr="00A91C17">
        <w:rPr>
          <w:szCs w:val="24"/>
        </w:rPr>
        <w:t>prostředků k financování potřeb vlády. Státní dluhopisy jsou považovány za téměř</w:t>
      </w:r>
      <w:r>
        <w:rPr>
          <w:szCs w:val="24"/>
        </w:rPr>
        <w:t xml:space="preserve"> </w:t>
      </w:r>
      <w:r w:rsidRPr="00A91C17">
        <w:rPr>
          <w:szCs w:val="24"/>
        </w:rPr>
        <w:t>bezrizikové investice, neboť riziko jejich nesplacení je jen velmi malé. To samozřejmě neplatí</w:t>
      </w:r>
      <w:r>
        <w:rPr>
          <w:szCs w:val="24"/>
        </w:rPr>
        <w:t xml:space="preserve"> </w:t>
      </w:r>
      <w:r w:rsidRPr="00A91C17">
        <w:rPr>
          <w:szCs w:val="24"/>
        </w:rPr>
        <w:t>pro všechny státy.</w:t>
      </w:r>
      <w:r>
        <w:rPr>
          <w:szCs w:val="24"/>
        </w:rPr>
        <w:t xml:space="preserve"> Jak si můžeme povšimnout v posledních letech, dluhopisy Řecka jsou vysoce rizikové a v poslední době se k nim </w:t>
      </w:r>
      <w:r>
        <w:rPr>
          <w:szCs w:val="24"/>
        </w:rPr>
        <w:lastRenderedPageBreak/>
        <w:t xml:space="preserve">řadí dluhopisy Španělska, Portugalska a Itálie (10-ti leté dluhopisy Itálie byly upsány 30.5.2012 za 6.6%, </w:t>
      </w:r>
      <w:r w:rsidR="00F5511A">
        <w:rPr>
          <w:szCs w:val="24"/>
        </w:rPr>
        <w:t>Španělské za 6,5% a portugalské dokonce přesahují 12%</w:t>
      </w:r>
      <w:r w:rsidR="00F5511A">
        <w:rPr>
          <w:rStyle w:val="Znakapoznpodarou"/>
          <w:szCs w:val="24"/>
        </w:rPr>
        <w:footnoteReference w:id="18"/>
      </w:r>
      <w:r w:rsidR="00F5511A">
        <w:rPr>
          <w:szCs w:val="24"/>
        </w:rPr>
        <w:t>. U 10-ti letých dluhopisů je hranice dlouhodobé udržitelnosti považová na 6%)</w:t>
      </w:r>
      <w:r>
        <w:rPr>
          <w:szCs w:val="24"/>
        </w:rPr>
        <w:t xml:space="preserve">. </w:t>
      </w:r>
    </w:p>
    <w:p w:rsidR="001F1FF9" w:rsidRDefault="001F1FF9" w:rsidP="00A91C17">
      <w:pPr>
        <w:autoSpaceDE w:val="0"/>
        <w:autoSpaceDN w:val="0"/>
        <w:adjustRightInd w:val="0"/>
        <w:spacing w:after="0"/>
        <w:rPr>
          <w:szCs w:val="24"/>
        </w:rPr>
      </w:pPr>
    </w:p>
    <w:p w:rsidR="001F1FF9" w:rsidRDefault="001F1FF9" w:rsidP="001F1FF9">
      <w:pPr>
        <w:pStyle w:val="Nadpis4"/>
        <w:rPr>
          <w:b w:val="0"/>
        </w:rPr>
      </w:pPr>
      <w:r w:rsidRPr="001F1FF9">
        <w:rPr>
          <w:b w:val="0"/>
        </w:rPr>
        <w:t>Historie českých státních dluhopisů</w:t>
      </w:r>
    </w:p>
    <w:p w:rsidR="009A50C0" w:rsidRPr="00764F5E" w:rsidRDefault="009A50C0" w:rsidP="00764F5E">
      <w:pPr>
        <w:autoSpaceDE w:val="0"/>
        <w:autoSpaceDN w:val="0"/>
        <w:adjustRightInd w:val="0"/>
        <w:spacing w:after="0"/>
        <w:rPr>
          <w:szCs w:val="24"/>
        </w:rPr>
      </w:pPr>
      <w:r w:rsidRPr="00764F5E">
        <w:rPr>
          <w:szCs w:val="24"/>
        </w:rPr>
        <w:t>Vývoj emisní činnosti jako zdroje financování státu měl v České republice minimální</w:t>
      </w:r>
    </w:p>
    <w:p w:rsidR="009A50C0" w:rsidRPr="00764F5E" w:rsidRDefault="009A50C0" w:rsidP="00764F5E">
      <w:pPr>
        <w:autoSpaceDE w:val="0"/>
        <w:autoSpaceDN w:val="0"/>
        <w:adjustRightInd w:val="0"/>
        <w:spacing w:after="0"/>
        <w:rPr>
          <w:szCs w:val="24"/>
        </w:rPr>
      </w:pPr>
      <w:r w:rsidRPr="00764F5E">
        <w:rPr>
          <w:szCs w:val="24"/>
        </w:rPr>
        <w:t>zpoždění za ostatními zeměmi OECD. Její počátek řadíme již do začátku devadesátých let,</w:t>
      </w:r>
      <w:r w:rsidR="00764F5E">
        <w:rPr>
          <w:szCs w:val="24"/>
        </w:rPr>
        <w:t xml:space="preserve"> </w:t>
      </w:r>
      <w:r w:rsidRPr="00764F5E">
        <w:rPr>
          <w:szCs w:val="24"/>
        </w:rPr>
        <w:t>kdy do vzniku samostatné České republiky 1. 1. 1993 již byla zabezpečena základní potřebná</w:t>
      </w:r>
      <w:r w:rsidR="00775DD8">
        <w:rPr>
          <w:szCs w:val="24"/>
        </w:rPr>
        <w:t xml:space="preserve"> </w:t>
      </w:r>
      <w:r w:rsidRPr="00764F5E">
        <w:rPr>
          <w:szCs w:val="24"/>
        </w:rPr>
        <w:t>legislativa a zahájena emisní činnost. K první emisi státních pokladničních poukázek na</w:t>
      </w:r>
      <w:r w:rsidR="00764F5E">
        <w:rPr>
          <w:szCs w:val="24"/>
        </w:rPr>
        <w:t xml:space="preserve"> </w:t>
      </w:r>
      <w:r w:rsidRPr="00764F5E">
        <w:rPr>
          <w:szCs w:val="24"/>
        </w:rPr>
        <w:t>českém trhu doš</w:t>
      </w:r>
      <w:r w:rsidR="00764F5E">
        <w:rPr>
          <w:szCs w:val="24"/>
        </w:rPr>
        <w:t>lo 4. ledna 1993</w:t>
      </w:r>
      <w:r w:rsidR="00764F5E">
        <w:rPr>
          <w:rStyle w:val="Znakapoznpodarou"/>
          <w:szCs w:val="24"/>
        </w:rPr>
        <w:footnoteReference w:id="19"/>
      </w:r>
    </w:p>
    <w:p w:rsidR="00CA7171" w:rsidRDefault="00CA7171" w:rsidP="00764F5E">
      <w:pPr>
        <w:autoSpaceDE w:val="0"/>
        <w:autoSpaceDN w:val="0"/>
        <w:adjustRightInd w:val="0"/>
        <w:spacing w:after="0"/>
        <w:rPr>
          <w:szCs w:val="24"/>
        </w:rPr>
      </w:pPr>
    </w:p>
    <w:p w:rsidR="00CA7171" w:rsidRDefault="009A50C0" w:rsidP="00764F5E">
      <w:pPr>
        <w:autoSpaceDE w:val="0"/>
        <w:autoSpaceDN w:val="0"/>
        <w:adjustRightInd w:val="0"/>
        <w:spacing w:after="0"/>
        <w:rPr>
          <w:szCs w:val="24"/>
        </w:rPr>
      </w:pPr>
      <w:r w:rsidRPr="00764F5E">
        <w:rPr>
          <w:szCs w:val="24"/>
        </w:rPr>
        <w:t>Při rozdělení Československé federace převzala Česká republika její závazky</w:t>
      </w:r>
      <w:r w:rsidR="00764F5E">
        <w:rPr>
          <w:szCs w:val="24"/>
        </w:rPr>
        <w:t xml:space="preserve"> </w:t>
      </w:r>
      <w:r w:rsidRPr="00764F5E">
        <w:rPr>
          <w:szCs w:val="24"/>
        </w:rPr>
        <w:t>v poměru odpovídajícímu poměru počtu obyvatelstva, tedy 2/3. V letech 1993 až 1999</w:t>
      </w:r>
      <w:r w:rsidR="00764F5E">
        <w:rPr>
          <w:szCs w:val="24"/>
        </w:rPr>
        <w:t xml:space="preserve"> </w:t>
      </w:r>
      <w:r w:rsidRPr="00764F5E">
        <w:rPr>
          <w:szCs w:val="24"/>
        </w:rPr>
        <w:t>zpočátku převažovala snaha o splacení přímých úvěrů České národní banky a obchodních</w:t>
      </w:r>
      <w:r w:rsidR="00764F5E">
        <w:rPr>
          <w:szCs w:val="24"/>
        </w:rPr>
        <w:t xml:space="preserve"> </w:t>
      </w:r>
      <w:r w:rsidRPr="00764F5E">
        <w:rPr>
          <w:szCs w:val="24"/>
        </w:rPr>
        <w:t>bank. Emisní činnost zažívala období stagnace, neboť nedocházelo k výrazným změnám</w:t>
      </w:r>
      <w:r w:rsidR="00764F5E">
        <w:rPr>
          <w:szCs w:val="24"/>
        </w:rPr>
        <w:t xml:space="preserve"> </w:t>
      </w:r>
      <w:r w:rsidRPr="00764F5E">
        <w:rPr>
          <w:szCs w:val="24"/>
        </w:rPr>
        <w:t>státního dluhu. Důraz byl kladen na emisi dluhopisů s krátkodobou splatností, čímž</w:t>
      </w:r>
      <w:r w:rsidR="00764F5E">
        <w:rPr>
          <w:szCs w:val="24"/>
        </w:rPr>
        <w:t xml:space="preserve"> </w:t>
      </w:r>
      <w:r w:rsidRPr="00764F5E">
        <w:rPr>
          <w:szCs w:val="24"/>
        </w:rPr>
        <w:t>vláda</w:t>
      </w:r>
      <w:r w:rsidR="00764F5E">
        <w:rPr>
          <w:szCs w:val="24"/>
        </w:rPr>
        <w:t xml:space="preserve"> </w:t>
      </w:r>
      <w:r w:rsidRPr="00764F5E">
        <w:rPr>
          <w:szCs w:val="24"/>
        </w:rPr>
        <w:t>napomáhala sterilizaci přílivu krátkodobého kapitálu ze zahraničí. Podíl krátkodobého dluhu</w:t>
      </w:r>
      <w:r w:rsidR="00764F5E">
        <w:rPr>
          <w:szCs w:val="24"/>
        </w:rPr>
        <w:t xml:space="preserve"> </w:t>
      </w:r>
      <w:r w:rsidRPr="00764F5E">
        <w:rPr>
          <w:szCs w:val="24"/>
        </w:rPr>
        <w:t>na dluhu celkovém v této době dosahoval až dvou třetin.</w:t>
      </w:r>
      <w:r w:rsidR="00764F5E">
        <w:rPr>
          <w:szCs w:val="24"/>
        </w:rPr>
        <w:t xml:space="preserve"> </w:t>
      </w:r>
    </w:p>
    <w:p w:rsidR="00CA7171" w:rsidRDefault="00CA7171" w:rsidP="00764F5E">
      <w:pPr>
        <w:autoSpaceDE w:val="0"/>
        <w:autoSpaceDN w:val="0"/>
        <w:adjustRightInd w:val="0"/>
        <w:spacing w:after="0"/>
        <w:rPr>
          <w:szCs w:val="24"/>
        </w:rPr>
      </w:pPr>
    </w:p>
    <w:p w:rsidR="00CA7171" w:rsidRDefault="009A50C0" w:rsidP="00764F5E">
      <w:pPr>
        <w:autoSpaceDE w:val="0"/>
        <w:autoSpaceDN w:val="0"/>
        <w:adjustRightInd w:val="0"/>
        <w:spacing w:after="0"/>
        <w:rPr>
          <w:szCs w:val="24"/>
        </w:rPr>
      </w:pPr>
      <w:r w:rsidRPr="00764F5E">
        <w:rPr>
          <w:szCs w:val="24"/>
        </w:rPr>
        <w:t>Na počátku roku 2000 došlo k zavedení nové emisní strategie, a to z důvodu zvýšení</w:t>
      </w:r>
      <w:r w:rsidR="00764F5E">
        <w:rPr>
          <w:szCs w:val="24"/>
        </w:rPr>
        <w:t xml:space="preserve"> </w:t>
      </w:r>
      <w:r w:rsidRPr="00764F5E">
        <w:rPr>
          <w:szCs w:val="24"/>
        </w:rPr>
        <w:t>výpůjčních potřeb. Důraz byl kladen na jednoduchost a prů</w:t>
      </w:r>
      <w:r w:rsidR="00764F5E">
        <w:rPr>
          <w:szCs w:val="24"/>
        </w:rPr>
        <w:t xml:space="preserve">hlednost emisí, byly </w:t>
      </w:r>
      <w:r w:rsidRPr="00764F5E">
        <w:rPr>
          <w:szCs w:val="24"/>
        </w:rPr>
        <w:t>stanoveny</w:t>
      </w:r>
      <w:r w:rsidR="00764F5E">
        <w:rPr>
          <w:szCs w:val="24"/>
        </w:rPr>
        <w:t xml:space="preserve"> </w:t>
      </w:r>
      <w:r w:rsidRPr="00764F5E">
        <w:rPr>
          <w:szCs w:val="24"/>
        </w:rPr>
        <w:t>základní doby splatnosti (3, 5, 7 a 10 let, od roku 2001 také 15 let), aukční způsob prodeje i</w:t>
      </w:r>
      <w:r w:rsidR="00764F5E">
        <w:rPr>
          <w:szCs w:val="24"/>
        </w:rPr>
        <w:t xml:space="preserve"> </w:t>
      </w:r>
      <w:r w:rsidRPr="00764F5E">
        <w:rPr>
          <w:szCs w:val="24"/>
        </w:rPr>
        <w:t>jistá pravidelnost, kdy každý měsíc měla být otevřena alespoň jedna emise střednědobých či</w:t>
      </w:r>
      <w:r w:rsidR="00764F5E">
        <w:rPr>
          <w:szCs w:val="24"/>
        </w:rPr>
        <w:t xml:space="preserve"> </w:t>
      </w:r>
      <w:r w:rsidRPr="00764F5E">
        <w:rPr>
          <w:szCs w:val="24"/>
        </w:rPr>
        <w:t>dlouhodobých dluhopisů. Poměr krátkodobého dluhu na celkovém začal postupně klesat.</w:t>
      </w:r>
      <w:r w:rsidR="00764F5E">
        <w:rPr>
          <w:szCs w:val="24"/>
        </w:rPr>
        <w:t xml:space="preserve"> </w:t>
      </w:r>
      <w:r w:rsidRPr="00764F5E">
        <w:rPr>
          <w:szCs w:val="24"/>
        </w:rPr>
        <w:t>V červnu roku 2001 zahájila činnost Stálá komise pro řízení státního dluhu, složená</w:t>
      </w:r>
      <w:r w:rsidR="00764F5E">
        <w:rPr>
          <w:szCs w:val="24"/>
        </w:rPr>
        <w:t xml:space="preserve"> </w:t>
      </w:r>
      <w:r w:rsidRPr="00764F5E">
        <w:rPr>
          <w:szCs w:val="24"/>
        </w:rPr>
        <w:t>z odborníků z Ministerstva financí a České národní banky. Jejím úkolem bylo zajistit soulad</w:t>
      </w:r>
      <w:r w:rsidR="00764F5E">
        <w:rPr>
          <w:szCs w:val="24"/>
        </w:rPr>
        <w:t xml:space="preserve"> </w:t>
      </w:r>
      <w:r w:rsidRPr="00764F5E">
        <w:rPr>
          <w:szCs w:val="24"/>
        </w:rPr>
        <w:t>mezi fiskální politikou a politikou řízení státního dluhu s politikou měnovou.</w:t>
      </w:r>
      <w:r w:rsidR="00764F5E">
        <w:rPr>
          <w:szCs w:val="24"/>
        </w:rPr>
        <w:t xml:space="preserve"> </w:t>
      </w:r>
    </w:p>
    <w:p w:rsidR="009A50C0" w:rsidRPr="00764F5E" w:rsidRDefault="009A50C0" w:rsidP="00764F5E">
      <w:pPr>
        <w:autoSpaceDE w:val="0"/>
        <w:autoSpaceDN w:val="0"/>
        <w:adjustRightInd w:val="0"/>
        <w:spacing w:after="0"/>
        <w:rPr>
          <w:szCs w:val="24"/>
        </w:rPr>
      </w:pPr>
      <w:r w:rsidRPr="00764F5E">
        <w:rPr>
          <w:szCs w:val="24"/>
        </w:rPr>
        <w:lastRenderedPageBreak/>
        <w:t>V roce 2002 začal být kladen velký důraz na aktivní řízení státního dluhu, které</w:t>
      </w:r>
      <w:r w:rsidR="00764F5E">
        <w:rPr>
          <w:szCs w:val="24"/>
        </w:rPr>
        <w:t xml:space="preserve"> </w:t>
      </w:r>
      <w:r w:rsidRPr="00764F5E">
        <w:rPr>
          <w:szCs w:val="24"/>
        </w:rPr>
        <w:t>spočívá v aktivním řízení portfolia státních dluhopisů. Řízení státního dluhu bylo od roku</w:t>
      </w:r>
      <w:r w:rsidR="00764F5E">
        <w:rPr>
          <w:szCs w:val="24"/>
        </w:rPr>
        <w:t xml:space="preserve"> </w:t>
      </w:r>
      <w:r w:rsidRPr="00764F5E">
        <w:rPr>
          <w:szCs w:val="24"/>
        </w:rPr>
        <w:t>1990 soustředěno v Oddělení Státních cenných papírů, v roce 2002 byl zřízen Úsek řízení</w:t>
      </w:r>
      <w:r w:rsidR="00764F5E">
        <w:rPr>
          <w:szCs w:val="24"/>
        </w:rPr>
        <w:t xml:space="preserve"> </w:t>
      </w:r>
      <w:r w:rsidRPr="00764F5E">
        <w:rPr>
          <w:szCs w:val="24"/>
        </w:rPr>
        <w:t>rizik. V říjnu roku 2003 vzniklo Samostatné oddělení Řízení státního dluhu. To bylo</w:t>
      </w:r>
      <w:r w:rsidR="00764F5E">
        <w:rPr>
          <w:szCs w:val="24"/>
        </w:rPr>
        <w:t xml:space="preserve"> </w:t>
      </w:r>
      <w:r w:rsidRPr="00764F5E">
        <w:rPr>
          <w:szCs w:val="24"/>
        </w:rPr>
        <w:t>v listopadu roku 2005 nahrazeno Odborem Řízení státního dluhu a finančního majetku, který</w:t>
      </w:r>
      <w:r w:rsidR="00764F5E">
        <w:rPr>
          <w:szCs w:val="24"/>
        </w:rPr>
        <w:t xml:space="preserve"> </w:t>
      </w:r>
      <w:r w:rsidRPr="00764F5E">
        <w:rPr>
          <w:szCs w:val="24"/>
        </w:rPr>
        <w:t>je dodnes součástí organizační struktury Ministerstva financí a je přímo podřízen prvnímu</w:t>
      </w:r>
      <w:r w:rsidR="00764F5E">
        <w:rPr>
          <w:szCs w:val="24"/>
        </w:rPr>
        <w:t xml:space="preserve"> </w:t>
      </w:r>
      <w:r w:rsidRPr="00764F5E">
        <w:rPr>
          <w:szCs w:val="24"/>
        </w:rPr>
        <w:t>náměstkovi ministra. Tím bylo dosaženo zvýšení akceschopnosti dluhové služby. Mezi hlavní</w:t>
      </w:r>
      <w:r w:rsidR="00764F5E">
        <w:rPr>
          <w:szCs w:val="24"/>
        </w:rPr>
        <w:t xml:space="preserve"> </w:t>
      </w:r>
      <w:r w:rsidRPr="00764F5E">
        <w:rPr>
          <w:szCs w:val="24"/>
        </w:rPr>
        <w:t>odpově</w:t>
      </w:r>
      <w:r w:rsidR="00764F5E">
        <w:rPr>
          <w:szCs w:val="24"/>
        </w:rPr>
        <w:t xml:space="preserve">dnosti Odboru </w:t>
      </w:r>
      <w:r w:rsidRPr="00764F5E">
        <w:rPr>
          <w:szCs w:val="24"/>
        </w:rPr>
        <w:t>Řízení státního dluhu a finančního majetku patří:</w:t>
      </w:r>
    </w:p>
    <w:p w:rsidR="009A50C0" w:rsidRPr="00764F5E" w:rsidRDefault="00764F5E" w:rsidP="00764F5E">
      <w:pPr>
        <w:autoSpaceDE w:val="0"/>
        <w:autoSpaceDN w:val="0"/>
        <w:adjustRightInd w:val="0"/>
        <w:spacing w:after="0"/>
        <w:ind w:firstLine="709"/>
        <w:rPr>
          <w:szCs w:val="24"/>
        </w:rPr>
      </w:pPr>
      <w:r>
        <w:rPr>
          <w:szCs w:val="24"/>
        </w:rPr>
        <w:t>•</w:t>
      </w:r>
      <w:r w:rsidR="009A50C0" w:rsidRPr="00764F5E">
        <w:rPr>
          <w:szCs w:val="24"/>
        </w:rPr>
        <w:t xml:space="preserve"> krátkodobé a dlouhodobé financování státu a řízení jeho dluhové strategie;</w:t>
      </w:r>
    </w:p>
    <w:p w:rsidR="009A50C0" w:rsidRPr="00764F5E" w:rsidRDefault="00764F5E" w:rsidP="00764F5E">
      <w:pPr>
        <w:autoSpaceDE w:val="0"/>
        <w:autoSpaceDN w:val="0"/>
        <w:adjustRightInd w:val="0"/>
        <w:spacing w:after="0"/>
        <w:ind w:firstLine="709"/>
        <w:rPr>
          <w:szCs w:val="24"/>
        </w:rPr>
      </w:pPr>
      <w:r>
        <w:rPr>
          <w:szCs w:val="24"/>
        </w:rPr>
        <w:t>•</w:t>
      </w:r>
      <w:r w:rsidR="009A50C0" w:rsidRPr="00764F5E">
        <w:rPr>
          <w:szCs w:val="24"/>
        </w:rPr>
        <w:t xml:space="preserve"> řízení solventnosti a likvidity státu, zajišťování dostatečného množství</w:t>
      </w:r>
    </w:p>
    <w:p w:rsidR="009A50C0" w:rsidRPr="00764F5E" w:rsidRDefault="00E95639" w:rsidP="00764F5E">
      <w:pPr>
        <w:autoSpaceDE w:val="0"/>
        <w:autoSpaceDN w:val="0"/>
        <w:adjustRightInd w:val="0"/>
        <w:spacing w:after="0"/>
        <w:ind w:firstLine="709"/>
        <w:rPr>
          <w:szCs w:val="24"/>
        </w:rPr>
      </w:pPr>
      <w:r>
        <w:rPr>
          <w:szCs w:val="24"/>
        </w:rPr>
        <w:t xml:space="preserve">  </w:t>
      </w:r>
      <w:r w:rsidR="009A50C0" w:rsidRPr="00764F5E">
        <w:rPr>
          <w:szCs w:val="24"/>
        </w:rPr>
        <w:t>hotovosti, popř. investování přebytečné likvidity;</w:t>
      </w:r>
    </w:p>
    <w:p w:rsidR="009A50C0" w:rsidRPr="00764F5E" w:rsidRDefault="00764F5E" w:rsidP="00764F5E">
      <w:pPr>
        <w:autoSpaceDE w:val="0"/>
        <w:autoSpaceDN w:val="0"/>
        <w:adjustRightInd w:val="0"/>
        <w:spacing w:after="0"/>
        <w:ind w:firstLine="709"/>
        <w:rPr>
          <w:szCs w:val="24"/>
        </w:rPr>
      </w:pPr>
      <w:r>
        <w:rPr>
          <w:szCs w:val="24"/>
        </w:rPr>
        <w:t>•</w:t>
      </w:r>
      <w:r w:rsidR="009A50C0" w:rsidRPr="00764F5E">
        <w:rPr>
          <w:szCs w:val="24"/>
        </w:rPr>
        <w:t xml:space="preserve"> řízení rizika portfolia státních dluhopisů a jeho zajišťování pomocí vhodných</w:t>
      </w:r>
    </w:p>
    <w:p w:rsidR="009A50C0" w:rsidRPr="00764F5E" w:rsidRDefault="00E95639" w:rsidP="00764F5E">
      <w:pPr>
        <w:autoSpaceDE w:val="0"/>
        <w:autoSpaceDN w:val="0"/>
        <w:adjustRightInd w:val="0"/>
        <w:spacing w:after="0"/>
        <w:ind w:left="709"/>
        <w:rPr>
          <w:szCs w:val="24"/>
        </w:rPr>
      </w:pPr>
      <w:r>
        <w:rPr>
          <w:szCs w:val="24"/>
        </w:rPr>
        <w:t xml:space="preserve">  </w:t>
      </w:r>
      <w:r w:rsidR="009A50C0" w:rsidRPr="00764F5E">
        <w:rPr>
          <w:szCs w:val="24"/>
        </w:rPr>
        <w:t xml:space="preserve">derivátových nástrojů; · řízení úvěrů, státních záruk a dalších podmíněných </w:t>
      </w:r>
      <w:r>
        <w:rPr>
          <w:szCs w:val="24"/>
        </w:rPr>
        <w:t xml:space="preserve">        </w:t>
      </w:r>
      <w:r w:rsidR="009A50C0" w:rsidRPr="00764F5E">
        <w:rPr>
          <w:szCs w:val="24"/>
        </w:rPr>
        <w:t>závazků státu;</w:t>
      </w:r>
    </w:p>
    <w:p w:rsidR="009A50C0" w:rsidRPr="00764F5E" w:rsidRDefault="00764F5E" w:rsidP="00764F5E">
      <w:pPr>
        <w:autoSpaceDE w:val="0"/>
        <w:autoSpaceDN w:val="0"/>
        <w:adjustRightInd w:val="0"/>
        <w:spacing w:after="0"/>
        <w:ind w:firstLine="709"/>
        <w:rPr>
          <w:szCs w:val="24"/>
        </w:rPr>
      </w:pPr>
      <w:r>
        <w:rPr>
          <w:szCs w:val="24"/>
        </w:rPr>
        <w:t>•</w:t>
      </w:r>
      <w:r w:rsidR="009A50C0" w:rsidRPr="00764F5E">
        <w:rPr>
          <w:szCs w:val="24"/>
        </w:rPr>
        <w:t xml:space="preserve"> správa rozpočtových kapitol Státní dluh a Operace státních finančních aktiv;</w:t>
      </w:r>
    </w:p>
    <w:p w:rsidR="009A50C0" w:rsidRPr="00764F5E" w:rsidRDefault="00764F5E" w:rsidP="00764F5E">
      <w:pPr>
        <w:autoSpaceDE w:val="0"/>
        <w:autoSpaceDN w:val="0"/>
        <w:adjustRightInd w:val="0"/>
        <w:spacing w:after="0"/>
        <w:ind w:firstLine="709"/>
        <w:rPr>
          <w:szCs w:val="24"/>
        </w:rPr>
      </w:pPr>
      <w:r>
        <w:rPr>
          <w:szCs w:val="24"/>
        </w:rPr>
        <w:t>•</w:t>
      </w:r>
      <w:r w:rsidR="009A50C0" w:rsidRPr="00764F5E">
        <w:rPr>
          <w:szCs w:val="24"/>
        </w:rPr>
        <w:t xml:space="preserve"> příprava návrhu dluhové a emisní strategie a emisních kalendářů;</w:t>
      </w:r>
    </w:p>
    <w:p w:rsidR="009A50C0" w:rsidRPr="00764F5E" w:rsidRDefault="00764F5E" w:rsidP="00764F5E">
      <w:pPr>
        <w:autoSpaceDE w:val="0"/>
        <w:autoSpaceDN w:val="0"/>
        <w:adjustRightInd w:val="0"/>
        <w:spacing w:after="0"/>
        <w:ind w:firstLine="709"/>
        <w:rPr>
          <w:szCs w:val="24"/>
        </w:rPr>
      </w:pPr>
      <w:r>
        <w:rPr>
          <w:szCs w:val="24"/>
        </w:rPr>
        <w:t>•</w:t>
      </w:r>
      <w:r w:rsidR="009A50C0" w:rsidRPr="00764F5E">
        <w:rPr>
          <w:szCs w:val="24"/>
        </w:rPr>
        <w:t xml:space="preserve"> provádění zpětných odkupů a výměn státních dluhopisů a</w:t>
      </w:r>
    </w:p>
    <w:p w:rsidR="009A50C0" w:rsidRPr="00764F5E" w:rsidRDefault="00764F5E" w:rsidP="00764F5E">
      <w:pPr>
        <w:autoSpaceDE w:val="0"/>
        <w:autoSpaceDN w:val="0"/>
        <w:adjustRightInd w:val="0"/>
        <w:spacing w:after="0"/>
        <w:ind w:firstLine="709"/>
        <w:rPr>
          <w:szCs w:val="24"/>
        </w:rPr>
      </w:pPr>
      <w:r>
        <w:rPr>
          <w:szCs w:val="24"/>
        </w:rPr>
        <w:t>•</w:t>
      </w:r>
      <w:r w:rsidR="009A50C0" w:rsidRPr="00764F5E">
        <w:rPr>
          <w:szCs w:val="24"/>
        </w:rPr>
        <w:t xml:space="preserve"> reprezentace České republiky na mezinárodní půdě v oblasti problematiky</w:t>
      </w:r>
    </w:p>
    <w:p w:rsidR="009A50C0" w:rsidRPr="00764F5E" w:rsidRDefault="00764F5E" w:rsidP="00764F5E">
      <w:pPr>
        <w:autoSpaceDE w:val="0"/>
        <w:autoSpaceDN w:val="0"/>
        <w:adjustRightInd w:val="0"/>
        <w:spacing w:after="0"/>
        <w:rPr>
          <w:szCs w:val="24"/>
        </w:rPr>
      </w:pPr>
      <w:r>
        <w:rPr>
          <w:szCs w:val="24"/>
        </w:rPr>
        <w:tab/>
      </w:r>
      <w:r w:rsidR="00E95639">
        <w:rPr>
          <w:szCs w:val="24"/>
        </w:rPr>
        <w:t xml:space="preserve">  </w:t>
      </w:r>
      <w:r w:rsidR="009A50C0" w:rsidRPr="00764F5E">
        <w:rPr>
          <w:szCs w:val="24"/>
        </w:rPr>
        <w:t>státních dluhů.</w:t>
      </w:r>
    </w:p>
    <w:p w:rsidR="00CA7171" w:rsidRDefault="00CA7171" w:rsidP="00764F5E">
      <w:pPr>
        <w:autoSpaceDE w:val="0"/>
        <w:autoSpaceDN w:val="0"/>
        <w:adjustRightInd w:val="0"/>
        <w:spacing w:after="0"/>
        <w:rPr>
          <w:szCs w:val="24"/>
        </w:rPr>
      </w:pPr>
    </w:p>
    <w:p w:rsidR="009A50C0" w:rsidRPr="00764F5E" w:rsidRDefault="009A50C0" w:rsidP="00764F5E">
      <w:pPr>
        <w:autoSpaceDE w:val="0"/>
        <w:autoSpaceDN w:val="0"/>
        <w:adjustRightInd w:val="0"/>
        <w:spacing w:after="0"/>
        <w:rPr>
          <w:szCs w:val="24"/>
        </w:rPr>
      </w:pPr>
      <w:r w:rsidRPr="00764F5E">
        <w:rPr>
          <w:szCs w:val="24"/>
        </w:rPr>
        <w:t>Odbor Řízení státního dluhu se skládá ze tří oddělení, jimiž jsou</w:t>
      </w:r>
      <w:r w:rsidR="00764F5E">
        <w:rPr>
          <w:szCs w:val="24"/>
        </w:rPr>
        <w:t>:</w:t>
      </w:r>
      <w:r w:rsidRPr="00764F5E">
        <w:rPr>
          <w:szCs w:val="24"/>
        </w:rPr>
        <w:t xml:space="preserve"> oddělení Financování</w:t>
      </w:r>
    </w:p>
    <w:p w:rsidR="00CA7171" w:rsidRDefault="009A50C0" w:rsidP="00764F5E">
      <w:pPr>
        <w:autoSpaceDE w:val="0"/>
        <w:autoSpaceDN w:val="0"/>
        <w:adjustRightInd w:val="0"/>
        <w:spacing w:after="0"/>
        <w:rPr>
          <w:szCs w:val="24"/>
        </w:rPr>
      </w:pPr>
      <w:r w:rsidRPr="00764F5E">
        <w:rPr>
          <w:szCs w:val="24"/>
        </w:rPr>
        <w:t>a řízení portfolia, oddělení Správa státního dluhu a oddělení Správa finančního majetku státu</w:t>
      </w:r>
      <w:r w:rsidR="00764F5E">
        <w:rPr>
          <w:szCs w:val="24"/>
        </w:rPr>
        <w:t xml:space="preserve">. </w:t>
      </w:r>
      <w:r w:rsidRPr="00764F5E">
        <w:rPr>
          <w:szCs w:val="24"/>
        </w:rPr>
        <w:t>Mezi nimi jsou rozděleny jednotlivé kompetence a zodpovědnosti</w:t>
      </w:r>
      <w:r w:rsidR="00764F5E">
        <w:rPr>
          <w:rStyle w:val="Znakapoznpodarou"/>
          <w:szCs w:val="24"/>
        </w:rPr>
        <w:footnoteReference w:id="20"/>
      </w:r>
      <w:r w:rsidRPr="00764F5E">
        <w:rPr>
          <w:szCs w:val="24"/>
        </w:rPr>
        <w:t>.</w:t>
      </w:r>
    </w:p>
    <w:p w:rsidR="00CA7171" w:rsidRDefault="00CA7171" w:rsidP="00764F5E">
      <w:pPr>
        <w:autoSpaceDE w:val="0"/>
        <w:autoSpaceDN w:val="0"/>
        <w:adjustRightInd w:val="0"/>
        <w:spacing w:after="0"/>
        <w:rPr>
          <w:szCs w:val="24"/>
        </w:rPr>
      </w:pPr>
    </w:p>
    <w:p w:rsidR="001F1FF9" w:rsidRDefault="00764F5E" w:rsidP="00CA7171">
      <w:pPr>
        <w:autoSpaceDE w:val="0"/>
        <w:autoSpaceDN w:val="0"/>
        <w:adjustRightInd w:val="0"/>
        <w:spacing w:after="0"/>
        <w:rPr>
          <w:szCs w:val="24"/>
        </w:rPr>
      </w:pPr>
      <w:r>
        <w:rPr>
          <w:szCs w:val="24"/>
        </w:rPr>
        <w:t xml:space="preserve"> </w:t>
      </w:r>
      <w:r w:rsidR="009A50C0" w:rsidRPr="00764F5E">
        <w:rPr>
          <w:szCs w:val="24"/>
        </w:rPr>
        <w:t>K dalšímu kroku v rozvoji financování státu došlo v roce 2004, kdy ministr financí</w:t>
      </w:r>
      <w:r>
        <w:rPr>
          <w:szCs w:val="24"/>
        </w:rPr>
        <w:t xml:space="preserve"> </w:t>
      </w:r>
      <w:r w:rsidR="009A50C0" w:rsidRPr="00764F5E">
        <w:rPr>
          <w:szCs w:val="24"/>
        </w:rPr>
        <w:t>provedl rozhodnutí o vstupu České republiky v roli emitenta na zahraniční kapitálový trh. Ve</w:t>
      </w:r>
      <w:r w:rsidR="00CA7171">
        <w:rPr>
          <w:szCs w:val="24"/>
        </w:rPr>
        <w:t xml:space="preserve"> </w:t>
      </w:r>
      <w:r w:rsidR="009A50C0" w:rsidRPr="00764F5E">
        <w:rPr>
          <w:szCs w:val="24"/>
        </w:rPr>
        <w:t>stejném roce byly také provedeny reverzní aukce na zpětný odkup státních dluhopisů.</w:t>
      </w:r>
    </w:p>
    <w:p w:rsidR="00CA7171" w:rsidRDefault="00CA7171" w:rsidP="00CA7171">
      <w:pPr>
        <w:autoSpaceDE w:val="0"/>
        <w:autoSpaceDN w:val="0"/>
        <w:adjustRightInd w:val="0"/>
        <w:spacing w:after="0"/>
        <w:rPr>
          <w:szCs w:val="24"/>
        </w:rPr>
      </w:pPr>
      <w:r>
        <w:rPr>
          <w:szCs w:val="24"/>
        </w:rPr>
        <w:lastRenderedPageBreak/>
        <w:t>K zatím poslednímu kroku k rozvoji financování státu došlu v roce 2011vypsáním tzv. spořících státních dluhopisů v nominální hodnotě 1000 Kč, které byly emitovány pouze na českém trhu a byly určeny převážně pro drobné investory a domácnosti. Z důvodu obrovského zájmu o dané dluhopisy (poptávka výrazně překročila nabídku a nakonec byly emitovány dluhopisy ve výši 20,2 mld Kč namísto předpokládaných 10 mld Kč) se předpokládá další emise spořících státních dluhopisů i na rok 2012.</w:t>
      </w:r>
    </w:p>
    <w:p w:rsidR="00CA7171" w:rsidRDefault="00CA7171" w:rsidP="00CA7171">
      <w:pPr>
        <w:autoSpaceDE w:val="0"/>
        <w:autoSpaceDN w:val="0"/>
        <w:adjustRightInd w:val="0"/>
        <w:spacing w:after="0"/>
        <w:rPr>
          <w:szCs w:val="24"/>
        </w:rPr>
      </w:pPr>
    </w:p>
    <w:p w:rsidR="00CA7171" w:rsidRDefault="00CA7171" w:rsidP="00CA7171">
      <w:pPr>
        <w:pStyle w:val="Nadpis3"/>
      </w:pPr>
      <w:bookmarkStart w:id="7" w:name="_Toc326266954"/>
      <w:r>
        <w:t>Druhy českých státních dluhopisů</w:t>
      </w:r>
      <w:bookmarkEnd w:id="7"/>
    </w:p>
    <w:p w:rsidR="00CA01EA" w:rsidRPr="00CA01EA" w:rsidRDefault="00CA01EA" w:rsidP="00CA01EA">
      <w:pPr>
        <w:autoSpaceDE w:val="0"/>
        <w:autoSpaceDN w:val="0"/>
        <w:adjustRightInd w:val="0"/>
        <w:spacing w:after="0"/>
        <w:rPr>
          <w:szCs w:val="24"/>
        </w:rPr>
      </w:pPr>
      <w:r w:rsidRPr="00CA01EA">
        <w:rPr>
          <w:szCs w:val="24"/>
        </w:rPr>
        <w:t>Česká republika emituje státní dluhopisy prostřednictvím Ministerstva financí, a to na</w:t>
      </w:r>
    </w:p>
    <w:p w:rsidR="00CA01EA" w:rsidRDefault="00CA01EA" w:rsidP="00CA01EA">
      <w:pPr>
        <w:autoSpaceDE w:val="0"/>
        <w:autoSpaceDN w:val="0"/>
        <w:adjustRightInd w:val="0"/>
        <w:spacing w:after="0"/>
        <w:rPr>
          <w:szCs w:val="24"/>
        </w:rPr>
      </w:pPr>
      <w:r w:rsidRPr="00CA01EA">
        <w:rPr>
          <w:szCs w:val="24"/>
        </w:rPr>
        <w:t>základě zvláštního zákona o státním dluhopisovém programu nebo zvláštního zákona, který</w:t>
      </w:r>
      <w:r>
        <w:rPr>
          <w:szCs w:val="24"/>
        </w:rPr>
        <w:t xml:space="preserve"> </w:t>
      </w:r>
      <w:r w:rsidRPr="00CA01EA">
        <w:rPr>
          <w:szCs w:val="24"/>
        </w:rPr>
        <w:t>pověřuje Ministerstvo vydat státní dluhopisy nebo mu vydání státních dluhopisů umožňuje.</w:t>
      </w:r>
      <w:r>
        <w:rPr>
          <w:szCs w:val="24"/>
        </w:rPr>
        <w:t xml:space="preserve"> </w:t>
      </w:r>
      <w:r w:rsidRPr="00CA01EA">
        <w:rPr>
          <w:szCs w:val="24"/>
        </w:rPr>
        <w:t>K emisi dochází v souladu se splátkovým kalendářem a vypršení splatnosti jednoho dluhopisu</w:t>
      </w:r>
      <w:r>
        <w:rPr>
          <w:szCs w:val="24"/>
        </w:rPr>
        <w:t xml:space="preserve"> </w:t>
      </w:r>
      <w:r w:rsidRPr="00CA01EA">
        <w:rPr>
          <w:szCs w:val="24"/>
        </w:rPr>
        <w:t>bývá velmi často nahrazeno emisí jiného o stejné jmenovité hodnotě. Státní dluhopisy se</w:t>
      </w:r>
      <w:r>
        <w:rPr>
          <w:szCs w:val="24"/>
        </w:rPr>
        <w:t xml:space="preserve"> </w:t>
      </w:r>
      <w:r w:rsidRPr="00CA01EA">
        <w:rPr>
          <w:szCs w:val="24"/>
        </w:rPr>
        <w:t>splatností do jednoho roku se označují jako státní pokladniční poukázky, ostatní dluhopisy</w:t>
      </w:r>
      <w:r>
        <w:rPr>
          <w:szCs w:val="24"/>
        </w:rPr>
        <w:t xml:space="preserve"> </w:t>
      </w:r>
      <w:r w:rsidRPr="00CA01EA">
        <w:rPr>
          <w:szCs w:val="24"/>
        </w:rPr>
        <w:t>jsou střednědobé či dlouhodobé.</w:t>
      </w:r>
    </w:p>
    <w:p w:rsidR="00CA01EA" w:rsidRDefault="00CA01EA" w:rsidP="00CA01EA">
      <w:pPr>
        <w:autoSpaceDE w:val="0"/>
        <w:autoSpaceDN w:val="0"/>
        <w:adjustRightInd w:val="0"/>
        <w:spacing w:after="0"/>
        <w:rPr>
          <w:szCs w:val="24"/>
        </w:rPr>
      </w:pPr>
    </w:p>
    <w:p w:rsidR="00CA01EA" w:rsidRDefault="00CA01EA" w:rsidP="00CA01EA">
      <w:pPr>
        <w:autoSpaceDE w:val="0"/>
        <w:autoSpaceDN w:val="0"/>
        <w:adjustRightInd w:val="0"/>
        <w:spacing w:after="0"/>
        <w:rPr>
          <w:szCs w:val="24"/>
        </w:rPr>
      </w:pPr>
      <w:r w:rsidRPr="00CA01EA">
        <w:rPr>
          <w:szCs w:val="24"/>
        </w:rPr>
        <w:t>Ministerstvo financí vydává státní dluhopisy v rozsahu stanoveném zvláštním</w:t>
      </w:r>
      <w:r>
        <w:rPr>
          <w:szCs w:val="24"/>
        </w:rPr>
        <w:t xml:space="preserve"> </w:t>
      </w:r>
      <w:r w:rsidRPr="00CA01EA">
        <w:rPr>
          <w:szCs w:val="24"/>
        </w:rPr>
        <w:t>zákonem a určuje jejich emisní podmínky. Obvykle Ministerstvo vydává společné emisní</w:t>
      </w:r>
      <w:r w:rsidR="00E95639">
        <w:rPr>
          <w:szCs w:val="24"/>
        </w:rPr>
        <w:t xml:space="preserve"> </w:t>
      </w:r>
      <w:r w:rsidRPr="00CA01EA">
        <w:rPr>
          <w:szCs w:val="24"/>
        </w:rPr>
        <w:t>podmínky, které jsou stejné pro blíže neurčený počet emisí státních pokladničních poukázek.</w:t>
      </w:r>
      <w:r>
        <w:rPr>
          <w:szCs w:val="24"/>
        </w:rPr>
        <w:t xml:space="preserve"> </w:t>
      </w:r>
      <w:r w:rsidRPr="00CA01EA">
        <w:rPr>
          <w:szCs w:val="24"/>
        </w:rPr>
        <w:t>Emisní podmínky střednědobých a dlouhodobých dluhopisů bývají vydávány zvlášť pro</w:t>
      </w:r>
      <w:r>
        <w:rPr>
          <w:szCs w:val="24"/>
        </w:rPr>
        <w:t xml:space="preserve"> </w:t>
      </w:r>
      <w:r w:rsidRPr="00CA01EA">
        <w:rPr>
          <w:szCs w:val="24"/>
        </w:rPr>
        <w:t>jednotlivé emise. Obojí jsou pak vyhlašovány ve Sbírce zákonů, nejde-li o emisní podmínky</w:t>
      </w:r>
      <w:r>
        <w:rPr>
          <w:szCs w:val="24"/>
        </w:rPr>
        <w:t xml:space="preserve"> </w:t>
      </w:r>
      <w:r w:rsidRPr="00CA01EA">
        <w:rPr>
          <w:szCs w:val="24"/>
        </w:rPr>
        <w:t>státního dluhopisu vydávaného v</w:t>
      </w:r>
      <w:r>
        <w:rPr>
          <w:szCs w:val="24"/>
        </w:rPr>
        <w:t> </w:t>
      </w:r>
      <w:r w:rsidRPr="00CA01EA">
        <w:rPr>
          <w:szCs w:val="24"/>
        </w:rPr>
        <w:t>zahraničí</w:t>
      </w:r>
      <w:r>
        <w:rPr>
          <w:szCs w:val="24"/>
        </w:rPr>
        <w:t>.</w:t>
      </w:r>
    </w:p>
    <w:p w:rsidR="00CA01EA" w:rsidRDefault="00CA01EA" w:rsidP="00CA01EA">
      <w:pPr>
        <w:autoSpaceDE w:val="0"/>
        <w:autoSpaceDN w:val="0"/>
        <w:adjustRightInd w:val="0"/>
        <w:spacing w:after="0"/>
        <w:rPr>
          <w:szCs w:val="24"/>
        </w:rPr>
      </w:pPr>
    </w:p>
    <w:p w:rsidR="00CA01EA" w:rsidRPr="00CA01EA" w:rsidRDefault="00CA01EA" w:rsidP="00CA01EA">
      <w:pPr>
        <w:autoSpaceDE w:val="0"/>
        <w:autoSpaceDN w:val="0"/>
        <w:adjustRightInd w:val="0"/>
        <w:spacing w:after="0"/>
        <w:rPr>
          <w:szCs w:val="24"/>
        </w:rPr>
      </w:pPr>
      <w:r w:rsidRPr="00CA01EA">
        <w:rPr>
          <w:szCs w:val="24"/>
        </w:rPr>
        <w:t>Samotný proces emise je v tuzemsku zajištěn Českou národní bankou. V zahraničí se</w:t>
      </w:r>
    </w:p>
    <w:p w:rsidR="00CA01EA" w:rsidRPr="00CA01EA" w:rsidRDefault="00CA01EA" w:rsidP="00CA01EA">
      <w:pPr>
        <w:autoSpaceDE w:val="0"/>
        <w:autoSpaceDN w:val="0"/>
        <w:adjustRightInd w:val="0"/>
        <w:spacing w:after="0"/>
        <w:rPr>
          <w:szCs w:val="24"/>
        </w:rPr>
      </w:pPr>
      <w:r w:rsidRPr="00CA01EA">
        <w:rPr>
          <w:szCs w:val="24"/>
        </w:rPr>
        <w:t>státní dluhopisy umísťují prostřednictvím obchodníka s cennými papíry, který má k této</w:t>
      </w:r>
    </w:p>
    <w:p w:rsidR="00CA01EA" w:rsidRPr="00CA01EA" w:rsidRDefault="00CA01EA" w:rsidP="00CA01EA">
      <w:pPr>
        <w:autoSpaceDE w:val="0"/>
        <w:autoSpaceDN w:val="0"/>
        <w:adjustRightInd w:val="0"/>
        <w:spacing w:after="0"/>
        <w:rPr>
          <w:szCs w:val="24"/>
        </w:rPr>
      </w:pPr>
      <w:r w:rsidRPr="00CA01EA">
        <w:rPr>
          <w:szCs w:val="24"/>
        </w:rPr>
        <w:t>činnosti na území daného státu oprávnění. S tímto obchodníkem s cennými papíry</w:t>
      </w:r>
    </w:p>
    <w:p w:rsidR="00CA01EA" w:rsidRDefault="00CA01EA" w:rsidP="00CA01EA">
      <w:pPr>
        <w:autoSpaceDE w:val="0"/>
        <w:autoSpaceDN w:val="0"/>
        <w:adjustRightInd w:val="0"/>
        <w:spacing w:after="0"/>
        <w:rPr>
          <w:szCs w:val="24"/>
        </w:rPr>
      </w:pPr>
      <w:r w:rsidRPr="00CA01EA">
        <w:rPr>
          <w:szCs w:val="24"/>
        </w:rPr>
        <w:t>Ministerstvo uzavře smlouvu o obstarání umístění státních dluhopisů. Činnost spojená se</w:t>
      </w:r>
      <w:r>
        <w:rPr>
          <w:szCs w:val="24"/>
        </w:rPr>
        <w:t xml:space="preserve"> </w:t>
      </w:r>
      <w:r w:rsidRPr="00CA01EA">
        <w:rPr>
          <w:szCs w:val="24"/>
        </w:rPr>
        <w:t>správou a splácením státního dluhu z titulu státních dluhopisů je zabezpečena Ministerstvem</w:t>
      </w:r>
      <w:r>
        <w:rPr>
          <w:szCs w:val="24"/>
        </w:rPr>
        <w:t xml:space="preserve"> </w:t>
      </w:r>
      <w:r w:rsidRPr="00CA01EA">
        <w:rPr>
          <w:szCs w:val="24"/>
        </w:rPr>
        <w:t>nebo jím pověřenou osobou</w:t>
      </w:r>
      <w:r>
        <w:rPr>
          <w:rStyle w:val="Znakapoznpodarou"/>
          <w:szCs w:val="24"/>
        </w:rPr>
        <w:footnoteReference w:id="21"/>
      </w:r>
      <w:r w:rsidR="00E95639">
        <w:rPr>
          <w:szCs w:val="24"/>
        </w:rPr>
        <w:t>.</w:t>
      </w:r>
    </w:p>
    <w:p w:rsidR="00CA01EA" w:rsidRDefault="00CA01EA" w:rsidP="00CA01EA">
      <w:pPr>
        <w:autoSpaceDE w:val="0"/>
        <w:autoSpaceDN w:val="0"/>
        <w:adjustRightInd w:val="0"/>
        <w:spacing w:after="0"/>
        <w:rPr>
          <w:szCs w:val="24"/>
        </w:rPr>
      </w:pPr>
    </w:p>
    <w:p w:rsidR="00CA01EA" w:rsidRDefault="00CA01EA" w:rsidP="00CA01EA">
      <w:pPr>
        <w:pStyle w:val="Nadpis4"/>
        <w:rPr>
          <w:b w:val="0"/>
        </w:rPr>
      </w:pPr>
      <w:r w:rsidRPr="00CA01EA">
        <w:rPr>
          <w:b w:val="0"/>
        </w:rPr>
        <w:lastRenderedPageBreak/>
        <w:t>Státní pokladniční poukázky</w:t>
      </w:r>
    </w:p>
    <w:p w:rsidR="00CA01EA" w:rsidRPr="00CA01EA" w:rsidRDefault="00CA01EA" w:rsidP="00CA01EA">
      <w:pPr>
        <w:autoSpaceDE w:val="0"/>
        <w:autoSpaceDN w:val="0"/>
        <w:adjustRightInd w:val="0"/>
        <w:spacing w:after="0"/>
        <w:rPr>
          <w:szCs w:val="24"/>
        </w:rPr>
      </w:pPr>
      <w:r w:rsidRPr="00CA01EA">
        <w:rPr>
          <w:szCs w:val="24"/>
        </w:rPr>
        <w:t>Státní pokladniční poukázky jsou bezkupónové dluhopisy, které jsou podávány za</w:t>
      </w:r>
    </w:p>
    <w:p w:rsidR="00C46032" w:rsidRDefault="00CA01EA" w:rsidP="00CA01EA">
      <w:pPr>
        <w:autoSpaceDE w:val="0"/>
        <w:autoSpaceDN w:val="0"/>
        <w:adjustRightInd w:val="0"/>
        <w:spacing w:after="0"/>
        <w:rPr>
          <w:szCs w:val="24"/>
        </w:rPr>
      </w:pPr>
      <w:r w:rsidRPr="00CA01EA">
        <w:rPr>
          <w:szCs w:val="24"/>
        </w:rPr>
        <w:t>nižší cenu než nominální hodnota; výnos je poté tvořen rozdílem mezi nominální hodnotou a</w:t>
      </w:r>
      <w:r>
        <w:rPr>
          <w:szCs w:val="24"/>
        </w:rPr>
        <w:t xml:space="preserve"> </w:t>
      </w:r>
      <w:r w:rsidRPr="00CA01EA">
        <w:rPr>
          <w:szCs w:val="24"/>
        </w:rPr>
        <w:t>emisní cenou, tedy diskontem. Nominální hodnota je ve výši 1 000 000 Kč. Vydávají se</w:t>
      </w:r>
      <w:r>
        <w:rPr>
          <w:szCs w:val="24"/>
        </w:rPr>
        <w:t xml:space="preserve"> </w:t>
      </w:r>
      <w:r w:rsidRPr="00CA01EA">
        <w:rPr>
          <w:szCs w:val="24"/>
        </w:rPr>
        <w:t>pouze v zaknihované podobě a znějí na doručitele. Investor musí mít účet ve Systému</w:t>
      </w:r>
      <w:r>
        <w:rPr>
          <w:szCs w:val="24"/>
        </w:rPr>
        <w:t xml:space="preserve"> </w:t>
      </w:r>
      <w:r w:rsidRPr="00CA01EA">
        <w:rPr>
          <w:szCs w:val="24"/>
        </w:rPr>
        <w:t>krátkodobých dluhopisů České národní banky. Standardními dobami splatnosti jsou 13, 26, 39</w:t>
      </w:r>
      <w:r>
        <w:rPr>
          <w:szCs w:val="24"/>
        </w:rPr>
        <w:t xml:space="preserve"> </w:t>
      </w:r>
      <w:r w:rsidRPr="00CA01EA">
        <w:rPr>
          <w:szCs w:val="24"/>
        </w:rPr>
        <w:t>a 52 týdnů. Výnos do doby splatnosti se počítá s využitím standardu ACT/360, tj. s</w:t>
      </w:r>
      <w:r>
        <w:rPr>
          <w:szCs w:val="24"/>
        </w:rPr>
        <w:t> </w:t>
      </w:r>
      <w:r w:rsidRPr="00CA01EA">
        <w:rPr>
          <w:szCs w:val="24"/>
        </w:rPr>
        <w:t>využitím</w:t>
      </w:r>
      <w:r>
        <w:rPr>
          <w:szCs w:val="24"/>
        </w:rPr>
        <w:t xml:space="preserve"> </w:t>
      </w:r>
      <w:r w:rsidRPr="00CA01EA">
        <w:rPr>
          <w:szCs w:val="24"/>
        </w:rPr>
        <w:t>skutečného počtu dní. Každý měsíc probíhají obvykle 3 aukce. Na rozdíl od střednědobých a</w:t>
      </w:r>
      <w:r>
        <w:rPr>
          <w:szCs w:val="24"/>
        </w:rPr>
        <w:t xml:space="preserve"> </w:t>
      </w:r>
      <w:r w:rsidRPr="00CA01EA">
        <w:rPr>
          <w:szCs w:val="24"/>
        </w:rPr>
        <w:t>dlouhodobých státních dluhopisů nejsou státní pokladniční poukázky veřejně obchodovatelné</w:t>
      </w:r>
      <w:r>
        <w:rPr>
          <w:szCs w:val="24"/>
        </w:rPr>
        <w:t xml:space="preserve"> </w:t>
      </w:r>
      <w:r w:rsidRPr="00CA01EA">
        <w:rPr>
          <w:szCs w:val="24"/>
        </w:rPr>
        <w:t>na sekundárních trzích, mohou s nimi být ale prováděny tzv. přímé obchody. Za zmínku také</w:t>
      </w:r>
      <w:r>
        <w:rPr>
          <w:szCs w:val="24"/>
        </w:rPr>
        <w:t xml:space="preserve"> </w:t>
      </w:r>
      <w:r w:rsidRPr="00CA01EA">
        <w:rPr>
          <w:szCs w:val="24"/>
        </w:rPr>
        <w:t>stojí, že jsou využívány Českou národní bankou k repooperacím.</w:t>
      </w:r>
    </w:p>
    <w:p w:rsidR="00C46032" w:rsidRDefault="00C46032" w:rsidP="00CA01EA">
      <w:pPr>
        <w:autoSpaceDE w:val="0"/>
        <w:autoSpaceDN w:val="0"/>
        <w:adjustRightInd w:val="0"/>
        <w:spacing w:after="0"/>
        <w:rPr>
          <w:szCs w:val="24"/>
        </w:rPr>
      </w:pPr>
    </w:p>
    <w:p w:rsidR="00CA01EA" w:rsidRDefault="00CA01EA" w:rsidP="00CA01EA">
      <w:pPr>
        <w:autoSpaceDE w:val="0"/>
        <w:autoSpaceDN w:val="0"/>
        <w:adjustRightInd w:val="0"/>
        <w:spacing w:after="0"/>
        <w:rPr>
          <w:szCs w:val="24"/>
        </w:rPr>
      </w:pPr>
      <w:r>
        <w:rPr>
          <w:szCs w:val="24"/>
        </w:rPr>
        <w:t xml:space="preserve"> </w:t>
      </w:r>
      <w:r w:rsidRPr="00CA01EA">
        <w:rPr>
          <w:szCs w:val="24"/>
        </w:rPr>
        <w:t>Ministerstvo financí emituje státní pokladniční poukázky především za účelem</w:t>
      </w:r>
      <w:r>
        <w:rPr>
          <w:szCs w:val="24"/>
        </w:rPr>
        <w:t xml:space="preserve"> </w:t>
      </w:r>
      <w:r w:rsidRPr="00CA01EA">
        <w:rPr>
          <w:szCs w:val="24"/>
        </w:rPr>
        <w:t>vyrovnání pokladního schodku státního rozpočtu, neboť jeho příjmy a výdaje jsou v</w:t>
      </w:r>
      <w:r>
        <w:rPr>
          <w:szCs w:val="24"/>
        </w:rPr>
        <w:t> </w:t>
      </w:r>
      <w:r w:rsidRPr="00CA01EA">
        <w:rPr>
          <w:szCs w:val="24"/>
        </w:rPr>
        <w:t>časovém</w:t>
      </w:r>
      <w:r>
        <w:rPr>
          <w:szCs w:val="24"/>
        </w:rPr>
        <w:t xml:space="preserve"> </w:t>
      </w:r>
      <w:r w:rsidRPr="00CA01EA">
        <w:rPr>
          <w:szCs w:val="24"/>
        </w:rPr>
        <w:t>nesouladu. Například u daně z příjmů právnických osob, která je významnou příjmovou</w:t>
      </w:r>
      <w:r>
        <w:rPr>
          <w:szCs w:val="24"/>
        </w:rPr>
        <w:t xml:space="preserve"> </w:t>
      </w:r>
      <w:r w:rsidRPr="00CA01EA">
        <w:rPr>
          <w:szCs w:val="24"/>
        </w:rPr>
        <w:t>položkou státního rozpočtu, jsou již od roku 2002, kdy byly nově stanoveny podmínky pro</w:t>
      </w:r>
      <w:r>
        <w:rPr>
          <w:szCs w:val="24"/>
        </w:rPr>
        <w:t xml:space="preserve"> </w:t>
      </w:r>
      <w:r w:rsidRPr="00CA01EA">
        <w:rPr>
          <w:szCs w:val="24"/>
        </w:rPr>
        <w:t>výši a splatnost záloh na dani, zaznamenávány vysoké výkyvy výše vybrané daně</w:t>
      </w:r>
      <w:r>
        <w:rPr>
          <w:szCs w:val="24"/>
        </w:rPr>
        <w:t xml:space="preserve"> </w:t>
      </w:r>
      <w:r w:rsidRPr="00CA01EA">
        <w:rPr>
          <w:szCs w:val="24"/>
        </w:rPr>
        <w:t>v jednotlivých měsících. Jak ukazuje graf č. 1, v důsledku nastavených pravidel bývá při</w:t>
      </w:r>
      <w:r>
        <w:rPr>
          <w:szCs w:val="24"/>
        </w:rPr>
        <w:t xml:space="preserve"> </w:t>
      </w:r>
      <w:r w:rsidRPr="00CA01EA">
        <w:rPr>
          <w:szCs w:val="24"/>
        </w:rPr>
        <w:t>výběru DPPO poslední měsíc daného čtvrtletí zpravidla nejsilnější.</w:t>
      </w:r>
    </w:p>
    <w:p w:rsidR="00451778" w:rsidRDefault="00451778" w:rsidP="00CA01EA">
      <w:pPr>
        <w:autoSpaceDE w:val="0"/>
        <w:autoSpaceDN w:val="0"/>
        <w:adjustRightInd w:val="0"/>
        <w:spacing w:after="0"/>
        <w:rPr>
          <w:szCs w:val="24"/>
        </w:rPr>
      </w:pPr>
    </w:p>
    <w:p w:rsidR="00451778" w:rsidRPr="00451778" w:rsidRDefault="00451778" w:rsidP="00451778">
      <w:pPr>
        <w:autoSpaceDE w:val="0"/>
        <w:autoSpaceDN w:val="0"/>
        <w:adjustRightInd w:val="0"/>
        <w:spacing w:after="0"/>
        <w:rPr>
          <w:szCs w:val="24"/>
        </w:rPr>
      </w:pPr>
      <w:r>
        <w:rPr>
          <w:szCs w:val="24"/>
        </w:rPr>
        <w:t>Jak si můžeme prohlédnout v následujících grafech c</w:t>
      </w:r>
      <w:r w:rsidRPr="00451778">
        <w:rPr>
          <w:szCs w:val="24"/>
        </w:rPr>
        <w:t>elkově je sice výše</w:t>
      </w:r>
      <w:r>
        <w:rPr>
          <w:szCs w:val="24"/>
        </w:rPr>
        <w:t xml:space="preserve"> </w:t>
      </w:r>
      <w:r w:rsidRPr="00451778">
        <w:rPr>
          <w:szCs w:val="24"/>
        </w:rPr>
        <w:t>celkových výdajů státního rozpočtu v průběhu roku stabilnější než v případě příjmů, přesto</w:t>
      </w:r>
      <w:r>
        <w:rPr>
          <w:szCs w:val="24"/>
        </w:rPr>
        <w:t xml:space="preserve"> </w:t>
      </w:r>
      <w:r w:rsidRPr="00451778">
        <w:rPr>
          <w:szCs w:val="24"/>
        </w:rPr>
        <w:t>může dojít k</w:t>
      </w:r>
      <w:r>
        <w:rPr>
          <w:szCs w:val="24"/>
        </w:rPr>
        <w:t> </w:t>
      </w:r>
      <w:r w:rsidRPr="00451778">
        <w:rPr>
          <w:szCs w:val="24"/>
        </w:rPr>
        <w:t>výkyvům</w:t>
      </w:r>
      <w:r>
        <w:rPr>
          <w:szCs w:val="24"/>
        </w:rPr>
        <w:t>, z tohoto důvodu je pro stát zcela nezbytné emitovat</w:t>
      </w:r>
      <w:r w:rsidR="003A5A18">
        <w:rPr>
          <w:szCs w:val="24"/>
        </w:rPr>
        <w:t xml:space="preserve"> státní pokladniční poukázky</w:t>
      </w:r>
      <w:r w:rsidR="00E95639">
        <w:rPr>
          <w:szCs w:val="24"/>
        </w:rPr>
        <w:t>,</w:t>
      </w:r>
      <w:r w:rsidR="003A5A18">
        <w:rPr>
          <w:szCs w:val="24"/>
        </w:rPr>
        <w:t xml:space="preserve"> protože musí nějakým způsobem řídit časový nesoulad mezi příjmy a výdaji. Musí řídit svou likviditu, tj. mít v daný čas a v dostatečné výši peněžní prostředky k dostání svým platným závazkům.</w:t>
      </w:r>
    </w:p>
    <w:p w:rsidR="00C46032" w:rsidRDefault="00C46032" w:rsidP="00CA01EA">
      <w:pPr>
        <w:autoSpaceDE w:val="0"/>
        <w:autoSpaceDN w:val="0"/>
        <w:adjustRightInd w:val="0"/>
        <w:spacing w:after="0"/>
        <w:rPr>
          <w:szCs w:val="24"/>
        </w:rPr>
      </w:pPr>
    </w:p>
    <w:p w:rsidR="00451778" w:rsidRDefault="00451778" w:rsidP="00CA01EA">
      <w:pPr>
        <w:autoSpaceDE w:val="0"/>
        <w:autoSpaceDN w:val="0"/>
        <w:adjustRightInd w:val="0"/>
        <w:spacing w:after="0"/>
        <w:rPr>
          <w:szCs w:val="24"/>
        </w:rPr>
      </w:pPr>
    </w:p>
    <w:p w:rsidR="00451778" w:rsidRDefault="00451778" w:rsidP="00CA01EA">
      <w:pPr>
        <w:autoSpaceDE w:val="0"/>
        <w:autoSpaceDN w:val="0"/>
        <w:adjustRightInd w:val="0"/>
        <w:spacing w:after="0"/>
        <w:rPr>
          <w:szCs w:val="24"/>
        </w:rPr>
      </w:pPr>
    </w:p>
    <w:p w:rsidR="00451778" w:rsidRDefault="00451778" w:rsidP="00CA01EA">
      <w:pPr>
        <w:autoSpaceDE w:val="0"/>
        <w:autoSpaceDN w:val="0"/>
        <w:adjustRightInd w:val="0"/>
        <w:spacing w:after="0"/>
        <w:rPr>
          <w:szCs w:val="24"/>
        </w:rPr>
      </w:pPr>
    </w:p>
    <w:p w:rsidR="00451778" w:rsidRDefault="00451778" w:rsidP="00CA01EA">
      <w:pPr>
        <w:autoSpaceDE w:val="0"/>
        <w:autoSpaceDN w:val="0"/>
        <w:adjustRightInd w:val="0"/>
        <w:spacing w:after="0"/>
        <w:rPr>
          <w:szCs w:val="24"/>
        </w:rPr>
      </w:pPr>
    </w:p>
    <w:p w:rsidR="00451778" w:rsidRDefault="00451778" w:rsidP="00CA01EA">
      <w:pPr>
        <w:autoSpaceDE w:val="0"/>
        <w:autoSpaceDN w:val="0"/>
        <w:adjustRightInd w:val="0"/>
        <w:spacing w:after="0"/>
        <w:rPr>
          <w:szCs w:val="24"/>
        </w:rPr>
      </w:pPr>
    </w:p>
    <w:p w:rsidR="00451778" w:rsidRDefault="00451778" w:rsidP="00CA01EA">
      <w:pPr>
        <w:autoSpaceDE w:val="0"/>
        <w:autoSpaceDN w:val="0"/>
        <w:adjustRightInd w:val="0"/>
        <w:spacing w:after="0"/>
        <w:rPr>
          <w:szCs w:val="24"/>
        </w:rPr>
      </w:pPr>
    </w:p>
    <w:p w:rsidR="00451778" w:rsidRDefault="00451778" w:rsidP="00CA01EA">
      <w:pPr>
        <w:autoSpaceDE w:val="0"/>
        <w:autoSpaceDN w:val="0"/>
        <w:adjustRightInd w:val="0"/>
        <w:spacing w:after="0"/>
        <w:rPr>
          <w:szCs w:val="24"/>
        </w:rPr>
      </w:pPr>
    </w:p>
    <w:p w:rsidR="00451778" w:rsidRDefault="00451778" w:rsidP="00CA01EA">
      <w:pPr>
        <w:autoSpaceDE w:val="0"/>
        <w:autoSpaceDN w:val="0"/>
        <w:adjustRightInd w:val="0"/>
        <w:spacing w:after="0"/>
        <w:rPr>
          <w:szCs w:val="24"/>
        </w:rPr>
      </w:pPr>
    </w:p>
    <w:p w:rsidR="00C46032" w:rsidRDefault="00451778" w:rsidP="00CA01EA">
      <w:pPr>
        <w:autoSpaceDE w:val="0"/>
        <w:autoSpaceDN w:val="0"/>
        <w:adjustRightInd w:val="0"/>
        <w:spacing w:after="0"/>
        <w:rPr>
          <w:szCs w:val="24"/>
        </w:rPr>
      </w:pPr>
      <w:r>
        <w:rPr>
          <w:szCs w:val="24"/>
        </w:rPr>
        <w:t xml:space="preserve">Graf č. 1 rozložení příjmů </w:t>
      </w:r>
      <w:r w:rsidR="00C46032">
        <w:rPr>
          <w:szCs w:val="24"/>
        </w:rPr>
        <w:t>DPPO</w:t>
      </w:r>
      <w:r w:rsidR="00C46032">
        <w:rPr>
          <w:rStyle w:val="Znakapoznpodarou"/>
          <w:szCs w:val="24"/>
        </w:rPr>
        <w:footnoteReference w:id="22"/>
      </w:r>
    </w:p>
    <w:p w:rsidR="00C46032" w:rsidRPr="00CA01EA" w:rsidRDefault="00C46032" w:rsidP="00CA01EA">
      <w:pPr>
        <w:autoSpaceDE w:val="0"/>
        <w:autoSpaceDN w:val="0"/>
        <w:adjustRightInd w:val="0"/>
        <w:spacing w:after="0"/>
        <w:rPr>
          <w:szCs w:val="24"/>
        </w:rPr>
      </w:pPr>
      <w:r>
        <w:rPr>
          <w:noProof/>
          <w:szCs w:val="24"/>
        </w:rPr>
        <w:drawing>
          <wp:inline distT="0" distB="0" distL="0" distR="0">
            <wp:extent cx="5403273" cy="2504804"/>
            <wp:effectExtent l="19050" t="0" r="6927" b="0"/>
            <wp:docPr id="15" name="obrázek 15" descr="C:\Users\Honza\Desktop\DPPO g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onza\Desktop\DPPO graf.png"/>
                    <pic:cNvPicPr>
                      <a:picLocks noChangeAspect="1" noChangeArrowheads="1"/>
                    </pic:cNvPicPr>
                  </pic:nvPicPr>
                  <pic:blipFill>
                    <a:blip r:embed="rId22"/>
                    <a:srcRect/>
                    <a:stretch>
                      <a:fillRect/>
                    </a:stretch>
                  </pic:blipFill>
                  <pic:spPr bwMode="auto">
                    <a:xfrm>
                      <a:off x="0" y="0"/>
                      <a:ext cx="5407220" cy="2506634"/>
                    </a:xfrm>
                    <a:prstGeom prst="rect">
                      <a:avLst/>
                    </a:prstGeom>
                    <a:noFill/>
                    <a:ln w="9525">
                      <a:noFill/>
                      <a:miter lim="800000"/>
                      <a:headEnd/>
                      <a:tailEnd/>
                    </a:ln>
                  </pic:spPr>
                </pic:pic>
              </a:graphicData>
            </a:graphic>
          </wp:inline>
        </w:drawing>
      </w:r>
    </w:p>
    <w:p w:rsidR="00CA01EA" w:rsidRDefault="00CA01EA" w:rsidP="00CA01EA">
      <w:pPr>
        <w:autoSpaceDE w:val="0"/>
        <w:autoSpaceDN w:val="0"/>
        <w:adjustRightInd w:val="0"/>
        <w:spacing w:after="0"/>
        <w:rPr>
          <w:szCs w:val="24"/>
        </w:rPr>
      </w:pPr>
    </w:p>
    <w:p w:rsidR="00451778" w:rsidRDefault="00451778" w:rsidP="00CA01EA">
      <w:pPr>
        <w:autoSpaceDE w:val="0"/>
        <w:autoSpaceDN w:val="0"/>
        <w:adjustRightInd w:val="0"/>
        <w:spacing w:after="0"/>
        <w:rPr>
          <w:szCs w:val="24"/>
        </w:rPr>
      </w:pPr>
      <w:r>
        <w:rPr>
          <w:szCs w:val="24"/>
        </w:rPr>
        <w:t xml:space="preserve">Graf č. 2 </w:t>
      </w:r>
      <w:r w:rsidR="003A5A18">
        <w:rPr>
          <w:szCs w:val="24"/>
        </w:rPr>
        <w:t>výdaje státního rozpočtu</w:t>
      </w:r>
      <w:r w:rsidR="003A5A18">
        <w:rPr>
          <w:rStyle w:val="Znakapoznpodarou"/>
          <w:szCs w:val="24"/>
        </w:rPr>
        <w:footnoteReference w:id="23"/>
      </w:r>
    </w:p>
    <w:p w:rsidR="003A5A18" w:rsidRDefault="003A5A18" w:rsidP="00CA01EA">
      <w:pPr>
        <w:autoSpaceDE w:val="0"/>
        <w:autoSpaceDN w:val="0"/>
        <w:adjustRightInd w:val="0"/>
        <w:spacing w:after="0"/>
        <w:rPr>
          <w:szCs w:val="24"/>
        </w:rPr>
      </w:pPr>
      <w:r>
        <w:rPr>
          <w:noProof/>
          <w:szCs w:val="24"/>
        </w:rPr>
        <w:drawing>
          <wp:inline distT="0" distB="0" distL="0" distR="0">
            <wp:extent cx="5861050" cy="1983179"/>
            <wp:effectExtent l="19050" t="0" r="6350" b="0"/>
            <wp:docPr id="16" name="obrázek 16" descr="C:\Users\Honza\Desktop\výdaje státního rozpočt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Honza\Desktop\výdaje státního rozpočtu.png"/>
                    <pic:cNvPicPr>
                      <a:picLocks noChangeAspect="1" noChangeArrowheads="1"/>
                    </pic:cNvPicPr>
                  </pic:nvPicPr>
                  <pic:blipFill>
                    <a:blip r:embed="rId23"/>
                    <a:srcRect/>
                    <a:stretch>
                      <a:fillRect/>
                    </a:stretch>
                  </pic:blipFill>
                  <pic:spPr bwMode="auto">
                    <a:xfrm>
                      <a:off x="0" y="0"/>
                      <a:ext cx="5865332" cy="1984628"/>
                    </a:xfrm>
                    <a:prstGeom prst="rect">
                      <a:avLst/>
                    </a:prstGeom>
                    <a:noFill/>
                    <a:ln w="9525">
                      <a:noFill/>
                      <a:miter lim="800000"/>
                      <a:headEnd/>
                      <a:tailEnd/>
                    </a:ln>
                  </pic:spPr>
                </pic:pic>
              </a:graphicData>
            </a:graphic>
          </wp:inline>
        </w:drawing>
      </w:r>
    </w:p>
    <w:p w:rsidR="00451778" w:rsidRDefault="00451778" w:rsidP="00CA01EA">
      <w:pPr>
        <w:autoSpaceDE w:val="0"/>
        <w:autoSpaceDN w:val="0"/>
        <w:adjustRightInd w:val="0"/>
        <w:spacing w:after="0"/>
        <w:rPr>
          <w:szCs w:val="24"/>
        </w:rPr>
      </w:pPr>
    </w:p>
    <w:p w:rsidR="003A5A18" w:rsidRDefault="003A5A18" w:rsidP="003A5A18">
      <w:pPr>
        <w:pStyle w:val="Nadpis4"/>
        <w:rPr>
          <w:b w:val="0"/>
        </w:rPr>
      </w:pPr>
      <w:r w:rsidRPr="003A5A18">
        <w:rPr>
          <w:b w:val="0"/>
        </w:rPr>
        <w:lastRenderedPageBreak/>
        <w:t>Střednědobé a dlouhodobé dluhopisy</w:t>
      </w:r>
    </w:p>
    <w:p w:rsidR="00171687" w:rsidRPr="00171687" w:rsidRDefault="00171687" w:rsidP="00171687">
      <w:pPr>
        <w:autoSpaceDE w:val="0"/>
        <w:autoSpaceDN w:val="0"/>
        <w:adjustRightInd w:val="0"/>
        <w:spacing w:after="0"/>
        <w:rPr>
          <w:szCs w:val="24"/>
        </w:rPr>
      </w:pPr>
      <w:r w:rsidRPr="00171687">
        <w:rPr>
          <w:szCs w:val="24"/>
        </w:rPr>
        <w:t>Střednědobé a dlouhodobé dluhopisy emitované Českou republikou jsou vydávány o</w:t>
      </w:r>
    </w:p>
    <w:p w:rsidR="00485AF9" w:rsidRDefault="00171687" w:rsidP="00485AF9">
      <w:pPr>
        <w:autoSpaceDE w:val="0"/>
        <w:autoSpaceDN w:val="0"/>
        <w:adjustRightInd w:val="0"/>
        <w:spacing w:after="0"/>
        <w:rPr>
          <w:szCs w:val="24"/>
        </w:rPr>
      </w:pPr>
      <w:r w:rsidRPr="00171687">
        <w:rPr>
          <w:szCs w:val="24"/>
        </w:rPr>
        <w:t>nominální hodnotě 10 000 Kč a zároveň poskytují investorovi roční kupónový výnos. Kupóny</w:t>
      </w:r>
      <w:r w:rsidR="00485AF9">
        <w:rPr>
          <w:szCs w:val="24"/>
        </w:rPr>
        <w:t xml:space="preserve"> </w:t>
      </w:r>
      <w:r w:rsidRPr="00171687">
        <w:rPr>
          <w:szCs w:val="24"/>
        </w:rPr>
        <w:t>jsou fixní (většinou) a vypláceny ročně. Standardními dobami splatnosti jsou 3, 5, 10 a 15 let.</w:t>
      </w:r>
      <w:r w:rsidR="00485AF9">
        <w:rPr>
          <w:szCs w:val="24"/>
        </w:rPr>
        <w:t xml:space="preserve"> </w:t>
      </w:r>
      <w:r w:rsidRPr="00171687">
        <w:rPr>
          <w:szCs w:val="24"/>
        </w:rPr>
        <w:t>V prosinci roku 2006 však ministerstvo poprvé vydalo dluhopisy se splatností 30 let a</w:t>
      </w:r>
      <w:r w:rsidR="00485AF9">
        <w:rPr>
          <w:szCs w:val="24"/>
        </w:rPr>
        <w:t xml:space="preserve"> </w:t>
      </w:r>
      <w:r w:rsidRPr="00171687">
        <w:rPr>
          <w:szCs w:val="24"/>
        </w:rPr>
        <w:t>v listopadu roku 2007 d</w:t>
      </w:r>
      <w:r w:rsidR="00485AF9">
        <w:rPr>
          <w:szCs w:val="24"/>
        </w:rPr>
        <w:t>luhopisy se splatností 50 let</w:t>
      </w:r>
      <w:r w:rsidR="00485AF9">
        <w:rPr>
          <w:rStyle w:val="Znakapoznpodarou"/>
          <w:szCs w:val="24"/>
        </w:rPr>
        <w:footnoteReference w:id="24"/>
      </w:r>
      <w:r w:rsidR="00485AF9">
        <w:rPr>
          <w:szCs w:val="24"/>
        </w:rPr>
        <w:t>.</w:t>
      </w:r>
      <w:r w:rsidRPr="00171687">
        <w:rPr>
          <w:szCs w:val="24"/>
        </w:rPr>
        <w:t xml:space="preserve"> Při výpočtu alikvotního úrokového</w:t>
      </w:r>
      <w:r w:rsidR="00485AF9">
        <w:rPr>
          <w:szCs w:val="24"/>
        </w:rPr>
        <w:t xml:space="preserve"> </w:t>
      </w:r>
      <w:r w:rsidRPr="00171687">
        <w:rPr>
          <w:szCs w:val="24"/>
        </w:rPr>
        <w:t>výnosu se používá standardu 30E/360, tj. předpokládá se 12 měsíců po 30</w:t>
      </w:r>
      <w:r w:rsidR="00E95639">
        <w:rPr>
          <w:szCs w:val="24"/>
        </w:rPr>
        <w:t>-ti</w:t>
      </w:r>
      <w:r w:rsidRPr="00171687">
        <w:rPr>
          <w:szCs w:val="24"/>
        </w:rPr>
        <w:t xml:space="preserve"> dnech v roce. U</w:t>
      </w:r>
      <w:r w:rsidR="00485AF9">
        <w:rPr>
          <w:szCs w:val="24"/>
        </w:rPr>
        <w:t xml:space="preserve"> </w:t>
      </w:r>
      <w:r w:rsidRPr="00171687">
        <w:rPr>
          <w:szCs w:val="24"/>
        </w:rPr>
        <w:t>státních dluhopisů je stanoven rozhodný den pro výplatu kupónu (datum ex-kupón), který</w:t>
      </w:r>
      <w:r w:rsidR="00485AF9">
        <w:rPr>
          <w:szCs w:val="24"/>
        </w:rPr>
        <w:t xml:space="preserve"> </w:t>
      </w:r>
      <w:r w:rsidRPr="00171687">
        <w:rPr>
          <w:szCs w:val="24"/>
        </w:rPr>
        <w:t>předchází o jeden měsíc dnu splatnosti kupónu. Platí tedy, že i když ve dni splatnosti kupónu</w:t>
      </w:r>
      <w:r w:rsidR="00485AF9">
        <w:rPr>
          <w:szCs w:val="24"/>
        </w:rPr>
        <w:t xml:space="preserve"> </w:t>
      </w:r>
      <w:r w:rsidRPr="00171687">
        <w:rPr>
          <w:szCs w:val="24"/>
        </w:rPr>
        <w:t>může mít dluhopis již jiného majitele, na jeho výplatu má nárok ten, který jej vlastnil</w:t>
      </w:r>
      <w:r w:rsidR="00485AF9">
        <w:rPr>
          <w:szCs w:val="24"/>
        </w:rPr>
        <w:t xml:space="preserve"> </w:t>
      </w:r>
      <w:r w:rsidRPr="00171687">
        <w:rPr>
          <w:szCs w:val="24"/>
        </w:rPr>
        <w:t>k rozhodnému dni. To stejné platí pro splacení nominální hodnoty, která je vyplacena</w:t>
      </w:r>
      <w:r w:rsidR="00485AF9">
        <w:rPr>
          <w:szCs w:val="24"/>
        </w:rPr>
        <w:t xml:space="preserve"> </w:t>
      </w:r>
      <w:r w:rsidRPr="00171687">
        <w:rPr>
          <w:szCs w:val="24"/>
        </w:rPr>
        <w:t>investorovi, který dluhopis držel měsíc před jeho splatností.</w:t>
      </w:r>
      <w:r w:rsidR="00485AF9">
        <w:rPr>
          <w:szCs w:val="24"/>
        </w:rPr>
        <w:t xml:space="preserve"> </w:t>
      </w:r>
    </w:p>
    <w:p w:rsidR="00485AF9" w:rsidRDefault="00485AF9" w:rsidP="00485AF9">
      <w:pPr>
        <w:autoSpaceDE w:val="0"/>
        <w:autoSpaceDN w:val="0"/>
        <w:adjustRightInd w:val="0"/>
        <w:spacing w:after="0"/>
        <w:rPr>
          <w:szCs w:val="24"/>
        </w:rPr>
      </w:pPr>
    </w:p>
    <w:p w:rsidR="00485AF9" w:rsidRDefault="00171687" w:rsidP="00485AF9">
      <w:pPr>
        <w:autoSpaceDE w:val="0"/>
        <w:autoSpaceDN w:val="0"/>
        <w:adjustRightInd w:val="0"/>
        <w:spacing w:after="0"/>
        <w:rPr>
          <w:szCs w:val="24"/>
        </w:rPr>
      </w:pPr>
      <w:r w:rsidRPr="00171687">
        <w:rPr>
          <w:szCs w:val="24"/>
        </w:rPr>
        <w:t>Státní dluhopisy stejně jako státní pokladniční poukázky znějí na doručitele a vydávají</w:t>
      </w:r>
      <w:r w:rsidR="00485AF9">
        <w:rPr>
          <w:szCs w:val="24"/>
        </w:rPr>
        <w:t xml:space="preserve"> </w:t>
      </w:r>
      <w:r w:rsidRPr="00171687">
        <w:rPr>
          <w:szCs w:val="24"/>
        </w:rPr>
        <w:t>se pouze jako dematerializované. Pro jejich nákup musí mít investor účet cenných papírů ve</w:t>
      </w:r>
      <w:r w:rsidR="00485AF9">
        <w:rPr>
          <w:szCs w:val="24"/>
        </w:rPr>
        <w:t xml:space="preserve"> </w:t>
      </w:r>
      <w:r w:rsidRPr="00171687">
        <w:rPr>
          <w:szCs w:val="24"/>
        </w:rPr>
        <w:t>Středisku cenných papírů. Jsou veřejně obchodovatelné a jejich emise probíhají podle</w:t>
      </w:r>
      <w:r w:rsidR="00485AF9">
        <w:rPr>
          <w:szCs w:val="24"/>
        </w:rPr>
        <w:t xml:space="preserve"> </w:t>
      </w:r>
      <w:r w:rsidRPr="00171687">
        <w:rPr>
          <w:szCs w:val="24"/>
        </w:rPr>
        <w:t>emisního kalendáře vyhlašovaného Ministerstvem financí. Dále stojí za zmínku, že kupóny</w:t>
      </w:r>
      <w:r w:rsidR="00485AF9">
        <w:rPr>
          <w:szCs w:val="24"/>
        </w:rPr>
        <w:t xml:space="preserve"> </w:t>
      </w:r>
      <w:r w:rsidRPr="00171687">
        <w:rPr>
          <w:szCs w:val="24"/>
        </w:rPr>
        <w:t>podléhají zdanění u emitenta (na rozdíl od výnosu ze státních pokladničních poukázek, jejichž</w:t>
      </w:r>
      <w:r w:rsidR="00485AF9">
        <w:rPr>
          <w:szCs w:val="24"/>
        </w:rPr>
        <w:t xml:space="preserve"> </w:t>
      </w:r>
      <w:r w:rsidRPr="00171687">
        <w:rPr>
          <w:szCs w:val="24"/>
        </w:rPr>
        <w:t>úrokový výnos zdanění u emitenta nepodléhá). Tyto dluhopisy jsou veřejně obchodovatelné</w:t>
      </w:r>
      <w:r w:rsidR="00485AF9">
        <w:rPr>
          <w:szCs w:val="24"/>
        </w:rPr>
        <w:t xml:space="preserve"> </w:t>
      </w:r>
      <w:r w:rsidRPr="00171687">
        <w:rPr>
          <w:szCs w:val="24"/>
        </w:rPr>
        <w:t>na sekundárních trzích. Primárně jsou emitovány výhradně z důvodu krytí rozpočtových</w:t>
      </w:r>
      <w:r w:rsidR="00485AF9">
        <w:rPr>
          <w:szCs w:val="24"/>
        </w:rPr>
        <w:t xml:space="preserve"> </w:t>
      </w:r>
      <w:r w:rsidRPr="00171687">
        <w:rPr>
          <w:szCs w:val="24"/>
        </w:rPr>
        <w:t>potřeb státu.</w:t>
      </w:r>
      <w:r w:rsidR="00485AF9">
        <w:rPr>
          <w:szCs w:val="24"/>
        </w:rPr>
        <w:t xml:space="preserve"> </w:t>
      </w:r>
    </w:p>
    <w:p w:rsidR="00485AF9" w:rsidRDefault="00485AF9" w:rsidP="00485AF9">
      <w:pPr>
        <w:autoSpaceDE w:val="0"/>
        <w:autoSpaceDN w:val="0"/>
        <w:adjustRightInd w:val="0"/>
        <w:spacing w:after="0"/>
        <w:rPr>
          <w:szCs w:val="24"/>
        </w:rPr>
      </w:pPr>
    </w:p>
    <w:p w:rsidR="00485AF9" w:rsidRDefault="00485AF9" w:rsidP="00485AF9">
      <w:pPr>
        <w:pStyle w:val="Nadpis2"/>
      </w:pPr>
      <w:bookmarkStart w:id="8" w:name="_Toc326266955"/>
      <w:r>
        <w:t>Úrokové náklady</w:t>
      </w:r>
      <w:bookmarkEnd w:id="8"/>
    </w:p>
    <w:p w:rsidR="009C4F54" w:rsidRDefault="009C4F54">
      <w:pPr>
        <w:spacing w:after="0" w:line="240" w:lineRule="auto"/>
        <w:jc w:val="left"/>
      </w:pPr>
      <w:r>
        <w:t>V této části bakalářské práce je nutné vymezit několik základních pojmů sp</w:t>
      </w:r>
      <w:r w:rsidR="00E95639">
        <w:t>o</w:t>
      </w:r>
      <w:r>
        <w:t>jených s úrokovými náklady.</w:t>
      </w:r>
    </w:p>
    <w:p w:rsidR="009C4F54" w:rsidRDefault="009C4F54">
      <w:pPr>
        <w:spacing w:after="0" w:line="240" w:lineRule="auto"/>
        <w:jc w:val="left"/>
      </w:pPr>
    </w:p>
    <w:p w:rsidR="009C4F54" w:rsidRDefault="009C4F54" w:rsidP="009C4F54">
      <w:pPr>
        <w:pStyle w:val="Nadpis3"/>
      </w:pPr>
      <w:bookmarkStart w:id="9" w:name="_Toc326266956"/>
      <w:r>
        <w:lastRenderedPageBreak/>
        <w:t>Úrok</w:t>
      </w:r>
      <w:bookmarkEnd w:id="9"/>
    </w:p>
    <w:p w:rsidR="009C4F54" w:rsidRPr="00BD5839" w:rsidRDefault="009C4F54" w:rsidP="00BD5839">
      <w:pPr>
        <w:pStyle w:val="Literatura-text"/>
        <w:rPr>
          <w:sz w:val="24"/>
          <w:szCs w:val="24"/>
        </w:rPr>
      </w:pPr>
      <w:r w:rsidRPr="00BD5839">
        <w:rPr>
          <w:sz w:val="24"/>
          <w:szCs w:val="24"/>
        </w:rPr>
        <w:t>Úrokem</w:t>
      </w:r>
      <w:r w:rsidRPr="00BD5839">
        <w:rPr>
          <w:rStyle w:val="apple-converted-space"/>
          <w:sz w:val="24"/>
          <w:szCs w:val="24"/>
          <w:shd w:val="clear" w:color="auto" w:fill="FFFFFF"/>
        </w:rPr>
        <w:t> </w:t>
      </w:r>
      <w:r w:rsidR="00BD5839" w:rsidRPr="00BD5839">
        <w:rPr>
          <w:sz w:val="24"/>
          <w:szCs w:val="24"/>
          <w:shd w:val="clear" w:color="auto" w:fill="FFFFFF"/>
        </w:rPr>
        <w:t xml:space="preserve">se </w:t>
      </w:r>
      <w:r w:rsidRPr="00BD5839">
        <w:rPr>
          <w:sz w:val="24"/>
          <w:szCs w:val="24"/>
          <w:shd w:val="clear" w:color="auto" w:fill="FFFFFF"/>
        </w:rPr>
        <w:t>rozum</w:t>
      </w:r>
      <w:r w:rsidR="00B82016">
        <w:rPr>
          <w:sz w:val="24"/>
          <w:szCs w:val="24"/>
          <w:shd w:val="clear" w:color="auto" w:fill="FFFFFF"/>
        </w:rPr>
        <w:t>í odměna za pů</w:t>
      </w:r>
      <w:r w:rsidRPr="00BD5839">
        <w:rPr>
          <w:sz w:val="24"/>
          <w:szCs w:val="24"/>
          <w:shd w:val="clear" w:color="auto" w:fill="FFFFFF"/>
        </w:rPr>
        <w:t>jčení peněžních prostředků</w:t>
      </w:r>
      <w:r w:rsidR="00BD5839" w:rsidRPr="00BD5839">
        <w:rPr>
          <w:sz w:val="24"/>
          <w:szCs w:val="24"/>
          <w:shd w:val="clear" w:color="auto" w:fill="FFFFFF"/>
        </w:rPr>
        <w:t xml:space="preserve"> </w:t>
      </w:r>
      <w:r w:rsidRPr="00BD5839">
        <w:rPr>
          <w:sz w:val="24"/>
          <w:szCs w:val="24"/>
        </w:rPr>
        <w:t>věřitele</w:t>
      </w:r>
      <w:r w:rsidRPr="00BD5839">
        <w:rPr>
          <w:rStyle w:val="apple-converted-space"/>
          <w:sz w:val="24"/>
          <w:szCs w:val="24"/>
          <w:shd w:val="clear" w:color="auto" w:fill="FFFFFF"/>
        </w:rPr>
        <w:t> </w:t>
      </w:r>
      <w:r w:rsidRPr="00BD5839">
        <w:rPr>
          <w:sz w:val="24"/>
          <w:szCs w:val="24"/>
        </w:rPr>
        <w:t>dlužníkovi</w:t>
      </w:r>
      <w:r w:rsidRPr="00BD5839">
        <w:rPr>
          <w:sz w:val="24"/>
          <w:szCs w:val="24"/>
          <w:shd w:val="clear" w:color="auto" w:fill="FFFFFF"/>
        </w:rPr>
        <w:t>. Ve většině případů je úrokem peněžní částka. V ekonomii se pro tento proces používá termín, že</w:t>
      </w:r>
      <w:r w:rsidR="00E95639">
        <w:rPr>
          <w:sz w:val="24"/>
          <w:szCs w:val="24"/>
          <w:shd w:val="clear" w:color="auto" w:fill="FFFFFF"/>
        </w:rPr>
        <w:t xml:space="preserve"> </w:t>
      </w:r>
      <w:r w:rsidRPr="00BD5839">
        <w:rPr>
          <w:sz w:val="24"/>
          <w:szCs w:val="24"/>
        </w:rPr>
        <w:t>věřitel</w:t>
      </w:r>
      <w:r w:rsidRPr="00BD5839">
        <w:rPr>
          <w:rStyle w:val="apple-converted-space"/>
          <w:sz w:val="24"/>
          <w:szCs w:val="24"/>
          <w:shd w:val="clear" w:color="auto" w:fill="FFFFFF"/>
        </w:rPr>
        <w:t> </w:t>
      </w:r>
      <w:r w:rsidRPr="00BD5839">
        <w:rPr>
          <w:sz w:val="24"/>
          <w:szCs w:val="24"/>
          <w:shd w:val="clear" w:color="auto" w:fill="FFFFFF"/>
        </w:rPr>
        <w:t>poskytl</w:t>
      </w:r>
      <w:r w:rsidRPr="00BD5839">
        <w:rPr>
          <w:rStyle w:val="apple-converted-space"/>
          <w:sz w:val="24"/>
          <w:szCs w:val="24"/>
          <w:shd w:val="clear" w:color="auto" w:fill="FFFFFF"/>
        </w:rPr>
        <w:t> </w:t>
      </w:r>
      <w:r w:rsidRPr="00BD5839">
        <w:rPr>
          <w:sz w:val="24"/>
          <w:szCs w:val="24"/>
        </w:rPr>
        <w:t>úvě</w:t>
      </w:r>
      <w:r w:rsidR="00B82016">
        <w:rPr>
          <w:sz w:val="24"/>
          <w:szCs w:val="24"/>
        </w:rPr>
        <w:t>r</w:t>
      </w:r>
      <w:r w:rsidRPr="00BD5839">
        <w:rPr>
          <w:sz w:val="24"/>
          <w:szCs w:val="24"/>
          <w:shd w:val="clear" w:color="auto" w:fill="FFFFFF"/>
        </w:rPr>
        <w:t>. Ho</w:t>
      </w:r>
      <w:r w:rsidR="00E95639">
        <w:rPr>
          <w:sz w:val="24"/>
          <w:szCs w:val="24"/>
          <w:shd w:val="clear" w:color="auto" w:fill="FFFFFF"/>
        </w:rPr>
        <w:t>dnota úroku se může lišit v závi</w:t>
      </w:r>
      <w:r w:rsidRPr="00BD5839">
        <w:rPr>
          <w:sz w:val="24"/>
          <w:szCs w:val="24"/>
          <w:shd w:val="clear" w:color="auto" w:fill="FFFFFF"/>
        </w:rPr>
        <w:t>slosti na délce trvání úvěru nebo na jeho výši. Velikost úroku se vyjadřuje pomocí pojmu</w:t>
      </w:r>
      <w:r w:rsidRPr="00BD5839">
        <w:rPr>
          <w:rStyle w:val="apple-converted-space"/>
          <w:sz w:val="24"/>
          <w:szCs w:val="24"/>
          <w:shd w:val="clear" w:color="auto" w:fill="FFFFFF"/>
        </w:rPr>
        <w:t> </w:t>
      </w:r>
      <w:hyperlink r:id="rId24" w:tooltip="Úroková míra" w:history="1">
        <w:r w:rsidRPr="00BD5839">
          <w:rPr>
            <w:rStyle w:val="Hypertextovodkaz"/>
            <w:color w:val="auto"/>
            <w:szCs w:val="24"/>
            <w:u w:val="none"/>
          </w:rPr>
          <w:t>úroková míra</w:t>
        </w:r>
      </w:hyperlink>
      <w:r w:rsidRPr="00BD5839">
        <w:rPr>
          <w:sz w:val="24"/>
          <w:szCs w:val="24"/>
          <w:shd w:val="clear" w:color="auto" w:fill="FFFFFF"/>
        </w:rPr>
        <w:t>.</w:t>
      </w:r>
      <w:r w:rsidR="00E95639">
        <w:rPr>
          <w:sz w:val="24"/>
          <w:szCs w:val="24"/>
          <w:shd w:val="clear" w:color="auto" w:fill="FFFFFF"/>
        </w:rPr>
        <w:t xml:space="preserve"> Pů</w:t>
      </w:r>
      <w:r w:rsidRPr="00BD5839">
        <w:rPr>
          <w:sz w:val="24"/>
          <w:szCs w:val="24"/>
          <w:shd w:val="clear" w:color="auto" w:fill="FFFFFF"/>
        </w:rPr>
        <w:t>jčování peněz je v podstatě přesun finančních prostředků od subjektů, který je nemá možnost zhodnotit a v dohledné době je nepotřebuje, k subjektu, který je umí zhodnotit, ale nemá prostředky. Pro ekonomii je poskytování</w:t>
      </w:r>
      <w:r w:rsidRPr="00BD5839">
        <w:rPr>
          <w:rStyle w:val="apple-converted-space"/>
          <w:sz w:val="24"/>
          <w:szCs w:val="24"/>
          <w:shd w:val="clear" w:color="auto" w:fill="FFFFFF"/>
        </w:rPr>
        <w:t> </w:t>
      </w:r>
      <w:r w:rsidR="00E95639">
        <w:rPr>
          <w:sz w:val="24"/>
          <w:szCs w:val="24"/>
        </w:rPr>
        <w:t>úvě</w:t>
      </w:r>
      <w:r w:rsidRPr="00BD5839">
        <w:rPr>
          <w:sz w:val="24"/>
          <w:szCs w:val="24"/>
        </w:rPr>
        <w:t>rů</w:t>
      </w:r>
      <w:r w:rsidRPr="00BD5839">
        <w:rPr>
          <w:rStyle w:val="apple-converted-space"/>
          <w:sz w:val="24"/>
          <w:szCs w:val="24"/>
          <w:shd w:val="clear" w:color="auto" w:fill="FFFFFF"/>
        </w:rPr>
        <w:t> </w:t>
      </w:r>
      <w:r w:rsidRPr="00BD5839">
        <w:rPr>
          <w:sz w:val="24"/>
          <w:szCs w:val="24"/>
          <w:shd w:val="clear" w:color="auto" w:fill="FFFFFF"/>
        </w:rPr>
        <w:t>zásadní a velice důležité, protože přesouvá peníze, které by se nevyužily k subjektům, které je dokáží zhodnotit. Ekonomika tím roste a získává na síle</w:t>
      </w:r>
      <w:r w:rsidR="00BD5839">
        <w:rPr>
          <w:rStyle w:val="Znakapoznpodarou"/>
          <w:sz w:val="24"/>
          <w:szCs w:val="24"/>
          <w:shd w:val="clear" w:color="auto" w:fill="FFFFFF"/>
        </w:rPr>
        <w:footnoteReference w:id="25"/>
      </w:r>
      <w:r w:rsidRPr="00BD5839">
        <w:rPr>
          <w:sz w:val="24"/>
          <w:szCs w:val="24"/>
          <w:shd w:val="clear" w:color="auto" w:fill="FFFFFF"/>
        </w:rPr>
        <w:t>.</w:t>
      </w:r>
      <w:r w:rsidRPr="00BD5839">
        <w:rPr>
          <w:rStyle w:val="apple-converted-space"/>
          <w:sz w:val="24"/>
          <w:szCs w:val="24"/>
          <w:shd w:val="clear" w:color="auto" w:fill="FFFFFF"/>
        </w:rPr>
        <w:t> </w:t>
      </w:r>
    </w:p>
    <w:p w:rsidR="00A15B7D" w:rsidRPr="00E95639" w:rsidRDefault="00BD5839" w:rsidP="009C4F54">
      <w:pPr>
        <w:pStyle w:val="Nadpis3"/>
        <w:rPr>
          <w:szCs w:val="28"/>
        </w:rPr>
      </w:pPr>
      <w:bookmarkStart w:id="10" w:name="_Toc326266957"/>
      <w:r w:rsidRPr="00E95639">
        <w:rPr>
          <w:szCs w:val="28"/>
        </w:rPr>
        <w:t>Úroková míra</w:t>
      </w:r>
      <w:bookmarkEnd w:id="10"/>
    </w:p>
    <w:p w:rsidR="00BD5839" w:rsidRDefault="00007935" w:rsidP="00BD5839">
      <w:pPr>
        <w:pStyle w:val="Literatura-text"/>
        <w:rPr>
          <w:sz w:val="24"/>
          <w:szCs w:val="24"/>
          <w:shd w:val="clear" w:color="auto" w:fill="FFFFFF"/>
        </w:rPr>
      </w:pPr>
      <w:r w:rsidRPr="00007935">
        <w:rPr>
          <w:sz w:val="24"/>
          <w:szCs w:val="24"/>
          <w:shd w:val="clear" w:color="auto" w:fill="FFFFFF"/>
        </w:rPr>
        <w:t>Úroková míra se odvíjí od několika faktorů. Prvním je čistá úroková míra plynoucí z lidské preference nynější spotřeby před pozdější. Druhou složkou je riziková prémie. Čím vyšší je riziko nesplacení úvěru, tím více bude věřitel od dlužníka vyžadovat jako kompenzaci. Dále úroková míra roste vlivem</w:t>
      </w:r>
      <w:r w:rsidRPr="00007935">
        <w:rPr>
          <w:rStyle w:val="apple-converted-space"/>
          <w:sz w:val="24"/>
          <w:szCs w:val="24"/>
          <w:shd w:val="clear" w:color="auto" w:fill="FFFFFF"/>
        </w:rPr>
        <w:t> </w:t>
      </w:r>
      <w:hyperlink r:id="rId25" w:tooltip="Inflace" w:history="1">
        <w:r w:rsidRPr="00007935">
          <w:rPr>
            <w:rStyle w:val="Hypertextovodkaz"/>
            <w:color w:val="auto"/>
            <w:szCs w:val="24"/>
            <w:u w:val="none"/>
            <w:shd w:val="clear" w:color="auto" w:fill="FFFFFF"/>
          </w:rPr>
          <w:t>inflace</w:t>
        </w:r>
      </w:hyperlink>
      <w:r w:rsidRPr="00007935">
        <w:rPr>
          <w:sz w:val="24"/>
          <w:szCs w:val="24"/>
          <w:shd w:val="clear" w:color="auto" w:fill="FFFFFF"/>
        </w:rPr>
        <w:t>, přesněji očekávané inflace. Kdykoliv věřitel předpokládá, že kupní síla peněz klesne nějakou měrou v uvažovaném období, bude žádat od dlužníka vyšší sumu, aby tuto ztrátu nahradil (nominálně více je reálně stejně). Jestliže je půjčka poskytována zahraničnímu subjektu, je třeba zvážit také kurzové riziko</w:t>
      </w:r>
      <w:r>
        <w:rPr>
          <w:rStyle w:val="Znakapoznpodarou"/>
          <w:sz w:val="24"/>
          <w:szCs w:val="24"/>
          <w:shd w:val="clear" w:color="auto" w:fill="FFFFFF"/>
        </w:rPr>
        <w:footnoteReference w:id="26"/>
      </w:r>
      <w:r w:rsidRPr="00007935">
        <w:rPr>
          <w:sz w:val="24"/>
          <w:szCs w:val="24"/>
          <w:shd w:val="clear" w:color="auto" w:fill="FFFFFF"/>
        </w:rPr>
        <w:t>.</w:t>
      </w:r>
    </w:p>
    <w:p w:rsidR="00007935" w:rsidRDefault="00007935" w:rsidP="00007935">
      <w:pPr>
        <w:pStyle w:val="Nadpis3"/>
      </w:pPr>
      <w:bookmarkStart w:id="11" w:name="_Toc326266958"/>
      <w:r>
        <w:t>Nabídka zapůjčitelných fondů</w:t>
      </w:r>
      <w:bookmarkEnd w:id="11"/>
    </w:p>
    <w:p w:rsidR="00007935" w:rsidRDefault="00007935" w:rsidP="00007935">
      <w:pPr>
        <w:pStyle w:val="Literatura-text"/>
        <w:rPr>
          <w:sz w:val="24"/>
          <w:szCs w:val="24"/>
        </w:rPr>
      </w:pPr>
      <w:r>
        <w:rPr>
          <w:sz w:val="24"/>
          <w:szCs w:val="24"/>
        </w:rPr>
        <w:t>Zapůjčitelné fondy (zápůjční kapitál) jsou úspory, které člověk (firma) nabízí k zapůjčení jinému. Mohou mít mnoho různých podob. Nejběžnější jsou bankovní půjčky. Banky shromažďují úspory lidí a firem a pak je nabízejí jako půjčky investorům</w:t>
      </w:r>
      <w:r>
        <w:rPr>
          <w:rStyle w:val="Znakapoznpodarou"/>
          <w:sz w:val="24"/>
          <w:szCs w:val="24"/>
        </w:rPr>
        <w:footnoteReference w:id="27"/>
      </w:r>
      <w:r>
        <w:rPr>
          <w:sz w:val="24"/>
          <w:szCs w:val="24"/>
        </w:rPr>
        <w:t>.</w:t>
      </w:r>
    </w:p>
    <w:p w:rsidR="00007935" w:rsidRDefault="00007935" w:rsidP="00007935">
      <w:pPr>
        <w:pStyle w:val="Nadpis3"/>
      </w:pPr>
      <w:bookmarkStart w:id="12" w:name="_Toc326266959"/>
      <w:r>
        <w:lastRenderedPageBreak/>
        <w:t>Historie úroků</w:t>
      </w:r>
      <w:bookmarkEnd w:id="12"/>
    </w:p>
    <w:p w:rsidR="00007935" w:rsidRPr="00DB58FD" w:rsidRDefault="00007935" w:rsidP="00DB58FD">
      <w:pPr>
        <w:pStyle w:val="Normlnweb"/>
        <w:shd w:val="clear" w:color="auto" w:fill="FFFFFF"/>
        <w:spacing w:before="96" w:beforeAutospacing="0" w:after="120" w:afterAutospacing="0"/>
        <w:jc w:val="both"/>
      </w:pPr>
      <w:r w:rsidRPr="00DB58FD">
        <w:t>Půjčování peněz za úplatu se objevilo vzápětí po vzniku peněz a setkáváme se s ním v</w:t>
      </w:r>
      <w:r w:rsidRPr="00DB58FD">
        <w:rPr>
          <w:rStyle w:val="apple-converted-space"/>
        </w:rPr>
        <w:t> </w:t>
      </w:r>
      <w:hyperlink r:id="rId26" w:tooltip="Mezopotámie" w:history="1">
        <w:r w:rsidRPr="00DB58FD">
          <w:rPr>
            <w:rStyle w:val="Hypertextovodkaz"/>
            <w:color w:val="auto"/>
            <w:u w:val="none"/>
          </w:rPr>
          <w:t>Mezopotámii</w:t>
        </w:r>
      </w:hyperlink>
      <w:r w:rsidRPr="00DB58FD">
        <w:t>,</w:t>
      </w:r>
      <w:r w:rsidRPr="00DB58FD">
        <w:rPr>
          <w:rStyle w:val="apple-converted-space"/>
        </w:rPr>
        <w:t> </w:t>
      </w:r>
      <w:hyperlink r:id="rId27" w:tooltip="Starověký Egypt" w:history="1">
        <w:r w:rsidRPr="00DB58FD">
          <w:rPr>
            <w:rStyle w:val="Hypertextovodkaz"/>
            <w:color w:val="auto"/>
            <w:u w:val="none"/>
          </w:rPr>
          <w:t>starém Egyptě</w:t>
        </w:r>
      </w:hyperlink>
      <w:r w:rsidRPr="00DB58FD">
        <w:rPr>
          <w:rStyle w:val="apple-converted-space"/>
        </w:rPr>
        <w:t> </w:t>
      </w:r>
      <w:r w:rsidRPr="00DB58FD">
        <w:t>nebo</w:t>
      </w:r>
      <w:r w:rsidRPr="00DB58FD">
        <w:rPr>
          <w:rStyle w:val="apple-converted-space"/>
        </w:rPr>
        <w:t> </w:t>
      </w:r>
      <w:hyperlink r:id="rId28" w:tooltip="Starověký Řím" w:history="1">
        <w:r w:rsidRPr="00DB58FD">
          <w:rPr>
            <w:rStyle w:val="Hypertextovodkaz"/>
            <w:color w:val="auto"/>
            <w:u w:val="none"/>
          </w:rPr>
          <w:t>antickém Římě</w:t>
        </w:r>
      </w:hyperlink>
    </w:p>
    <w:p w:rsidR="00007935" w:rsidRPr="00DB58FD" w:rsidRDefault="00007935" w:rsidP="00DB58FD">
      <w:pPr>
        <w:pStyle w:val="Normlnweb"/>
        <w:shd w:val="clear" w:color="auto" w:fill="FFFFFF"/>
        <w:spacing w:before="96" w:beforeAutospacing="0" w:after="120" w:afterAutospacing="0"/>
        <w:jc w:val="both"/>
      </w:pPr>
      <w:r w:rsidRPr="00DB58FD">
        <w:t>Od raného</w:t>
      </w:r>
      <w:r w:rsidRPr="00DB58FD">
        <w:rPr>
          <w:rStyle w:val="apple-converted-space"/>
        </w:rPr>
        <w:t> </w:t>
      </w:r>
      <w:hyperlink r:id="rId29" w:tooltip="Středověk" w:history="1">
        <w:r w:rsidRPr="00DB58FD">
          <w:rPr>
            <w:rStyle w:val="Hypertextovodkaz"/>
            <w:color w:val="auto"/>
            <w:u w:val="none"/>
          </w:rPr>
          <w:t>středověku</w:t>
        </w:r>
      </w:hyperlink>
      <w:r w:rsidRPr="00DB58FD">
        <w:rPr>
          <w:rStyle w:val="apple-converted-space"/>
        </w:rPr>
        <w:t> </w:t>
      </w:r>
      <w:r w:rsidRPr="00DB58FD">
        <w:t>se tato činnost setkávala s omezením ze strany různých</w:t>
      </w:r>
      <w:r w:rsidRPr="00DB58FD">
        <w:rPr>
          <w:rStyle w:val="apple-converted-space"/>
        </w:rPr>
        <w:t> </w:t>
      </w:r>
      <w:hyperlink r:id="rId30" w:tooltip="Náboženství" w:history="1">
        <w:r w:rsidRPr="00DB58FD">
          <w:rPr>
            <w:rStyle w:val="Hypertextovodkaz"/>
            <w:color w:val="auto"/>
            <w:u w:val="none"/>
          </w:rPr>
          <w:t>náboženství</w:t>
        </w:r>
      </w:hyperlink>
      <w:r w:rsidRPr="00DB58FD">
        <w:t>. Podle</w:t>
      </w:r>
      <w:r w:rsidRPr="00DB58FD">
        <w:rPr>
          <w:rStyle w:val="apple-converted-space"/>
        </w:rPr>
        <w:t> </w:t>
      </w:r>
      <w:hyperlink r:id="rId31" w:tooltip="Křesťanství" w:history="1">
        <w:r w:rsidRPr="00DB58FD">
          <w:rPr>
            <w:rStyle w:val="Hypertextovodkaz"/>
            <w:color w:val="auto"/>
            <w:u w:val="none"/>
          </w:rPr>
          <w:t>křesťanské církve</w:t>
        </w:r>
      </w:hyperlink>
      <w:r w:rsidRPr="00DB58FD">
        <w:rPr>
          <w:rStyle w:val="apple-converted-space"/>
        </w:rPr>
        <w:t> </w:t>
      </w:r>
      <w:r w:rsidRPr="00DB58FD">
        <w:t>byl úrok poplatek za čas, který patří Bohu, a proto se s ním nemůže obchodovat. Jiným důvodem byl názor, že půjčování peněz samo o sobě nevytváří žádné hodnoty. Do dneška se nám zachovalo pro příliš vysoký úrok označení</w:t>
      </w:r>
      <w:r w:rsidRPr="00DB58FD">
        <w:rPr>
          <w:i/>
          <w:iCs/>
        </w:rPr>
        <w:t>„nekřesťanský“</w:t>
      </w:r>
      <w:r w:rsidRPr="00DB58FD">
        <w:rPr>
          <w:rStyle w:val="apple-converted-space"/>
        </w:rPr>
        <w:t> </w:t>
      </w:r>
      <w:r w:rsidRPr="00DB58FD">
        <w:t>a</w:t>
      </w:r>
      <w:r w:rsidRPr="00DB58FD">
        <w:rPr>
          <w:rStyle w:val="apple-converted-space"/>
        </w:rPr>
        <w:t> </w:t>
      </w:r>
      <w:hyperlink r:id="rId32" w:tooltip="Islám" w:history="1">
        <w:r w:rsidRPr="00DB58FD">
          <w:rPr>
            <w:rStyle w:val="Hypertextovodkaz"/>
            <w:color w:val="auto"/>
            <w:u w:val="none"/>
          </w:rPr>
          <w:t>Islám</w:t>
        </w:r>
      </w:hyperlink>
      <w:r w:rsidRPr="00DB58FD">
        <w:rPr>
          <w:rStyle w:val="apple-converted-space"/>
        </w:rPr>
        <w:t> </w:t>
      </w:r>
      <w:r w:rsidRPr="00DB58FD">
        <w:t>zakazuje půjčování peněz na úrok dodnes.</w:t>
      </w:r>
    </w:p>
    <w:p w:rsidR="00007935" w:rsidRDefault="00007935" w:rsidP="00DB58FD">
      <w:pPr>
        <w:pStyle w:val="Normlnweb"/>
        <w:shd w:val="clear" w:color="auto" w:fill="FFFFFF"/>
        <w:spacing w:before="96" w:beforeAutospacing="0" w:after="120" w:afterAutospacing="0"/>
        <w:jc w:val="both"/>
      </w:pPr>
      <w:r w:rsidRPr="00DB58FD">
        <w:t>Půjčování peněz s úrokem zaznamenalo větší rozmach až v období zámořských objevů a kolonizace, která byla spojena s rozsáhlou poptávkou po úvěrech. Kritika úroku postupně ustoupila myšlence, že půjčování peněz je spjato s riziky (např. když dlužník nesplatí svůj dluh), za která si poskytovatel může účtovat prémii</w:t>
      </w:r>
      <w:r w:rsidR="00DB58FD">
        <w:rPr>
          <w:rStyle w:val="Znakapoznpodarou"/>
        </w:rPr>
        <w:footnoteReference w:id="28"/>
      </w:r>
      <w:r w:rsidRPr="00DB58FD">
        <w:t>.</w:t>
      </w:r>
    </w:p>
    <w:p w:rsidR="00AF17A9" w:rsidRDefault="00AF17A9" w:rsidP="00DB58FD">
      <w:pPr>
        <w:pStyle w:val="Normlnweb"/>
        <w:shd w:val="clear" w:color="auto" w:fill="FFFFFF"/>
        <w:spacing w:before="96" w:beforeAutospacing="0" w:after="120" w:afterAutospacing="0"/>
        <w:jc w:val="both"/>
      </w:pPr>
    </w:p>
    <w:p w:rsidR="00AF17A9" w:rsidRDefault="00AF17A9" w:rsidP="00AF17A9">
      <w:pPr>
        <w:pStyle w:val="Nadpis3"/>
      </w:pPr>
      <w:bookmarkStart w:id="13" w:name="_Toc326266960"/>
      <w:r>
        <w:t>Nadměrný úrok</w:t>
      </w:r>
      <w:bookmarkEnd w:id="13"/>
      <w:r>
        <w:t xml:space="preserve"> </w:t>
      </w:r>
    </w:p>
    <w:p w:rsidR="00AF17A9" w:rsidRPr="00AF17A9" w:rsidRDefault="00AF17A9" w:rsidP="00AF17A9">
      <w:pPr>
        <w:pStyle w:val="Literatura-text"/>
        <w:rPr>
          <w:sz w:val="24"/>
          <w:szCs w:val="24"/>
        </w:rPr>
      </w:pPr>
      <w:r w:rsidRPr="00AF17A9">
        <w:rPr>
          <w:sz w:val="24"/>
          <w:szCs w:val="24"/>
          <w:shd w:val="clear" w:color="auto" w:fill="FFFFFF"/>
        </w:rPr>
        <w:t>Půjčování na příliš velký úrok neboli</w:t>
      </w:r>
      <w:r w:rsidRPr="00AF17A9">
        <w:rPr>
          <w:rStyle w:val="apple-converted-space"/>
          <w:sz w:val="24"/>
          <w:szCs w:val="24"/>
          <w:shd w:val="clear" w:color="auto" w:fill="FFFFFF"/>
        </w:rPr>
        <w:t> </w:t>
      </w:r>
      <w:hyperlink r:id="rId33" w:tooltip="Lichva" w:history="1">
        <w:r w:rsidRPr="00AF17A9">
          <w:rPr>
            <w:rStyle w:val="Hypertextovodkaz"/>
            <w:color w:val="auto"/>
            <w:szCs w:val="24"/>
            <w:u w:val="none"/>
            <w:shd w:val="clear" w:color="auto" w:fill="FFFFFF"/>
          </w:rPr>
          <w:t>lichva</w:t>
        </w:r>
      </w:hyperlink>
      <w:r w:rsidRPr="00AF17A9">
        <w:rPr>
          <w:rStyle w:val="apple-converted-space"/>
          <w:sz w:val="24"/>
          <w:szCs w:val="24"/>
          <w:shd w:val="clear" w:color="auto" w:fill="FFFFFF"/>
        </w:rPr>
        <w:t> </w:t>
      </w:r>
      <w:r w:rsidRPr="00AF17A9">
        <w:rPr>
          <w:sz w:val="24"/>
          <w:szCs w:val="24"/>
          <w:shd w:val="clear" w:color="auto" w:fill="FFFFFF"/>
        </w:rPr>
        <w:t>je trestným činem i v současnosti a</w:t>
      </w:r>
      <w:r w:rsidRPr="00AF17A9">
        <w:rPr>
          <w:rStyle w:val="apple-converted-space"/>
          <w:sz w:val="24"/>
          <w:szCs w:val="24"/>
          <w:shd w:val="clear" w:color="auto" w:fill="FFFFFF"/>
        </w:rPr>
        <w:t> </w:t>
      </w:r>
      <w:hyperlink r:id="rId34" w:tooltip="Trestní zákoník" w:history="1">
        <w:r w:rsidRPr="00AF17A9">
          <w:rPr>
            <w:rStyle w:val="Hypertextovodkaz"/>
            <w:color w:val="auto"/>
            <w:szCs w:val="24"/>
            <w:u w:val="none"/>
            <w:shd w:val="clear" w:color="auto" w:fill="FFFFFF"/>
          </w:rPr>
          <w:t>trestní zákoník</w:t>
        </w:r>
      </w:hyperlink>
      <w:r w:rsidRPr="00AF17A9">
        <w:rPr>
          <w:rStyle w:val="apple-converted-space"/>
          <w:sz w:val="24"/>
          <w:szCs w:val="24"/>
          <w:shd w:val="clear" w:color="auto" w:fill="FFFFFF"/>
        </w:rPr>
        <w:t> </w:t>
      </w:r>
      <w:r w:rsidRPr="00AF17A9">
        <w:rPr>
          <w:sz w:val="24"/>
          <w:szCs w:val="24"/>
          <w:shd w:val="clear" w:color="auto" w:fill="FFFFFF"/>
        </w:rPr>
        <w:t>na ni pamatuje v § 218:</w:t>
      </w:r>
      <w:r w:rsidRPr="00AF17A9">
        <w:rPr>
          <w:rStyle w:val="apple-converted-space"/>
          <w:sz w:val="24"/>
          <w:szCs w:val="24"/>
          <w:shd w:val="clear" w:color="auto" w:fill="FFFFFF"/>
        </w:rPr>
        <w:t> </w:t>
      </w:r>
      <w:r w:rsidRPr="00AF17A9">
        <w:rPr>
          <w:i/>
          <w:iCs/>
          <w:sz w:val="24"/>
          <w:szCs w:val="24"/>
          <w:shd w:val="clear" w:color="auto" w:fill="FFFFFF"/>
        </w:rPr>
        <w:t>„Kdo zneužívaje něčí rozumové slabosti, tísně, nezkušenosti, lehkomyslnosti nebo něčího rozrušení, dá sobě nebo jinému poskytnout nebo slíbit plnění, jehož hodnota je k hodnotě vzájemného plnění v hrubém nepoměru, nebo kdo takovou pohledávku uplatní nebo v úmyslu uplatnit ji na sebe převede, bude potrestán odnětím svobody až na dvě léta nebo zákazem činnosti.</w:t>
      </w:r>
      <w:r>
        <w:rPr>
          <w:rStyle w:val="Znakapoznpodarou"/>
          <w:i/>
          <w:iCs/>
          <w:sz w:val="24"/>
          <w:szCs w:val="24"/>
          <w:shd w:val="clear" w:color="auto" w:fill="FFFFFF"/>
        </w:rPr>
        <w:footnoteReference w:id="29"/>
      </w:r>
      <w:r w:rsidRPr="00AF17A9">
        <w:rPr>
          <w:i/>
          <w:iCs/>
          <w:sz w:val="24"/>
          <w:szCs w:val="24"/>
          <w:shd w:val="clear" w:color="auto" w:fill="FFFFFF"/>
        </w:rPr>
        <w:t>“</w:t>
      </w:r>
      <w:r w:rsidRPr="00AF17A9">
        <w:rPr>
          <w:rStyle w:val="apple-converted-space"/>
          <w:sz w:val="24"/>
          <w:szCs w:val="24"/>
          <w:shd w:val="clear" w:color="auto" w:fill="FFFFFF"/>
        </w:rPr>
        <w:t> </w:t>
      </w:r>
      <w:r w:rsidRPr="00AF17A9">
        <w:rPr>
          <w:sz w:val="24"/>
          <w:szCs w:val="24"/>
          <w:shd w:val="clear" w:color="auto" w:fill="FFFFFF"/>
        </w:rPr>
        <w:t>Oproti původní úpravě (§ 253 trestního zákona) je nově zmiňována organizovaná skupina a byl přidán nový třetí odstavec, stanovující trest odnětí svobody na tři až osm let, pokud k lichvě došlo za válečného stavu nebo živelné pohromy nebo byl získán prospěch velkého rozsahu.</w:t>
      </w:r>
    </w:p>
    <w:p w:rsidR="00007935" w:rsidRPr="00007935" w:rsidRDefault="00007935" w:rsidP="00007935">
      <w:pPr>
        <w:pStyle w:val="Literatura-text"/>
      </w:pPr>
    </w:p>
    <w:p w:rsidR="00DA4A47" w:rsidRDefault="00DA4A47" w:rsidP="00DA4A47">
      <w:pPr>
        <w:pStyle w:val="Nadpis1"/>
      </w:pPr>
      <w:bookmarkStart w:id="14" w:name="_Toc326266961"/>
      <w:r>
        <w:t>Analytická</w:t>
      </w:r>
      <w:r w:rsidR="0064085E">
        <w:t>/praktická</w:t>
      </w:r>
      <w:r>
        <w:t xml:space="preserve"> část práce</w:t>
      </w:r>
      <w:bookmarkEnd w:id="14"/>
      <w:r>
        <w:t xml:space="preserve"> </w:t>
      </w:r>
    </w:p>
    <w:p w:rsidR="00485AF9" w:rsidRPr="00485AF9" w:rsidRDefault="00485AF9" w:rsidP="00485AF9">
      <w:pPr>
        <w:pStyle w:val="Nadpis2"/>
      </w:pPr>
      <w:bookmarkStart w:id="15" w:name="_Toc326266962"/>
      <w:r>
        <w:t>Vývoj výnosů českých státních dluhopisů</w:t>
      </w:r>
      <w:bookmarkEnd w:id="15"/>
    </w:p>
    <w:p w:rsidR="00DA4A47" w:rsidRDefault="00EA2D0F" w:rsidP="00DA4A47">
      <w:r>
        <w:t>Cílem této části je se zaměřit na vývoj výnosů českých státních dluhopisů, v následujícím grafu je zachycen vývoj českých desetiletých dluhopisů (T-bon</w:t>
      </w:r>
      <w:r w:rsidR="00B82016">
        <w:t>ds) od roku 2000 do součas</w:t>
      </w:r>
      <w:r>
        <w:t>nosti</w:t>
      </w:r>
      <w:r w:rsidR="008C7C7F">
        <w:t>.</w:t>
      </w:r>
      <w:r>
        <w:t xml:space="preserve"> Za zmínku stojí zmínit dva vrcholy. Jeden pochází z listopadu roku 2000 a v tomto bodě se české státní dluhopisy obchodovaly vysoko nad dlouhodobě udržitelnou hodnotou, za kterou je obecně považováno 6%, v této době se české státní dluhopisy obchodovaly za 7,7%, důvodem tohoto růstu byly nestabilní podmínky na české politické scéně, relativně vysoká nezaměstnanost, vy</w:t>
      </w:r>
      <w:r w:rsidR="00E95639">
        <w:t>soký růst státního dluhu spojený</w:t>
      </w:r>
      <w:r>
        <w:t xml:space="preserve"> s nízkým tempem růstu české ekonomiky a nedůvěra investorů v „nové“ postkomunistické trhy. Tento vývoj, jak je z tabulky vidět, se výrazně změnil vstupem České republiky do EU, v tomto období můžeme zaznamenat razantní pokles výnosnosti českých státních dluhopisů z předchozích 5% na 3,5%, </w:t>
      </w:r>
      <w:r w:rsidR="00E95639">
        <w:t>toto je především způsobeno přespříliš</w:t>
      </w:r>
      <w:r>
        <w:t xml:space="preserve"> vysokým očekáváním investorů od vstupu české republiky do EU. Po tomto razantním poklesu si můžeme povšimnout „optimalizace“ a návratu k hodnotám přesahujícím 4 %, toto se dá přisoudit „vystřízlivěním“ investorů</w:t>
      </w:r>
      <w:r w:rsidR="0053250B">
        <w:t>. Následný růst je spojen s nastupující finanční krizí, kde relativně dobře se držíc</w:t>
      </w:r>
      <w:r w:rsidR="00E95639">
        <w:t>í česká ekonomika je tažena dolu</w:t>
      </w:r>
      <w:r w:rsidR="0053250B">
        <w:t xml:space="preserve"> negativním trendem na okolních trzích. Následuje obrat a pokles výnosů českých státních dluhopisů na historické minimum, které pochází ze září roku 2011 a dosahuje hodnoty 2,9%, toto se dá přisoudit relativně dobře se zotavující ekonomice po k</w:t>
      </w:r>
      <w:r w:rsidR="00E95639">
        <w:t>rizi, nízké nezaměstnanosti a ní</w:t>
      </w:r>
      <w:r w:rsidR="0053250B">
        <w:t>zkému veřejnému dluhu přepočtenému na HDP. Však s následujícími makroúdaji se opět výnosy českých státních dluhopisů obrátily pohybují se až do současnosti vysoko nad třemi procenty. Za období od roku 2000 do současnosti se průměrný výnos českých státních dluhopisů pohybuje na hodnotě 4,4 %.</w:t>
      </w:r>
      <w:r w:rsidR="0053250B">
        <w:rPr>
          <w:rStyle w:val="Znakapoznpodarou"/>
        </w:rPr>
        <w:footnoteReference w:id="30"/>
      </w:r>
    </w:p>
    <w:p w:rsidR="00A90530" w:rsidRDefault="00A90530" w:rsidP="00DA4A47"/>
    <w:p w:rsidR="00A90530" w:rsidRDefault="00A90530" w:rsidP="00DA4A47">
      <w:r>
        <w:lastRenderedPageBreak/>
        <w:t>Graf č.3</w:t>
      </w:r>
      <w:r>
        <w:rPr>
          <w:rStyle w:val="Znakapoznpodarou"/>
        </w:rPr>
        <w:footnoteReference w:id="31"/>
      </w:r>
      <w:r>
        <w:t xml:space="preserve"> Vývoj výnosu českého státního dluhopisu (T-Bond)</w:t>
      </w:r>
    </w:p>
    <w:p w:rsidR="00E6562D" w:rsidRDefault="00E6562D" w:rsidP="00DA4A47">
      <w:r>
        <w:rPr>
          <w:noProof/>
        </w:rPr>
        <w:drawing>
          <wp:inline distT="0" distB="0" distL="0" distR="0">
            <wp:extent cx="5400040" cy="2315697"/>
            <wp:effectExtent l="19050" t="0" r="0" b="0"/>
            <wp:docPr id="17" name="obrázek 17" descr="Historical Data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istorical Data Chart"/>
                    <pic:cNvPicPr>
                      <a:picLocks noChangeAspect="1" noChangeArrowheads="1"/>
                    </pic:cNvPicPr>
                  </pic:nvPicPr>
                  <pic:blipFill>
                    <a:blip r:embed="rId35"/>
                    <a:srcRect/>
                    <a:stretch>
                      <a:fillRect/>
                    </a:stretch>
                  </pic:blipFill>
                  <pic:spPr bwMode="auto">
                    <a:xfrm>
                      <a:off x="0" y="0"/>
                      <a:ext cx="5400040" cy="2315697"/>
                    </a:xfrm>
                    <a:prstGeom prst="rect">
                      <a:avLst/>
                    </a:prstGeom>
                    <a:noFill/>
                    <a:ln w="9525">
                      <a:noFill/>
                      <a:miter lim="800000"/>
                      <a:headEnd/>
                      <a:tailEnd/>
                    </a:ln>
                  </pic:spPr>
                </pic:pic>
              </a:graphicData>
            </a:graphic>
          </wp:inline>
        </w:drawing>
      </w:r>
    </w:p>
    <w:p w:rsidR="00A90530" w:rsidRDefault="00A90530" w:rsidP="00A90530">
      <w:pPr>
        <w:pStyle w:val="Nadpis3"/>
      </w:pPr>
      <w:bookmarkStart w:id="16" w:name="_Toc326266963"/>
      <w:r>
        <w:t>Porovnání průměrné výnosnosti českých státních dluhopisů a vybraných zemí</w:t>
      </w:r>
      <w:bookmarkEnd w:id="16"/>
    </w:p>
    <w:p w:rsidR="003A5709" w:rsidRPr="003A5709" w:rsidRDefault="003A5709" w:rsidP="003A5709">
      <w:pPr>
        <w:pStyle w:val="Literatura-text"/>
      </w:pPr>
      <w:r>
        <w:t>Tabulka č.1</w:t>
      </w:r>
      <w:r>
        <w:rPr>
          <w:rStyle w:val="Znakapoznpodarou"/>
        </w:rPr>
        <w:footnoteReference w:id="32"/>
      </w:r>
      <w:r>
        <w:t xml:space="preserve"> Porovnání průměrné výnosnosti českých státních dluhopisů a dluhopisů vybraných zemí</w:t>
      </w:r>
    </w:p>
    <w:tbl>
      <w:tblPr>
        <w:tblStyle w:val="Mkatabulky"/>
        <w:tblW w:w="0" w:type="auto"/>
        <w:tblInd w:w="1242" w:type="dxa"/>
        <w:tblLook w:val="04A0"/>
      </w:tblPr>
      <w:tblGrid>
        <w:gridCol w:w="3080"/>
        <w:gridCol w:w="2023"/>
      </w:tblGrid>
      <w:tr w:rsidR="003A5709" w:rsidTr="003A5709">
        <w:trPr>
          <w:trHeight w:val="481"/>
        </w:trPr>
        <w:tc>
          <w:tcPr>
            <w:tcW w:w="3080" w:type="dxa"/>
          </w:tcPr>
          <w:p w:rsidR="003A5709" w:rsidRDefault="003A5709" w:rsidP="00A90530">
            <w:pPr>
              <w:pStyle w:val="Literatura-text"/>
            </w:pPr>
            <w:r>
              <w:t>Země</w:t>
            </w:r>
          </w:p>
        </w:tc>
        <w:tc>
          <w:tcPr>
            <w:tcW w:w="2023" w:type="dxa"/>
          </w:tcPr>
          <w:p w:rsidR="003A5709" w:rsidRDefault="003A5709" w:rsidP="00A90530">
            <w:pPr>
              <w:pStyle w:val="Literatura-text"/>
            </w:pPr>
            <w:r>
              <w:t>Výnos</w:t>
            </w:r>
          </w:p>
        </w:tc>
      </w:tr>
      <w:tr w:rsidR="003A5709" w:rsidTr="003A5709">
        <w:trPr>
          <w:trHeight w:val="249"/>
        </w:trPr>
        <w:tc>
          <w:tcPr>
            <w:tcW w:w="3080" w:type="dxa"/>
          </w:tcPr>
          <w:p w:rsidR="003A5709" w:rsidRDefault="003A5709" w:rsidP="00A90530">
            <w:pPr>
              <w:pStyle w:val="Literatura-text"/>
            </w:pPr>
            <w:r>
              <w:t>Česká republika</w:t>
            </w:r>
          </w:p>
        </w:tc>
        <w:tc>
          <w:tcPr>
            <w:tcW w:w="2023" w:type="dxa"/>
          </w:tcPr>
          <w:p w:rsidR="003A5709" w:rsidRDefault="003A5709" w:rsidP="00A90530">
            <w:pPr>
              <w:pStyle w:val="Literatura-text"/>
            </w:pPr>
            <w:r>
              <w:t>4,4%</w:t>
            </w:r>
          </w:p>
        </w:tc>
      </w:tr>
      <w:tr w:rsidR="003A5709" w:rsidTr="003A5709">
        <w:tc>
          <w:tcPr>
            <w:tcW w:w="3080" w:type="dxa"/>
          </w:tcPr>
          <w:p w:rsidR="003A5709" w:rsidRDefault="003A5709" w:rsidP="00A90530">
            <w:pPr>
              <w:pStyle w:val="Literatura-text"/>
            </w:pPr>
            <w:r>
              <w:t>Německo</w:t>
            </w:r>
          </w:p>
        </w:tc>
        <w:tc>
          <w:tcPr>
            <w:tcW w:w="2023" w:type="dxa"/>
          </w:tcPr>
          <w:p w:rsidR="003A5709" w:rsidRDefault="003A5709" w:rsidP="00A90530">
            <w:pPr>
              <w:pStyle w:val="Literatura-text"/>
            </w:pPr>
            <w:r>
              <w:t>5,1%</w:t>
            </w:r>
          </w:p>
        </w:tc>
      </w:tr>
      <w:tr w:rsidR="003A5709" w:rsidTr="003A5709">
        <w:tc>
          <w:tcPr>
            <w:tcW w:w="3080" w:type="dxa"/>
          </w:tcPr>
          <w:p w:rsidR="003A5709" w:rsidRDefault="003A5709" w:rsidP="00A90530">
            <w:pPr>
              <w:pStyle w:val="Literatura-text"/>
            </w:pPr>
            <w:r>
              <w:t>Francie</w:t>
            </w:r>
          </w:p>
        </w:tc>
        <w:tc>
          <w:tcPr>
            <w:tcW w:w="2023" w:type="dxa"/>
          </w:tcPr>
          <w:p w:rsidR="003A5709" w:rsidRDefault="003A5709" w:rsidP="00A90530">
            <w:pPr>
              <w:pStyle w:val="Literatura-text"/>
            </w:pPr>
            <w:r>
              <w:t>5,3%</w:t>
            </w:r>
          </w:p>
        </w:tc>
      </w:tr>
      <w:tr w:rsidR="003A5709" w:rsidTr="003A5709">
        <w:tc>
          <w:tcPr>
            <w:tcW w:w="3080" w:type="dxa"/>
          </w:tcPr>
          <w:p w:rsidR="003A5709" w:rsidRDefault="003A5709" w:rsidP="00A90530">
            <w:pPr>
              <w:pStyle w:val="Literatura-text"/>
            </w:pPr>
            <w:r>
              <w:t>Španělsko</w:t>
            </w:r>
          </w:p>
        </w:tc>
        <w:tc>
          <w:tcPr>
            <w:tcW w:w="2023" w:type="dxa"/>
          </w:tcPr>
          <w:p w:rsidR="003A5709" w:rsidRDefault="003A5709" w:rsidP="00A90530">
            <w:pPr>
              <w:pStyle w:val="Literatura-text"/>
            </w:pPr>
            <w:r>
              <w:t>5,7%</w:t>
            </w:r>
          </w:p>
        </w:tc>
      </w:tr>
      <w:tr w:rsidR="003A5709" w:rsidTr="003A5709">
        <w:tc>
          <w:tcPr>
            <w:tcW w:w="3080" w:type="dxa"/>
          </w:tcPr>
          <w:p w:rsidR="003A5709" w:rsidRDefault="003A5709" w:rsidP="00A90530">
            <w:pPr>
              <w:pStyle w:val="Literatura-text"/>
            </w:pPr>
            <w:r>
              <w:t>Švýcarsko</w:t>
            </w:r>
          </w:p>
        </w:tc>
        <w:tc>
          <w:tcPr>
            <w:tcW w:w="2023" w:type="dxa"/>
          </w:tcPr>
          <w:p w:rsidR="003A5709" w:rsidRDefault="003A5709" w:rsidP="00A90530">
            <w:pPr>
              <w:pStyle w:val="Literatura-text"/>
            </w:pPr>
            <w:r>
              <w:t>2,9%</w:t>
            </w:r>
          </w:p>
        </w:tc>
      </w:tr>
      <w:tr w:rsidR="003A5709" w:rsidTr="003A5709">
        <w:tc>
          <w:tcPr>
            <w:tcW w:w="3080" w:type="dxa"/>
          </w:tcPr>
          <w:p w:rsidR="003A5709" w:rsidRDefault="003A5709" w:rsidP="00A90530">
            <w:pPr>
              <w:pStyle w:val="Literatura-text"/>
            </w:pPr>
            <w:r>
              <w:lastRenderedPageBreak/>
              <w:t>Polsko</w:t>
            </w:r>
          </w:p>
        </w:tc>
        <w:tc>
          <w:tcPr>
            <w:tcW w:w="2023" w:type="dxa"/>
          </w:tcPr>
          <w:p w:rsidR="003A5709" w:rsidRDefault="003A5709" w:rsidP="00A90530">
            <w:pPr>
              <w:pStyle w:val="Literatura-text"/>
            </w:pPr>
            <w:r>
              <w:t>6,8%</w:t>
            </w:r>
          </w:p>
        </w:tc>
      </w:tr>
      <w:tr w:rsidR="003A5709" w:rsidTr="003A5709">
        <w:tc>
          <w:tcPr>
            <w:tcW w:w="3080" w:type="dxa"/>
          </w:tcPr>
          <w:p w:rsidR="003A5709" w:rsidRDefault="003A5709" w:rsidP="00A90530">
            <w:pPr>
              <w:pStyle w:val="Literatura-text"/>
            </w:pPr>
            <w:r>
              <w:t>Belgie</w:t>
            </w:r>
          </w:p>
        </w:tc>
        <w:tc>
          <w:tcPr>
            <w:tcW w:w="2023" w:type="dxa"/>
          </w:tcPr>
          <w:p w:rsidR="003A5709" w:rsidRDefault="003A5709" w:rsidP="00A90530">
            <w:pPr>
              <w:pStyle w:val="Literatura-text"/>
            </w:pPr>
            <w:r>
              <w:t>5,0%</w:t>
            </w:r>
          </w:p>
        </w:tc>
      </w:tr>
      <w:tr w:rsidR="003A5709" w:rsidTr="003A5709">
        <w:tc>
          <w:tcPr>
            <w:tcW w:w="3080" w:type="dxa"/>
          </w:tcPr>
          <w:p w:rsidR="003A5709" w:rsidRDefault="003A5709" w:rsidP="00A90530">
            <w:pPr>
              <w:pStyle w:val="Literatura-text"/>
            </w:pPr>
            <w:r>
              <w:t>Řecko</w:t>
            </w:r>
          </w:p>
        </w:tc>
        <w:tc>
          <w:tcPr>
            <w:tcW w:w="2023" w:type="dxa"/>
          </w:tcPr>
          <w:p w:rsidR="003A5709" w:rsidRDefault="003A5709" w:rsidP="00A90530">
            <w:pPr>
              <w:pStyle w:val="Literatura-text"/>
            </w:pPr>
            <w:r>
              <w:t>7,0%</w:t>
            </w:r>
          </w:p>
        </w:tc>
      </w:tr>
      <w:tr w:rsidR="003A5709" w:rsidTr="003A5709">
        <w:tc>
          <w:tcPr>
            <w:tcW w:w="3080" w:type="dxa"/>
          </w:tcPr>
          <w:p w:rsidR="003A5709" w:rsidRDefault="003A5709" w:rsidP="00A90530">
            <w:pPr>
              <w:pStyle w:val="Literatura-text"/>
            </w:pPr>
            <w:r>
              <w:t>Itálie</w:t>
            </w:r>
          </w:p>
        </w:tc>
        <w:tc>
          <w:tcPr>
            <w:tcW w:w="2023" w:type="dxa"/>
          </w:tcPr>
          <w:p w:rsidR="003A5709" w:rsidRDefault="003A5709" w:rsidP="00A90530">
            <w:pPr>
              <w:pStyle w:val="Literatura-text"/>
            </w:pPr>
            <w:r>
              <w:t>5,9%</w:t>
            </w:r>
          </w:p>
        </w:tc>
      </w:tr>
    </w:tbl>
    <w:p w:rsidR="00A90530" w:rsidRPr="00A90530" w:rsidRDefault="00A90530" w:rsidP="00A90530">
      <w:pPr>
        <w:pStyle w:val="Literatura-text"/>
      </w:pPr>
    </w:p>
    <w:p w:rsidR="00485AF9" w:rsidRDefault="00485AF9" w:rsidP="00485AF9">
      <w:pPr>
        <w:pStyle w:val="Nadpis2"/>
      </w:pPr>
      <w:bookmarkStart w:id="17" w:name="_Toc326266964"/>
      <w:r>
        <w:t>Vývoj úrokových nákladů státního dluhu</w:t>
      </w:r>
      <w:bookmarkEnd w:id="17"/>
    </w:p>
    <w:p w:rsidR="00F67CE8" w:rsidRPr="00F67CE8" w:rsidRDefault="00F67CE8" w:rsidP="00F67CE8">
      <w:pPr>
        <w:shd w:val="clear" w:color="auto" w:fill="FFFFFF"/>
        <w:spacing w:before="94" w:after="112"/>
        <w:ind w:left="37"/>
        <w:rPr>
          <w:szCs w:val="24"/>
        </w:rPr>
      </w:pPr>
      <w:r w:rsidRPr="00F67CE8">
        <w:rPr>
          <w:szCs w:val="24"/>
        </w:rPr>
        <w:t>Úrokové náklady státního dluhu vykazují od roku 1996 do roku 2004 rostoucí trend, avšak zdaleka ne tak dynamický jako byl růst samotného státního dluhu. V roce 2005, přes zvýšení státního dluhu, došlo k poklesu úrokových nákladů. Od roku 2006 opět následuje jejich růst. Od roku 2008 jsou uváděny jak hrubé, tak čisté náklady státního dluhu, neboť v tomto roce byly poprvé vykázány příjmy státního dluhu. Obě tyto veličiny přitom v letech 2008 a 2009 rostly v důsledku finanční a následně ekonomické krize. V roce 2010 v důsledku poklesu úrokových sazeb, který se projevil zejména ve významném růstu prémií a poklesu diskontů SDD, došlo k poklesu těchto nákladů, v roce 2011 však nastává návrat růstového trendu, který v dalších letech může již pro státní rozpočet představovat rizikový faktor.</w:t>
      </w:r>
    </w:p>
    <w:p w:rsidR="00F67CE8" w:rsidRPr="00F67CE8" w:rsidRDefault="00F67CE8" w:rsidP="00F67CE8">
      <w:pPr>
        <w:shd w:val="clear" w:color="auto" w:fill="FFFFFF"/>
        <w:spacing w:before="94" w:after="112"/>
        <w:ind w:left="37"/>
        <w:rPr>
          <w:szCs w:val="24"/>
        </w:rPr>
      </w:pPr>
      <w:r w:rsidRPr="00F67CE8">
        <w:rPr>
          <w:szCs w:val="24"/>
        </w:rPr>
        <w:t>Poměr úrokových výdajů na domácí a zahraniční dluh kopíruje vzájemný vývoj stavu těchto dvou složek státního dluhu. Z tohoto důvodu až do roku 2004 vykazovaly úrokové náklady na domácí dluh rychlejší růstový trend než náklady na státní dluh celkem, zatímco úrokové náklady na zahraniční dluh do roku 2002 velmi dynamicky klesaly. V roce 2005 došlo k poklesu úrokových nákladů na domácí dluh a současně ke zvýšení úrokových nákladů na zahraniční dluh. Tento růst souvisel zejména s úrokovými výdaji na 1. a 2. emisi eurobondů. Od roku 2006 do roku 2010 pak čisté úrokové náklady na vnější dluh rostly rychlejším tempem než na dluh vnitřní, roku 2011 tomu však bylo naopak.</w:t>
      </w:r>
    </w:p>
    <w:p w:rsidR="00F67CE8" w:rsidRDefault="00F67CE8" w:rsidP="00F67CE8">
      <w:pPr>
        <w:shd w:val="clear" w:color="auto" w:fill="FFFFFF"/>
        <w:spacing w:before="94" w:after="112"/>
        <w:ind w:left="37"/>
        <w:rPr>
          <w:szCs w:val="24"/>
        </w:rPr>
      </w:pPr>
      <w:r w:rsidRPr="00F67CE8">
        <w:rPr>
          <w:szCs w:val="24"/>
        </w:rPr>
        <w:t xml:space="preserve">V rámci domácího dluhu byly v letech 1994 a 1995 úrokové náklady SPP a SDD zhruba stejné, poté v letech 1996 až 1998 úrokové náklady na SPP poměrně výrazně převyšovaly úrokové náklady na SDD, což bylo dáno především zvyšujícím se podílem </w:t>
      </w:r>
      <w:r w:rsidRPr="00F67CE8">
        <w:rPr>
          <w:szCs w:val="24"/>
        </w:rPr>
        <w:lastRenderedPageBreak/>
        <w:t>SPP v tomto období, ale i částečně inverzním charakterem výnosové křivky. Od roku 2002 úrokové náklady na SDD výrazně převyšují úrokové náklady na SPP, což je dáno především výrazně vyšším podílem SDD na celkovém dluhu oproti podílu SPP a v posledních letech též významně nižšími náklady na krátkodobé dluhové instrumenty</w:t>
      </w:r>
      <w:r>
        <w:rPr>
          <w:rStyle w:val="Znakapoznpodarou"/>
          <w:szCs w:val="24"/>
        </w:rPr>
        <w:footnoteReference w:id="33"/>
      </w:r>
      <w:r w:rsidRPr="00F67CE8">
        <w:rPr>
          <w:szCs w:val="24"/>
        </w:rPr>
        <w:t>.</w:t>
      </w:r>
    </w:p>
    <w:p w:rsidR="008302E8" w:rsidRDefault="008302E8" w:rsidP="00F67CE8">
      <w:pPr>
        <w:shd w:val="clear" w:color="auto" w:fill="FFFFFF"/>
        <w:spacing w:before="94" w:after="112"/>
        <w:ind w:left="37"/>
        <w:rPr>
          <w:szCs w:val="24"/>
        </w:rPr>
      </w:pPr>
    </w:p>
    <w:p w:rsidR="008302E8" w:rsidRDefault="008302E8" w:rsidP="00F67CE8">
      <w:pPr>
        <w:shd w:val="clear" w:color="auto" w:fill="FFFFFF"/>
        <w:spacing w:before="94" w:after="112"/>
        <w:ind w:left="37"/>
        <w:rPr>
          <w:szCs w:val="24"/>
        </w:rPr>
      </w:pPr>
      <w:r>
        <w:rPr>
          <w:szCs w:val="24"/>
        </w:rPr>
        <w:t xml:space="preserve">Na následujícím grafu se můžeme podívat jak nám rostly v průběhu let úrokové náklady. Graf začíná rokem 1993 a hodnotou těsně nad 15 miliardami Kč za rok, v následujících letech je zřejmý nárůst úrokových nákladů až na částku 55,5 miliardy korun. </w:t>
      </w:r>
      <w:r w:rsidR="00DA4296">
        <w:rPr>
          <w:szCs w:val="24"/>
        </w:rPr>
        <w:t>V Grafech následujících jsou postupně k úrokovým nákladům přidávány Státní pokladní poukázky (Graf č.7) a střednědobé a dlouhodobé dluhopisy (Graf č.8). V posledním jmenovaném grafu si můžeme povšimnout strmě stoupajícího zadlužení České republiky.</w:t>
      </w:r>
    </w:p>
    <w:p w:rsidR="00323B35" w:rsidRDefault="00323B35" w:rsidP="00F67CE8">
      <w:pPr>
        <w:shd w:val="clear" w:color="auto" w:fill="FFFFFF"/>
        <w:spacing w:before="94" w:after="112"/>
        <w:ind w:left="37"/>
        <w:rPr>
          <w:szCs w:val="24"/>
        </w:rPr>
      </w:pPr>
    </w:p>
    <w:p w:rsidR="00323B35" w:rsidRDefault="00323B35" w:rsidP="00F67CE8">
      <w:pPr>
        <w:shd w:val="clear" w:color="auto" w:fill="FFFFFF"/>
        <w:spacing w:before="94" w:after="112"/>
        <w:ind w:left="37"/>
        <w:rPr>
          <w:szCs w:val="24"/>
        </w:rPr>
      </w:pPr>
      <w:r>
        <w:rPr>
          <w:szCs w:val="24"/>
        </w:rPr>
        <w:t>Graf č.</w:t>
      </w:r>
      <w:r w:rsidR="008071C7">
        <w:rPr>
          <w:szCs w:val="24"/>
        </w:rPr>
        <w:t>4</w:t>
      </w:r>
      <w:r>
        <w:rPr>
          <w:rStyle w:val="Znakapoznpodarou"/>
          <w:szCs w:val="24"/>
        </w:rPr>
        <w:footnoteReference w:id="34"/>
      </w:r>
      <w:r w:rsidR="008071C7">
        <w:rPr>
          <w:szCs w:val="24"/>
        </w:rPr>
        <w:t xml:space="preserve"> Úrokové náklady</w:t>
      </w:r>
    </w:p>
    <w:p w:rsidR="008302E8" w:rsidRDefault="008302E8" w:rsidP="00F67CE8">
      <w:pPr>
        <w:shd w:val="clear" w:color="auto" w:fill="FFFFFF"/>
        <w:spacing w:before="94" w:after="112"/>
        <w:ind w:left="37"/>
        <w:rPr>
          <w:szCs w:val="24"/>
        </w:rPr>
      </w:pPr>
      <w:r w:rsidRPr="008302E8">
        <w:rPr>
          <w:noProof/>
          <w:szCs w:val="24"/>
        </w:rPr>
        <w:drawing>
          <wp:inline distT="0" distB="0" distL="0" distR="0">
            <wp:extent cx="5267325" cy="2743200"/>
            <wp:effectExtent l="19050" t="0" r="9525" b="0"/>
            <wp:docPr id="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A4296" w:rsidRDefault="00DA4296" w:rsidP="00F67CE8">
      <w:pPr>
        <w:shd w:val="clear" w:color="auto" w:fill="FFFFFF"/>
        <w:spacing w:before="94" w:after="112"/>
        <w:ind w:left="37"/>
        <w:rPr>
          <w:szCs w:val="24"/>
        </w:rPr>
      </w:pPr>
    </w:p>
    <w:p w:rsidR="00DA4296" w:rsidRDefault="00DA4296" w:rsidP="00F67CE8">
      <w:pPr>
        <w:shd w:val="clear" w:color="auto" w:fill="FFFFFF"/>
        <w:spacing w:before="94" w:after="112"/>
        <w:ind w:left="37"/>
        <w:rPr>
          <w:szCs w:val="24"/>
        </w:rPr>
      </w:pPr>
      <w:r>
        <w:rPr>
          <w:szCs w:val="24"/>
        </w:rPr>
        <w:lastRenderedPageBreak/>
        <w:t xml:space="preserve">Graf č. </w:t>
      </w:r>
      <w:r w:rsidR="008071C7">
        <w:rPr>
          <w:szCs w:val="24"/>
        </w:rPr>
        <w:t>5</w:t>
      </w:r>
      <w:r>
        <w:rPr>
          <w:rStyle w:val="Znakapoznpodarou"/>
          <w:szCs w:val="24"/>
        </w:rPr>
        <w:footnoteReference w:id="35"/>
      </w:r>
      <w:r w:rsidR="008071C7">
        <w:rPr>
          <w:szCs w:val="24"/>
        </w:rPr>
        <w:t xml:space="preserve"> Úrokové náklady a státní pokladniční poukázky</w:t>
      </w:r>
    </w:p>
    <w:p w:rsidR="00DA4296" w:rsidRDefault="00DA4296" w:rsidP="00F67CE8">
      <w:pPr>
        <w:shd w:val="clear" w:color="auto" w:fill="FFFFFF"/>
        <w:spacing w:before="94" w:after="112"/>
        <w:ind w:left="37"/>
        <w:rPr>
          <w:szCs w:val="24"/>
        </w:rPr>
      </w:pPr>
      <w:r w:rsidRPr="00DA4296">
        <w:rPr>
          <w:noProof/>
          <w:szCs w:val="24"/>
        </w:rPr>
        <w:drawing>
          <wp:inline distT="0" distB="0" distL="0" distR="0">
            <wp:extent cx="5267325" cy="2743200"/>
            <wp:effectExtent l="19050" t="0" r="9525" b="0"/>
            <wp:docPr id="5"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DA4296" w:rsidRPr="00F67CE8" w:rsidRDefault="00DA4296" w:rsidP="00F67CE8">
      <w:pPr>
        <w:shd w:val="clear" w:color="auto" w:fill="FFFFFF"/>
        <w:spacing w:before="94" w:after="112"/>
        <w:ind w:left="37"/>
        <w:rPr>
          <w:szCs w:val="24"/>
        </w:rPr>
      </w:pPr>
      <w:r>
        <w:rPr>
          <w:szCs w:val="24"/>
        </w:rPr>
        <w:t>Graf č.</w:t>
      </w:r>
      <w:r w:rsidR="008071C7">
        <w:rPr>
          <w:szCs w:val="24"/>
        </w:rPr>
        <w:t>6</w:t>
      </w:r>
      <w:r>
        <w:rPr>
          <w:rStyle w:val="Znakapoznpodarou"/>
          <w:szCs w:val="24"/>
        </w:rPr>
        <w:footnoteReference w:id="36"/>
      </w:r>
      <w:r w:rsidR="008071C7">
        <w:rPr>
          <w:szCs w:val="24"/>
        </w:rPr>
        <w:t xml:space="preserve"> Úrokové náklady, SPP a SDD</w:t>
      </w:r>
    </w:p>
    <w:p w:rsidR="0097157C" w:rsidRDefault="00DA4296" w:rsidP="00FA2631">
      <w:r w:rsidRPr="00DA4296">
        <w:rPr>
          <w:noProof/>
        </w:rPr>
        <w:drawing>
          <wp:inline distT="0" distB="0" distL="0" distR="0">
            <wp:extent cx="5267325" cy="2743200"/>
            <wp:effectExtent l="19050" t="0" r="9525" b="0"/>
            <wp:docPr id="7"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3B7572" w:rsidRDefault="003B7572" w:rsidP="003B7572">
      <w:pPr>
        <w:pStyle w:val="Nadpis1"/>
        <w:numPr>
          <w:ilvl w:val="0"/>
          <w:numId w:val="0"/>
        </w:numPr>
        <w:ind w:left="357"/>
      </w:pPr>
    </w:p>
    <w:p w:rsidR="00990CF5" w:rsidRPr="003B0FCB" w:rsidRDefault="00990CF5" w:rsidP="00230DD1">
      <w:pPr>
        <w:pStyle w:val="Nadpis1"/>
      </w:pPr>
      <w:bookmarkStart w:id="18" w:name="_Toc326266965"/>
      <w:r w:rsidRPr="003B0FCB">
        <w:t>Závěr</w:t>
      </w:r>
      <w:bookmarkEnd w:id="18"/>
    </w:p>
    <w:p w:rsidR="003B7572" w:rsidRPr="003B7572" w:rsidRDefault="003B7572" w:rsidP="003B7572">
      <w:pPr>
        <w:autoSpaceDE w:val="0"/>
        <w:autoSpaceDN w:val="0"/>
        <w:adjustRightInd w:val="0"/>
        <w:spacing w:after="0"/>
        <w:rPr>
          <w:szCs w:val="24"/>
        </w:rPr>
      </w:pPr>
      <w:r w:rsidRPr="003B7572">
        <w:rPr>
          <w:szCs w:val="24"/>
        </w:rPr>
        <w:t>Tato práce zkoumá trh českých státních dluhopisů, podrobněji popisuje především</w:t>
      </w:r>
    </w:p>
    <w:p w:rsidR="003B7572" w:rsidRPr="003B7572" w:rsidRDefault="003B7572" w:rsidP="003B7572">
      <w:pPr>
        <w:autoSpaceDE w:val="0"/>
        <w:autoSpaceDN w:val="0"/>
        <w:adjustRightInd w:val="0"/>
        <w:spacing w:after="0"/>
        <w:rPr>
          <w:szCs w:val="24"/>
        </w:rPr>
      </w:pPr>
      <w:r w:rsidRPr="003B7572">
        <w:rPr>
          <w:szCs w:val="24"/>
        </w:rPr>
        <w:t>způsob jejich primárního prodeje a funkci při financování státního dluhu. Státní dluhopisy</w:t>
      </w:r>
      <w:r>
        <w:rPr>
          <w:szCs w:val="24"/>
        </w:rPr>
        <w:t xml:space="preserve"> </w:t>
      </w:r>
      <w:r w:rsidRPr="003B7572">
        <w:rPr>
          <w:szCs w:val="24"/>
        </w:rPr>
        <w:t>emituje Česká republika v zastoupení Ministerstvem financí, samotný prodej má na starosti</w:t>
      </w:r>
      <w:r>
        <w:rPr>
          <w:szCs w:val="24"/>
        </w:rPr>
        <w:t xml:space="preserve"> </w:t>
      </w:r>
      <w:r w:rsidRPr="003B7572">
        <w:rPr>
          <w:szCs w:val="24"/>
        </w:rPr>
        <w:t>Česká národní banka.</w:t>
      </w:r>
    </w:p>
    <w:p w:rsidR="003B7572" w:rsidRDefault="003B7572" w:rsidP="003B7572">
      <w:pPr>
        <w:autoSpaceDE w:val="0"/>
        <w:autoSpaceDN w:val="0"/>
        <w:adjustRightInd w:val="0"/>
        <w:spacing w:after="0"/>
        <w:rPr>
          <w:szCs w:val="24"/>
        </w:rPr>
      </w:pPr>
    </w:p>
    <w:p w:rsidR="003B7572" w:rsidRPr="003B7572" w:rsidRDefault="003B7572" w:rsidP="003B7572">
      <w:pPr>
        <w:autoSpaceDE w:val="0"/>
        <w:autoSpaceDN w:val="0"/>
        <w:adjustRightInd w:val="0"/>
        <w:spacing w:after="0"/>
        <w:rPr>
          <w:szCs w:val="24"/>
        </w:rPr>
      </w:pPr>
      <w:r w:rsidRPr="003B7572">
        <w:rPr>
          <w:szCs w:val="24"/>
        </w:rPr>
        <w:t>Na primárním trhu státních dluhopisů je v České republice uplatňován aukční způsob</w:t>
      </w:r>
    </w:p>
    <w:p w:rsidR="003B7572" w:rsidRPr="003B7572" w:rsidRDefault="003B7572" w:rsidP="003B7572">
      <w:pPr>
        <w:autoSpaceDE w:val="0"/>
        <w:autoSpaceDN w:val="0"/>
        <w:adjustRightInd w:val="0"/>
        <w:spacing w:after="0"/>
        <w:rPr>
          <w:szCs w:val="24"/>
        </w:rPr>
      </w:pPr>
      <w:r w:rsidRPr="003B7572">
        <w:rPr>
          <w:szCs w:val="24"/>
        </w:rPr>
        <w:t>prodeje. Pokladniční poukázky i střednědobé a dlouhodobé státní dluhopisy zde mohou</w:t>
      </w:r>
    </w:p>
    <w:p w:rsidR="003B7572" w:rsidRPr="003B7572" w:rsidRDefault="003B7572" w:rsidP="003B7572">
      <w:pPr>
        <w:autoSpaceDE w:val="0"/>
        <w:autoSpaceDN w:val="0"/>
        <w:adjustRightInd w:val="0"/>
        <w:spacing w:after="0"/>
        <w:rPr>
          <w:szCs w:val="24"/>
        </w:rPr>
      </w:pPr>
      <w:r w:rsidRPr="003B7572">
        <w:rPr>
          <w:szCs w:val="24"/>
        </w:rPr>
        <w:t>nakupovat pouze tzv. přímí účastníci aukcí. Ti předkládají konkurenční i nekonkurenční</w:t>
      </w:r>
    </w:p>
    <w:p w:rsidR="00990CF5" w:rsidRDefault="003B7572" w:rsidP="003B7572">
      <w:pPr>
        <w:autoSpaceDE w:val="0"/>
        <w:autoSpaceDN w:val="0"/>
        <w:adjustRightInd w:val="0"/>
        <w:spacing w:after="0"/>
        <w:rPr>
          <w:szCs w:val="24"/>
        </w:rPr>
      </w:pPr>
      <w:r w:rsidRPr="003B7572">
        <w:rPr>
          <w:szCs w:val="24"/>
        </w:rPr>
        <w:t>objednávky. Při prodeji státních pokladničních poukázek je uplatňována aukce holandská, pro</w:t>
      </w:r>
      <w:r>
        <w:rPr>
          <w:szCs w:val="24"/>
        </w:rPr>
        <w:t xml:space="preserve"> </w:t>
      </w:r>
      <w:r w:rsidRPr="003B7572">
        <w:rPr>
          <w:szCs w:val="24"/>
        </w:rPr>
        <w:t>střednědobé a dlouhodobé státní dluhopisy aukce americká. Konkrétní postupy a</w:t>
      </w:r>
      <w:r>
        <w:rPr>
          <w:szCs w:val="24"/>
        </w:rPr>
        <w:t xml:space="preserve"> </w:t>
      </w:r>
      <w:r w:rsidRPr="003B7572">
        <w:rPr>
          <w:szCs w:val="24"/>
        </w:rPr>
        <w:t>charakteristiky dluhopisů jsou dány Emisními podmínkami a Pravidly pro primární prodej.</w:t>
      </w:r>
      <w:r>
        <w:rPr>
          <w:szCs w:val="24"/>
        </w:rPr>
        <w:t xml:space="preserve"> </w:t>
      </w:r>
      <w:r w:rsidRPr="003B7572">
        <w:rPr>
          <w:szCs w:val="24"/>
        </w:rPr>
        <w:t>Z pohledu emitenta, tj. státu, jsou dluhopisy prostředkem krytí státního dluhu.</w:t>
      </w:r>
      <w:r>
        <w:rPr>
          <w:szCs w:val="24"/>
        </w:rPr>
        <w:t xml:space="preserve"> </w:t>
      </w:r>
      <w:r w:rsidRPr="003B7572">
        <w:rPr>
          <w:szCs w:val="24"/>
        </w:rPr>
        <w:t>V devadesátých letech docházelo k postupnému snižování zahraničního dluhu a zvyšování</w:t>
      </w:r>
      <w:r>
        <w:rPr>
          <w:szCs w:val="24"/>
        </w:rPr>
        <w:t xml:space="preserve"> </w:t>
      </w:r>
      <w:r w:rsidRPr="003B7572">
        <w:rPr>
          <w:szCs w:val="24"/>
        </w:rPr>
        <w:t>dluhu domácího, od roku 2004 byl zaznamenán opětovný nárůst dluhu zahraničního.</w:t>
      </w:r>
      <w:r>
        <w:rPr>
          <w:szCs w:val="24"/>
        </w:rPr>
        <w:t xml:space="preserve"> </w:t>
      </w:r>
      <w:r w:rsidRPr="003B7572">
        <w:rPr>
          <w:szCs w:val="24"/>
        </w:rPr>
        <w:t>Důvodem jsou především zahraniční emise eurobondů a půjčky od Evropské investiční</w:t>
      </w:r>
      <w:r>
        <w:rPr>
          <w:szCs w:val="24"/>
        </w:rPr>
        <w:t xml:space="preserve"> </w:t>
      </w:r>
      <w:r w:rsidRPr="003B7572">
        <w:rPr>
          <w:szCs w:val="24"/>
        </w:rPr>
        <w:t>banky.</w:t>
      </w:r>
    </w:p>
    <w:p w:rsidR="003B7572" w:rsidRDefault="003B7572" w:rsidP="003B7572">
      <w:pPr>
        <w:autoSpaceDE w:val="0"/>
        <w:autoSpaceDN w:val="0"/>
        <w:adjustRightInd w:val="0"/>
        <w:spacing w:after="0"/>
        <w:rPr>
          <w:szCs w:val="24"/>
        </w:rPr>
      </w:pPr>
    </w:p>
    <w:p w:rsidR="003B7572" w:rsidRPr="003B7572" w:rsidRDefault="003B7572" w:rsidP="003B7572">
      <w:pPr>
        <w:autoSpaceDE w:val="0"/>
        <w:autoSpaceDN w:val="0"/>
        <w:adjustRightInd w:val="0"/>
        <w:spacing w:after="0"/>
        <w:rPr>
          <w:szCs w:val="24"/>
        </w:rPr>
      </w:pPr>
      <w:r w:rsidRPr="003B7572">
        <w:rPr>
          <w:szCs w:val="24"/>
        </w:rPr>
        <w:t>V posledním desetiletí došlo k poklesu podílu krátkodobého dluhu na dluhu celkovém,</w:t>
      </w:r>
    </w:p>
    <w:p w:rsidR="003B7572" w:rsidRPr="003B7572" w:rsidRDefault="003B7572" w:rsidP="003B7572">
      <w:pPr>
        <w:autoSpaceDE w:val="0"/>
        <w:autoSpaceDN w:val="0"/>
        <w:adjustRightInd w:val="0"/>
        <w:spacing w:after="0"/>
        <w:rPr>
          <w:szCs w:val="24"/>
        </w:rPr>
      </w:pPr>
      <w:r w:rsidRPr="003B7572">
        <w:rPr>
          <w:szCs w:val="24"/>
        </w:rPr>
        <w:t>což značnou mírou přispívá ke stabilizaci refinančního rizika státu. Podíl krátkodobého dluhu</w:t>
      </w:r>
      <w:r>
        <w:rPr>
          <w:szCs w:val="24"/>
        </w:rPr>
        <w:t xml:space="preserve"> </w:t>
      </w:r>
      <w:r w:rsidRPr="003B7572">
        <w:rPr>
          <w:szCs w:val="24"/>
        </w:rPr>
        <w:t>se v současné době drží pod 15 %. S tím také souvisí nárůst průměrné splatnosti státního</w:t>
      </w:r>
      <w:r>
        <w:rPr>
          <w:szCs w:val="24"/>
        </w:rPr>
        <w:t xml:space="preserve"> </w:t>
      </w:r>
      <w:r w:rsidRPr="003B7572">
        <w:rPr>
          <w:szCs w:val="24"/>
        </w:rPr>
        <w:t>dluhu, která v současnosti činí asi 6,4 let.</w:t>
      </w:r>
    </w:p>
    <w:p w:rsidR="003B7572" w:rsidRDefault="003B7572" w:rsidP="0014355A">
      <w:pPr>
        <w:jc w:val="left"/>
      </w:pPr>
    </w:p>
    <w:p w:rsidR="00BB5120" w:rsidRDefault="003B7572" w:rsidP="0014355A">
      <w:pPr>
        <w:jc w:val="left"/>
      </w:pPr>
      <w:r>
        <w:t>V závěrečné kapitole jsem se pokusil vysvětlit důvody vývoje výnosů českých státních dluhopisů v posl</w:t>
      </w:r>
      <w:r w:rsidR="00F969F7">
        <w:t>edních dvanácti letech, která má</w:t>
      </w:r>
      <w:r>
        <w:t xml:space="preserve"> s lehkými výkyvy klesající tendenci.</w:t>
      </w:r>
    </w:p>
    <w:p w:rsidR="003B7572" w:rsidRDefault="003B7572" w:rsidP="0014355A">
      <w:pPr>
        <w:jc w:val="left"/>
      </w:pPr>
      <w:r>
        <w:t>Jak je z práce patrné, ve své bakalářské prá</w:t>
      </w:r>
      <w:r w:rsidR="00F969F7">
        <w:t>ci jsem se zaměřil převážně na Č</w:t>
      </w:r>
      <w:r>
        <w:t>eskou republiku a srovnání s jinými státy je pouze okrajové. To může být tématem další práce, stejně jako hlubší úvahy v analýzách.</w:t>
      </w:r>
    </w:p>
    <w:p w:rsidR="003B7572" w:rsidRPr="003B0FCB" w:rsidRDefault="003B7572" w:rsidP="0014355A">
      <w:pPr>
        <w:jc w:val="left"/>
      </w:pPr>
    </w:p>
    <w:p w:rsidR="00990CF5" w:rsidRPr="003B0FCB" w:rsidRDefault="00990CF5" w:rsidP="0014355A">
      <w:pPr>
        <w:jc w:val="left"/>
      </w:pPr>
    </w:p>
    <w:p w:rsidR="00990CF5" w:rsidRDefault="00990CF5" w:rsidP="0014355A">
      <w:pPr>
        <w:jc w:val="left"/>
      </w:pPr>
    </w:p>
    <w:p w:rsidR="005B2EA5" w:rsidRPr="003B0FCB" w:rsidRDefault="00A93B0A" w:rsidP="0014355A">
      <w:pPr>
        <w:tabs>
          <w:tab w:val="left" w:pos="6690"/>
        </w:tabs>
        <w:jc w:val="left"/>
      </w:pPr>
      <w:r>
        <w:tab/>
      </w:r>
    </w:p>
    <w:p w:rsidR="00260F8F" w:rsidRDefault="00260F8F">
      <w:pPr>
        <w:spacing w:after="0"/>
        <w:jc w:val="left"/>
        <w:rPr>
          <w:b/>
          <w:bCs/>
          <w:sz w:val="26"/>
          <w:szCs w:val="40"/>
        </w:rPr>
      </w:pPr>
      <w:r>
        <w:br w:type="page"/>
      </w:r>
    </w:p>
    <w:p w:rsidR="00990CF5" w:rsidRPr="003B0FCB" w:rsidRDefault="0001702C" w:rsidP="001F3C88">
      <w:pPr>
        <w:pStyle w:val="Nadpis1"/>
        <w:numPr>
          <w:ilvl w:val="0"/>
          <w:numId w:val="0"/>
        </w:numPr>
        <w:ind w:left="360" w:hanging="360"/>
      </w:pPr>
      <w:bookmarkStart w:id="19" w:name="_Toc326266966"/>
      <w:r>
        <w:lastRenderedPageBreak/>
        <w:t>Literatura</w:t>
      </w:r>
      <w:bookmarkEnd w:id="19"/>
    </w:p>
    <w:p w:rsidR="006E4F07" w:rsidRDefault="00581BA1" w:rsidP="00CE0DFD">
      <w:pPr>
        <w:pStyle w:val="Literatura-text"/>
        <w:rPr>
          <w:b/>
        </w:rPr>
      </w:pPr>
      <w:r w:rsidRPr="00145303">
        <w:rPr>
          <w:b/>
        </w:rPr>
        <w:t>Primární zdroje</w:t>
      </w:r>
    </w:p>
    <w:p w:rsidR="0097157C" w:rsidRDefault="0097157C" w:rsidP="0097157C">
      <w:pPr>
        <w:pStyle w:val="Literatura-text"/>
      </w:pPr>
      <w:r>
        <w:t>…</w:t>
      </w:r>
    </w:p>
    <w:p w:rsidR="00D43BD6" w:rsidRDefault="00D43BD6" w:rsidP="0097157C">
      <w:pPr>
        <w:pStyle w:val="Literatura-text"/>
      </w:pPr>
    </w:p>
    <w:p w:rsidR="00581BA1" w:rsidRPr="00145303" w:rsidRDefault="00581BA1" w:rsidP="00CE0DFD">
      <w:pPr>
        <w:pStyle w:val="Literatura-text"/>
        <w:rPr>
          <w:b/>
        </w:rPr>
      </w:pPr>
      <w:r w:rsidRPr="00145303">
        <w:rPr>
          <w:b/>
        </w:rPr>
        <w:t>Monografie</w:t>
      </w:r>
    </w:p>
    <w:p w:rsidR="00AB4A32" w:rsidRDefault="00581BA1" w:rsidP="00581BA1">
      <w:pPr>
        <w:pStyle w:val="Literatura-text"/>
      </w:pPr>
      <w:r w:rsidRPr="00581BA1">
        <w:t>ŽÁK, M. a kol.</w:t>
      </w:r>
      <w:r w:rsidRPr="001F3C88">
        <w:t xml:space="preserve"> </w:t>
      </w:r>
      <w:r w:rsidRPr="00AA6F57">
        <w:rPr>
          <w:i/>
        </w:rPr>
        <w:t>Učebnice hospodářské politiky II. (HP 202)</w:t>
      </w:r>
      <w:r>
        <w:t>.</w:t>
      </w:r>
      <w:r w:rsidRPr="001F3C88">
        <w:t xml:space="preserve"> 1. vyd. Praha</w:t>
      </w:r>
      <w:r>
        <w:t xml:space="preserve"> :</w:t>
      </w:r>
      <w:r w:rsidRPr="001F3C88">
        <w:t xml:space="preserve"> VŠE</w:t>
      </w:r>
      <w:r>
        <w:t>,</w:t>
      </w:r>
      <w:r w:rsidRPr="001F3C88">
        <w:t xml:space="preserve"> 2000. 202</w:t>
      </w:r>
      <w:r>
        <w:t xml:space="preserve"> s</w:t>
      </w:r>
      <w:r w:rsidRPr="001F3C88">
        <w:t>. ISBN 80-245-0028-0.</w:t>
      </w:r>
    </w:p>
    <w:p w:rsidR="00145303" w:rsidRDefault="00145303" w:rsidP="00581BA1">
      <w:pPr>
        <w:pStyle w:val="Literatura-text"/>
      </w:pPr>
    </w:p>
    <w:p w:rsidR="00581BA1" w:rsidRPr="00145303" w:rsidRDefault="00581BA1" w:rsidP="00581BA1">
      <w:pPr>
        <w:pStyle w:val="Literatura-text"/>
        <w:rPr>
          <w:b/>
        </w:rPr>
      </w:pPr>
      <w:r w:rsidRPr="00145303">
        <w:rPr>
          <w:b/>
        </w:rPr>
        <w:t>Odborné knihy a časopisy</w:t>
      </w:r>
    </w:p>
    <w:p w:rsidR="00444B6A" w:rsidRPr="00444B6A" w:rsidRDefault="00444B6A" w:rsidP="00581BA1">
      <w:pPr>
        <w:pStyle w:val="Literatura-text"/>
        <w:rPr>
          <w:i/>
        </w:rPr>
      </w:pPr>
      <w:r>
        <w:t xml:space="preserve">VESELÁ, J. </w:t>
      </w:r>
      <w:r>
        <w:rPr>
          <w:i/>
        </w:rPr>
        <w:t xml:space="preserve">Investování na kapitálových trzích </w:t>
      </w:r>
      <w:r w:rsidRPr="00444B6A">
        <w:t>1. Vydání</w:t>
      </w:r>
      <w:r>
        <w:t xml:space="preserve"> Wolters Kluwer 2011. 792s ISBN 978-80-7357-647-9</w:t>
      </w:r>
    </w:p>
    <w:p w:rsidR="00581BA1" w:rsidRDefault="00581BA1" w:rsidP="00581BA1">
      <w:pPr>
        <w:pStyle w:val="Literatura-text"/>
      </w:pPr>
      <w:r w:rsidRPr="00581BA1">
        <w:t>JANÁČEK, K. a kol.</w:t>
      </w:r>
      <w:r w:rsidRPr="001F3C88">
        <w:t xml:space="preserve"> Czech Economy in 1999: Struggling for Survival. </w:t>
      </w:r>
      <w:r w:rsidRPr="00861E7B">
        <w:rPr>
          <w:i/>
        </w:rPr>
        <w:t>Prague Economic Papers</w:t>
      </w:r>
      <w:r w:rsidRPr="001F3C88">
        <w:t>,</w:t>
      </w:r>
      <w:r w:rsidR="00F4518F">
        <w:t xml:space="preserve"> 1999,</w:t>
      </w:r>
      <w:r w:rsidRPr="001F3C88">
        <w:t xml:space="preserve"> </w:t>
      </w:r>
      <w:r w:rsidR="0097157C">
        <w:t>vol</w:t>
      </w:r>
      <w:r>
        <w:t xml:space="preserve">. </w:t>
      </w:r>
      <w:r w:rsidRPr="001F3C88">
        <w:t xml:space="preserve">VIII, </w:t>
      </w:r>
      <w:r w:rsidR="0097157C">
        <w:t>no</w:t>
      </w:r>
      <w:r w:rsidRPr="001F3C88">
        <w:t xml:space="preserve">. 2, </w:t>
      </w:r>
      <w:r w:rsidR="0097157C">
        <w:t>pp</w:t>
      </w:r>
      <w:r w:rsidRPr="001F3C88">
        <w:t>. 99-144</w:t>
      </w:r>
      <w:r>
        <w:t>.</w:t>
      </w:r>
      <w:r w:rsidRPr="001F3C88">
        <w:t xml:space="preserve"> ISSN 1210-0455.</w:t>
      </w:r>
    </w:p>
    <w:p w:rsidR="00AB4A32" w:rsidRDefault="00AB4A32" w:rsidP="00581BA1">
      <w:pPr>
        <w:pStyle w:val="Literatura-text"/>
      </w:pPr>
      <w:r>
        <w:t xml:space="preserve">RADOVÁ, J. a kol </w:t>
      </w:r>
      <w:r>
        <w:rPr>
          <w:i/>
        </w:rPr>
        <w:t xml:space="preserve">finanční matematika pro každého, </w:t>
      </w:r>
      <w:r>
        <w:t>7. Vydání, Grada</w:t>
      </w:r>
      <w:r w:rsidR="00861DD1">
        <w:t>, Praha</w:t>
      </w:r>
      <w:r>
        <w:t>, 296s ISBN 978-80-247-3291-6</w:t>
      </w:r>
    </w:p>
    <w:p w:rsidR="00E92812" w:rsidRDefault="00E92812" w:rsidP="00581BA1">
      <w:pPr>
        <w:pStyle w:val="Literatura-text"/>
      </w:pPr>
      <w:r>
        <w:t xml:space="preserve">MISES, L. </w:t>
      </w:r>
      <w:r>
        <w:rPr>
          <w:i/>
        </w:rPr>
        <w:t xml:space="preserve">Lidské jednání pojednání o ekonomii, </w:t>
      </w:r>
      <w:r>
        <w:t>Liberální institut, Praha, 959s ISBN 80-86389-45-6</w:t>
      </w:r>
    </w:p>
    <w:p w:rsidR="00E92812" w:rsidRDefault="00E92812" w:rsidP="00581BA1">
      <w:pPr>
        <w:pStyle w:val="Literatura-text"/>
      </w:pPr>
      <w:r>
        <w:t xml:space="preserve">HOLMAN, R. </w:t>
      </w:r>
      <w:r>
        <w:rPr>
          <w:i/>
        </w:rPr>
        <w:t>Ekonomie,</w:t>
      </w:r>
      <w:r>
        <w:t xml:space="preserve"> 4. Vydání, Beckovy ekonomické učebnice, Praha, 709s, ISBN 80-7179-891-6</w:t>
      </w:r>
    </w:p>
    <w:p w:rsidR="00E92812" w:rsidRDefault="00E92812" w:rsidP="00581BA1">
      <w:pPr>
        <w:pStyle w:val="Literatura-text"/>
      </w:pPr>
      <w:r>
        <w:t xml:space="preserve">MACHKOVÁ, ČERNOHLÁVKOVÁ,SATO, </w:t>
      </w:r>
      <w:r w:rsidR="00861DD1">
        <w:rPr>
          <w:i/>
        </w:rPr>
        <w:t>Mezinárodní obchodní operace,</w:t>
      </w:r>
      <w:r w:rsidR="00861DD1" w:rsidRPr="00861DD1">
        <w:t xml:space="preserve"> Grada</w:t>
      </w:r>
      <w:r w:rsidR="00861DD1">
        <w:rPr>
          <w:i/>
        </w:rPr>
        <w:t xml:space="preserve">, </w:t>
      </w:r>
      <w:r w:rsidR="00861DD1">
        <w:t>Praha, 236s ISBN 978-80-247-3237-4</w:t>
      </w:r>
    </w:p>
    <w:p w:rsidR="00861DD1" w:rsidRPr="00861DD1" w:rsidRDefault="00861DD1" w:rsidP="00581BA1">
      <w:pPr>
        <w:pStyle w:val="Literatura-text"/>
      </w:pPr>
      <w:r>
        <w:t xml:space="preserve">SVATOŠ, M. a kol. </w:t>
      </w:r>
      <w:r>
        <w:rPr>
          <w:i/>
        </w:rPr>
        <w:t xml:space="preserve">Zahraniční obchod teorie a praxe, </w:t>
      </w:r>
      <w:r>
        <w:t>Grada, Praha, 367s ISBN 978-80-247-2708-0</w:t>
      </w:r>
    </w:p>
    <w:p w:rsidR="00581BA1" w:rsidRDefault="00581BA1" w:rsidP="00CE0DFD">
      <w:pPr>
        <w:pStyle w:val="Literatura-text"/>
      </w:pPr>
    </w:p>
    <w:p w:rsidR="00581BA1" w:rsidRPr="00145303" w:rsidRDefault="00581BA1" w:rsidP="00CE0DFD">
      <w:pPr>
        <w:pStyle w:val="Literatura-text"/>
        <w:rPr>
          <w:b/>
        </w:rPr>
      </w:pPr>
      <w:r w:rsidRPr="00145303">
        <w:rPr>
          <w:b/>
        </w:rPr>
        <w:t>Internetové zdroje</w:t>
      </w:r>
    </w:p>
    <w:p w:rsidR="00ED6E3B" w:rsidRDefault="00ED6E3B" w:rsidP="00ED6E3B">
      <w:pPr>
        <w:pStyle w:val="Literatura-text"/>
      </w:pPr>
      <w:r w:rsidRPr="00581BA1">
        <w:lastRenderedPageBreak/>
        <w:t>ČNB:</w:t>
      </w:r>
      <w:r w:rsidRPr="001F3C88">
        <w:t xml:space="preserve"> </w:t>
      </w:r>
      <w:r w:rsidRPr="00861E7B">
        <w:rPr>
          <w:i/>
        </w:rPr>
        <w:t>Zpráva o inflaci - říjen 2004 [online]</w:t>
      </w:r>
      <w:r w:rsidRPr="001F3C88">
        <w:t>. Praha</w:t>
      </w:r>
      <w:r>
        <w:t xml:space="preserve"> :</w:t>
      </w:r>
      <w:r w:rsidRPr="001F3C88">
        <w:t xml:space="preserve"> ČNB, 2004</w:t>
      </w:r>
      <w:r>
        <w:t xml:space="preserve"> </w:t>
      </w:r>
      <w:r w:rsidR="00E92812">
        <w:t>[cit. 2012-05-30]</w:t>
      </w:r>
      <w:r w:rsidR="00E92812" w:rsidRPr="001F3C88">
        <w:t xml:space="preserve">. </w:t>
      </w:r>
      <w:r>
        <w:t>Dostupné z WWW: &lt;</w:t>
      </w:r>
      <w:r w:rsidRPr="001F3C88">
        <w:t>http://www.cnb.cz/pdf/ZOI_r</w:t>
      </w:r>
      <w:r>
        <w:t>ijen_2004.pdf&gt;</w:t>
      </w:r>
      <w:r w:rsidRPr="001F3C88">
        <w:t>.</w:t>
      </w:r>
    </w:p>
    <w:p w:rsidR="00E92812" w:rsidRDefault="00E92812" w:rsidP="00ED6E3B">
      <w:pPr>
        <w:pStyle w:val="Literatura-text"/>
      </w:pPr>
      <w:r>
        <w:t xml:space="preserve">ČNB: </w:t>
      </w:r>
      <w:r>
        <w:rPr>
          <w:i/>
        </w:rPr>
        <w:t>Trh státních dluhopisů,</w:t>
      </w:r>
      <w:r w:rsidRPr="00E92812">
        <w:rPr>
          <w:i/>
        </w:rPr>
        <w:t xml:space="preserve"> </w:t>
      </w:r>
      <w:r w:rsidRPr="00861E7B">
        <w:rPr>
          <w:i/>
        </w:rPr>
        <w:t>[online]</w:t>
      </w:r>
      <w:r w:rsidRPr="001F3C88">
        <w:t>. Praha</w:t>
      </w:r>
      <w:r>
        <w:t xml:space="preserve"> :</w:t>
      </w:r>
      <w:r w:rsidRPr="001F3C88">
        <w:t xml:space="preserve"> ČNB</w:t>
      </w:r>
      <w:r>
        <w:rPr>
          <w:i/>
        </w:rPr>
        <w:t xml:space="preserve"> </w:t>
      </w:r>
      <w:r w:rsidRPr="001F3C88">
        <w:t>, 200</w:t>
      </w:r>
      <w:r>
        <w:t>12 [cit. 2012-05-30]</w:t>
      </w:r>
      <w:r w:rsidRPr="001F3C88">
        <w:t xml:space="preserve">. </w:t>
      </w:r>
      <w:r>
        <w:t xml:space="preserve">Dostupné </w:t>
      </w:r>
      <w:hyperlink r:id="rId39" w:history="1">
        <w:r>
          <w:rPr>
            <w:rStyle w:val="Hypertextovodkaz"/>
          </w:rPr>
          <w:t>http://www.cnb.cz/cs/financni_trhy/trh_statnich_dluhopisu/sd/</w:t>
        </w:r>
      </w:hyperlink>
    </w:p>
    <w:p w:rsidR="00861DD1" w:rsidRDefault="00861DD1" w:rsidP="00ED6E3B">
      <w:pPr>
        <w:pStyle w:val="Literatura-text"/>
      </w:pPr>
      <w:r>
        <w:t xml:space="preserve">Trading Economics </w:t>
      </w:r>
      <w:r w:rsidRPr="00861DD1">
        <w:rPr>
          <w:i/>
        </w:rPr>
        <w:t xml:space="preserve"> </w:t>
      </w:r>
      <w:r w:rsidRPr="00861E7B">
        <w:rPr>
          <w:i/>
        </w:rPr>
        <w:t>[online]</w:t>
      </w:r>
      <w:r>
        <w:t>. FT</w:t>
      </w:r>
      <w:r w:rsidRPr="001F3C88">
        <w:t>, 200</w:t>
      </w:r>
      <w:r>
        <w:t>12 [cit. 2012-05-30]</w:t>
      </w:r>
      <w:r w:rsidRPr="001F3C88">
        <w:t xml:space="preserve">. </w:t>
      </w:r>
      <w:r>
        <w:t xml:space="preserve">Dostupné </w:t>
      </w:r>
      <w:hyperlink r:id="rId40" w:history="1">
        <w:r>
          <w:rPr>
            <w:rStyle w:val="Hypertextovodkaz"/>
          </w:rPr>
          <w:t>http://www.tradingeconomics.com/bonds-list-by-country</w:t>
        </w:r>
      </w:hyperlink>
    </w:p>
    <w:p w:rsidR="00861DD1" w:rsidRDefault="00861DD1" w:rsidP="00ED6E3B">
      <w:pPr>
        <w:pStyle w:val="Literatura-text"/>
      </w:pPr>
      <w:r>
        <w:t xml:space="preserve">The economics </w:t>
      </w:r>
      <w:r w:rsidRPr="00861E7B">
        <w:rPr>
          <w:i/>
        </w:rPr>
        <w:t>[online]</w:t>
      </w:r>
      <w:r>
        <w:t>. TE</w:t>
      </w:r>
      <w:r w:rsidRPr="001F3C88">
        <w:t>, 200</w:t>
      </w:r>
      <w:r>
        <w:t>12 [cit. 2012-05-30]</w:t>
      </w:r>
      <w:r w:rsidRPr="001F3C88">
        <w:t xml:space="preserve">. </w:t>
      </w:r>
      <w:r>
        <w:t xml:space="preserve">Dostupné </w:t>
      </w:r>
      <w:hyperlink r:id="rId41" w:history="1">
        <w:r>
          <w:rPr>
            <w:rStyle w:val="Hypertextovodkaz"/>
          </w:rPr>
          <w:t>http://www.economist.com/node/21550314</w:t>
        </w:r>
      </w:hyperlink>
    </w:p>
    <w:p w:rsidR="00861DD1" w:rsidRDefault="00861DD1" w:rsidP="00ED6E3B">
      <w:pPr>
        <w:pStyle w:val="Literatura-text"/>
      </w:pPr>
      <w:r>
        <w:t xml:space="preserve">MF ČR </w:t>
      </w:r>
      <w:r w:rsidRPr="00861E7B">
        <w:rPr>
          <w:i/>
        </w:rPr>
        <w:t>[online]</w:t>
      </w:r>
      <w:r>
        <w:t>. MF ČR</w:t>
      </w:r>
      <w:r w:rsidRPr="001F3C88">
        <w:t>, 200</w:t>
      </w:r>
      <w:r>
        <w:t>12 [cit. 2012-05-30]</w:t>
      </w:r>
      <w:r w:rsidRPr="001F3C88">
        <w:t xml:space="preserve">. </w:t>
      </w:r>
      <w:r>
        <w:t xml:space="preserve">Dostupné </w:t>
      </w:r>
      <w:hyperlink r:id="rId42" w:history="1">
        <w:r>
          <w:rPr>
            <w:rStyle w:val="Hypertextovodkaz"/>
          </w:rPr>
          <w:t>http://www.mfcr.cz/cps/rde/xchg/mfcr/xsl/st_dluh.html</w:t>
        </w:r>
      </w:hyperlink>
    </w:p>
    <w:p w:rsidR="00B07A1C" w:rsidRPr="001F3C88" w:rsidRDefault="00B07A1C" w:rsidP="00ED6E3B">
      <w:pPr>
        <w:pStyle w:val="Literatura-text"/>
      </w:pPr>
      <w:r>
        <w:t xml:space="preserve">MF ČR </w:t>
      </w:r>
      <w:r w:rsidRPr="00861E7B">
        <w:rPr>
          <w:i/>
        </w:rPr>
        <w:t>[online]</w:t>
      </w:r>
      <w:r>
        <w:t>. MF ČR</w:t>
      </w:r>
      <w:r w:rsidRPr="001F3C88">
        <w:t>, 200</w:t>
      </w:r>
      <w:r>
        <w:t>12 [cit. 2012-05-30]</w:t>
      </w:r>
      <w:r w:rsidRPr="001F3C88">
        <w:t xml:space="preserve">. </w:t>
      </w:r>
      <w:r>
        <w:t xml:space="preserve">Dostupné </w:t>
      </w:r>
      <w:hyperlink r:id="rId43" w:history="1">
        <w:r>
          <w:rPr>
            <w:rStyle w:val="Hypertextovodkaz"/>
          </w:rPr>
          <w:t>http://www.mfcr.cz/cps/rde/xchg/mfcr/xsl/naklady_sd.html</w:t>
        </w:r>
      </w:hyperlink>
    </w:p>
    <w:p w:rsidR="00DD24BC" w:rsidRDefault="00DD24BC" w:rsidP="001F3C88">
      <w:pPr>
        <w:pStyle w:val="Literatura-text"/>
      </w:pPr>
      <w:r>
        <w:t>…</w:t>
      </w:r>
    </w:p>
    <w:p w:rsidR="00DD24BC" w:rsidRPr="001F3C88" w:rsidRDefault="00DD24BC" w:rsidP="001F3C88">
      <w:pPr>
        <w:pStyle w:val="Literatura-text"/>
      </w:pPr>
    </w:p>
    <w:p w:rsidR="0001702C" w:rsidRDefault="0001702C" w:rsidP="0014355A">
      <w:pPr>
        <w:jc w:val="left"/>
      </w:pPr>
    </w:p>
    <w:p w:rsidR="00011C39" w:rsidRDefault="0078685E">
      <w:pPr>
        <w:spacing w:after="0"/>
        <w:jc w:val="left"/>
        <w:sectPr w:rsidR="00011C39" w:rsidSect="00265875">
          <w:headerReference w:type="default" r:id="rId44"/>
          <w:footerReference w:type="default" r:id="rId45"/>
          <w:pgSz w:w="11906" w:h="16838" w:code="9"/>
          <w:pgMar w:top="1276" w:right="1134" w:bottom="1418" w:left="2268" w:header="709" w:footer="12" w:gutter="0"/>
          <w:pgNumType w:start="1"/>
          <w:cols w:space="708"/>
          <w:docGrid w:linePitch="326"/>
        </w:sectPr>
      </w:pPr>
      <w:r>
        <w:br w:type="page"/>
      </w:r>
    </w:p>
    <w:p w:rsidR="00831212" w:rsidRPr="00831212" w:rsidRDefault="0001702C" w:rsidP="00E77216">
      <w:pPr>
        <w:pStyle w:val="Nadpis1"/>
        <w:numPr>
          <w:ilvl w:val="0"/>
          <w:numId w:val="0"/>
        </w:numPr>
        <w:ind w:left="360" w:hanging="360"/>
      </w:pPr>
      <w:bookmarkStart w:id="20" w:name="_Toc326266967"/>
      <w:r>
        <w:lastRenderedPageBreak/>
        <w:t>Přílohy</w:t>
      </w:r>
      <w:bookmarkEnd w:id="20"/>
    </w:p>
    <w:p w:rsidR="0001702C" w:rsidRPr="00E77216" w:rsidRDefault="00831212" w:rsidP="00D63CE4">
      <w:pPr>
        <w:pStyle w:val="Tabulka-pramen"/>
      </w:pPr>
      <w:r w:rsidRPr="00E77216">
        <w:t>Příloha 1</w:t>
      </w:r>
      <w:r w:rsidR="00E77216">
        <w:t xml:space="preserve"> Růst reálného HDP od roku 2000</w:t>
      </w:r>
      <w:r w:rsidR="00E77216" w:rsidRPr="00E77216">
        <w:t xml:space="preserve"> </w:t>
      </w:r>
    </w:p>
    <w:tbl>
      <w:tblPr>
        <w:tblW w:w="7972" w:type="dxa"/>
        <w:tblInd w:w="49" w:type="dxa"/>
        <w:tblLayout w:type="fixed"/>
        <w:tblCellMar>
          <w:left w:w="70" w:type="dxa"/>
          <w:right w:w="70" w:type="dxa"/>
        </w:tblCellMar>
        <w:tblLook w:val="04A0"/>
      </w:tblPr>
      <w:tblGrid>
        <w:gridCol w:w="1864"/>
        <w:gridCol w:w="610"/>
        <w:gridCol w:w="611"/>
        <w:gridCol w:w="611"/>
        <w:gridCol w:w="611"/>
        <w:gridCol w:w="611"/>
        <w:gridCol w:w="610"/>
        <w:gridCol w:w="611"/>
        <w:gridCol w:w="611"/>
        <w:gridCol w:w="611"/>
        <w:gridCol w:w="611"/>
      </w:tblGrid>
      <w:tr w:rsidR="00FC4663" w:rsidRPr="00D8245E" w:rsidTr="00FC4663">
        <w:trPr>
          <w:trHeight w:val="306"/>
        </w:trPr>
        <w:tc>
          <w:tcPr>
            <w:tcW w:w="1864" w:type="dxa"/>
            <w:tcBorders>
              <w:top w:val="single" w:sz="18" w:space="0" w:color="auto"/>
              <w:left w:val="single" w:sz="18" w:space="0" w:color="auto"/>
              <w:bottom w:val="single" w:sz="18" w:space="0" w:color="auto"/>
              <w:right w:val="single" w:sz="4" w:space="0" w:color="auto"/>
            </w:tcBorders>
            <w:shd w:val="clear" w:color="auto" w:fill="auto"/>
            <w:noWrap/>
            <w:vAlign w:val="bottom"/>
            <w:hideMark/>
          </w:tcPr>
          <w:p w:rsidR="00FC4663" w:rsidRPr="00D8245E" w:rsidRDefault="00FC4663" w:rsidP="00D8245E">
            <w:pPr>
              <w:spacing w:after="0" w:line="240" w:lineRule="auto"/>
              <w:jc w:val="left"/>
              <w:rPr>
                <w:color w:val="000000"/>
                <w:sz w:val="22"/>
                <w:szCs w:val="22"/>
              </w:rPr>
            </w:pPr>
            <w:r w:rsidRPr="00D8245E">
              <w:rPr>
                <w:color w:val="000000"/>
                <w:sz w:val="22"/>
                <w:szCs w:val="22"/>
              </w:rPr>
              <w:t> </w:t>
            </w:r>
          </w:p>
        </w:tc>
        <w:tc>
          <w:tcPr>
            <w:tcW w:w="610" w:type="dxa"/>
            <w:tcBorders>
              <w:top w:val="single" w:sz="18" w:space="0" w:color="auto"/>
              <w:left w:val="nil"/>
              <w:bottom w:val="single" w:sz="18"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b/>
                <w:bCs/>
                <w:color w:val="000000"/>
                <w:sz w:val="22"/>
                <w:szCs w:val="22"/>
              </w:rPr>
            </w:pPr>
            <w:r w:rsidRPr="00D8245E">
              <w:rPr>
                <w:b/>
                <w:bCs/>
                <w:color w:val="000000"/>
                <w:sz w:val="22"/>
                <w:szCs w:val="22"/>
              </w:rPr>
              <w:t>2000</w:t>
            </w:r>
          </w:p>
        </w:tc>
        <w:tc>
          <w:tcPr>
            <w:tcW w:w="611" w:type="dxa"/>
            <w:tcBorders>
              <w:top w:val="single" w:sz="18" w:space="0" w:color="auto"/>
              <w:left w:val="nil"/>
              <w:bottom w:val="single" w:sz="18" w:space="0" w:color="auto"/>
              <w:right w:val="single" w:sz="4" w:space="0" w:color="auto"/>
            </w:tcBorders>
            <w:shd w:val="clear" w:color="auto" w:fill="auto"/>
            <w:noWrap/>
            <w:vAlign w:val="bottom"/>
            <w:hideMark/>
          </w:tcPr>
          <w:p w:rsidR="00FC4663" w:rsidRPr="00D8245E" w:rsidRDefault="00FC4663" w:rsidP="00D8245E">
            <w:pPr>
              <w:spacing w:after="0" w:line="240" w:lineRule="auto"/>
              <w:jc w:val="left"/>
              <w:rPr>
                <w:b/>
                <w:bCs/>
                <w:color w:val="000000"/>
                <w:sz w:val="22"/>
                <w:szCs w:val="22"/>
              </w:rPr>
            </w:pPr>
            <w:r w:rsidRPr="00D8245E">
              <w:rPr>
                <w:b/>
                <w:bCs/>
                <w:color w:val="000000"/>
                <w:sz w:val="22"/>
                <w:szCs w:val="22"/>
              </w:rPr>
              <w:t>2001</w:t>
            </w:r>
          </w:p>
        </w:tc>
        <w:tc>
          <w:tcPr>
            <w:tcW w:w="611" w:type="dxa"/>
            <w:tcBorders>
              <w:top w:val="single" w:sz="18" w:space="0" w:color="auto"/>
              <w:left w:val="nil"/>
              <w:bottom w:val="single" w:sz="18" w:space="0" w:color="auto"/>
              <w:right w:val="single" w:sz="4" w:space="0" w:color="auto"/>
            </w:tcBorders>
            <w:shd w:val="clear" w:color="auto" w:fill="auto"/>
            <w:noWrap/>
            <w:vAlign w:val="bottom"/>
            <w:hideMark/>
          </w:tcPr>
          <w:p w:rsidR="00FC4663" w:rsidRPr="00D8245E" w:rsidRDefault="00FC4663" w:rsidP="00D8245E">
            <w:pPr>
              <w:spacing w:after="0" w:line="240" w:lineRule="auto"/>
              <w:jc w:val="left"/>
              <w:rPr>
                <w:b/>
                <w:bCs/>
                <w:color w:val="000000"/>
                <w:sz w:val="22"/>
                <w:szCs w:val="22"/>
              </w:rPr>
            </w:pPr>
            <w:r w:rsidRPr="00D8245E">
              <w:rPr>
                <w:b/>
                <w:bCs/>
                <w:color w:val="000000"/>
                <w:sz w:val="22"/>
                <w:szCs w:val="22"/>
              </w:rPr>
              <w:t>2002</w:t>
            </w:r>
          </w:p>
        </w:tc>
        <w:tc>
          <w:tcPr>
            <w:tcW w:w="611" w:type="dxa"/>
            <w:tcBorders>
              <w:top w:val="single" w:sz="18" w:space="0" w:color="auto"/>
              <w:left w:val="nil"/>
              <w:bottom w:val="single" w:sz="18" w:space="0" w:color="auto"/>
              <w:right w:val="single" w:sz="4" w:space="0" w:color="auto"/>
            </w:tcBorders>
            <w:shd w:val="clear" w:color="auto" w:fill="auto"/>
            <w:noWrap/>
            <w:vAlign w:val="bottom"/>
            <w:hideMark/>
          </w:tcPr>
          <w:p w:rsidR="00FC4663" w:rsidRPr="00D8245E" w:rsidRDefault="00FC4663" w:rsidP="00D8245E">
            <w:pPr>
              <w:spacing w:after="0" w:line="240" w:lineRule="auto"/>
              <w:jc w:val="left"/>
              <w:rPr>
                <w:b/>
                <w:bCs/>
                <w:color w:val="000000"/>
                <w:sz w:val="22"/>
                <w:szCs w:val="22"/>
              </w:rPr>
            </w:pPr>
            <w:r w:rsidRPr="00D8245E">
              <w:rPr>
                <w:b/>
                <w:bCs/>
                <w:color w:val="000000"/>
                <w:sz w:val="22"/>
                <w:szCs w:val="22"/>
              </w:rPr>
              <w:t>2003</w:t>
            </w:r>
          </w:p>
        </w:tc>
        <w:tc>
          <w:tcPr>
            <w:tcW w:w="611" w:type="dxa"/>
            <w:tcBorders>
              <w:top w:val="single" w:sz="18" w:space="0" w:color="auto"/>
              <w:left w:val="nil"/>
              <w:bottom w:val="single" w:sz="18" w:space="0" w:color="auto"/>
              <w:right w:val="single" w:sz="4" w:space="0" w:color="auto"/>
            </w:tcBorders>
            <w:shd w:val="clear" w:color="auto" w:fill="auto"/>
            <w:noWrap/>
            <w:vAlign w:val="bottom"/>
            <w:hideMark/>
          </w:tcPr>
          <w:p w:rsidR="00FC4663" w:rsidRPr="00D8245E" w:rsidRDefault="00FC4663" w:rsidP="00D8245E">
            <w:pPr>
              <w:spacing w:after="0" w:line="240" w:lineRule="auto"/>
              <w:jc w:val="left"/>
              <w:rPr>
                <w:b/>
                <w:bCs/>
                <w:color w:val="000000"/>
                <w:sz w:val="22"/>
                <w:szCs w:val="22"/>
              </w:rPr>
            </w:pPr>
            <w:r w:rsidRPr="00D8245E">
              <w:rPr>
                <w:b/>
                <w:bCs/>
                <w:color w:val="000000"/>
                <w:sz w:val="22"/>
                <w:szCs w:val="22"/>
              </w:rPr>
              <w:t>2004</w:t>
            </w:r>
          </w:p>
        </w:tc>
        <w:tc>
          <w:tcPr>
            <w:tcW w:w="610" w:type="dxa"/>
            <w:tcBorders>
              <w:top w:val="single" w:sz="18" w:space="0" w:color="auto"/>
              <w:left w:val="nil"/>
              <w:bottom w:val="single" w:sz="18" w:space="0" w:color="auto"/>
              <w:right w:val="single" w:sz="4" w:space="0" w:color="auto"/>
            </w:tcBorders>
            <w:shd w:val="clear" w:color="auto" w:fill="auto"/>
            <w:noWrap/>
            <w:vAlign w:val="bottom"/>
            <w:hideMark/>
          </w:tcPr>
          <w:p w:rsidR="00FC4663" w:rsidRPr="00D8245E" w:rsidRDefault="00FC4663" w:rsidP="00D8245E">
            <w:pPr>
              <w:spacing w:after="0" w:line="240" w:lineRule="auto"/>
              <w:jc w:val="left"/>
              <w:rPr>
                <w:b/>
                <w:bCs/>
                <w:color w:val="000000"/>
                <w:sz w:val="22"/>
                <w:szCs w:val="22"/>
              </w:rPr>
            </w:pPr>
            <w:r w:rsidRPr="00D8245E">
              <w:rPr>
                <w:b/>
                <w:bCs/>
                <w:color w:val="000000"/>
                <w:sz w:val="22"/>
                <w:szCs w:val="22"/>
              </w:rPr>
              <w:t>2005</w:t>
            </w:r>
          </w:p>
        </w:tc>
        <w:tc>
          <w:tcPr>
            <w:tcW w:w="611" w:type="dxa"/>
            <w:tcBorders>
              <w:top w:val="single" w:sz="18" w:space="0" w:color="auto"/>
              <w:left w:val="nil"/>
              <w:bottom w:val="single" w:sz="18" w:space="0" w:color="auto"/>
              <w:right w:val="single" w:sz="4" w:space="0" w:color="auto"/>
            </w:tcBorders>
            <w:shd w:val="clear" w:color="auto" w:fill="auto"/>
            <w:noWrap/>
            <w:vAlign w:val="bottom"/>
            <w:hideMark/>
          </w:tcPr>
          <w:p w:rsidR="00FC4663" w:rsidRPr="00D8245E" w:rsidRDefault="00FC4663" w:rsidP="00D8245E">
            <w:pPr>
              <w:spacing w:after="0" w:line="240" w:lineRule="auto"/>
              <w:jc w:val="left"/>
              <w:rPr>
                <w:b/>
                <w:bCs/>
                <w:color w:val="000000"/>
                <w:sz w:val="22"/>
                <w:szCs w:val="22"/>
              </w:rPr>
            </w:pPr>
            <w:r w:rsidRPr="00D8245E">
              <w:rPr>
                <w:b/>
                <w:bCs/>
                <w:color w:val="000000"/>
                <w:sz w:val="22"/>
                <w:szCs w:val="22"/>
              </w:rPr>
              <w:t>2006</w:t>
            </w:r>
          </w:p>
        </w:tc>
        <w:tc>
          <w:tcPr>
            <w:tcW w:w="611" w:type="dxa"/>
            <w:tcBorders>
              <w:top w:val="single" w:sz="18" w:space="0" w:color="auto"/>
              <w:left w:val="nil"/>
              <w:bottom w:val="single" w:sz="18" w:space="0" w:color="auto"/>
              <w:right w:val="single" w:sz="4" w:space="0" w:color="auto"/>
            </w:tcBorders>
            <w:shd w:val="clear" w:color="auto" w:fill="auto"/>
            <w:noWrap/>
            <w:vAlign w:val="bottom"/>
            <w:hideMark/>
          </w:tcPr>
          <w:p w:rsidR="00FC4663" w:rsidRPr="00D8245E" w:rsidRDefault="00FC4663" w:rsidP="00D8245E">
            <w:pPr>
              <w:spacing w:after="0" w:line="240" w:lineRule="auto"/>
              <w:jc w:val="left"/>
              <w:rPr>
                <w:b/>
                <w:bCs/>
                <w:color w:val="000000"/>
                <w:sz w:val="22"/>
                <w:szCs w:val="22"/>
              </w:rPr>
            </w:pPr>
            <w:r w:rsidRPr="00D8245E">
              <w:rPr>
                <w:b/>
                <w:bCs/>
                <w:color w:val="000000"/>
                <w:sz w:val="22"/>
                <w:szCs w:val="22"/>
              </w:rPr>
              <w:t>2007</w:t>
            </w:r>
          </w:p>
        </w:tc>
        <w:tc>
          <w:tcPr>
            <w:tcW w:w="611" w:type="dxa"/>
            <w:tcBorders>
              <w:top w:val="single" w:sz="18" w:space="0" w:color="auto"/>
              <w:left w:val="nil"/>
              <w:bottom w:val="single" w:sz="18" w:space="0" w:color="auto"/>
              <w:right w:val="single" w:sz="4" w:space="0" w:color="auto"/>
            </w:tcBorders>
            <w:shd w:val="clear" w:color="auto" w:fill="auto"/>
            <w:noWrap/>
            <w:vAlign w:val="bottom"/>
            <w:hideMark/>
          </w:tcPr>
          <w:p w:rsidR="00FC4663" w:rsidRPr="00D8245E" w:rsidRDefault="00FC4663" w:rsidP="00D8245E">
            <w:pPr>
              <w:spacing w:after="0" w:line="240" w:lineRule="auto"/>
              <w:jc w:val="left"/>
              <w:rPr>
                <w:b/>
                <w:bCs/>
                <w:color w:val="000000"/>
                <w:sz w:val="22"/>
                <w:szCs w:val="22"/>
              </w:rPr>
            </w:pPr>
            <w:r w:rsidRPr="00D8245E">
              <w:rPr>
                <w:b/>
                <w:bCs/>
                <w:color w:val="000000"/>
                <w:sz w:val="22"/>
                <w:szCs w:val="22"/>
              </w:rPr>
              <w:t>2008</w:t>
            </w:r>
          </w:p>
        </w:tc>
        <w:tc>
          <w:tcPr>
            <w:tcW w:w="611" w:type="dxa"/>
            <w:tcBorders>
              <w:top w:val="single" w:sz="18" w:space="0" w:color="auto"/>
              <w:left w:val="nil"/>
              <w:bottom w:val="single" w:sz="18" w:space="0" w:color="auto"/>
              <w:right w:val="single" w:sz="18" w:space="0" w:color="auto"/>
            </w:tcBorders>
            <w:shd w:val="clear" w:color="auto" w:fill="auto"/>
            <w:noWrap/>
            <w:vAlign w:val="bottom"/>
            <w:hideMark/>
          </w:tcPr>
          <w:p w:rsidR="00FC4663" w:rsidRPr="00D8245E" w:rsidRDefault="00FC4663" w:rsidP="00D8245E">
            <w:pPr>
              <w:spacing w:after="0" w:line="240" w:lineRule="auto"/>
              <w:jc w:val="left"/>
              <w:rPr>
                <w:b/>
                <w:bCs/>
                <w:color w:val="000000"/>
                <w:sz w:val="22"/>
                <w:szCs w:val="22"/>
              </w:rPr>
            </w:pPr>
            <w:r w:rsidRPr="00D8245E">
              <w:rPr>
                <w:b/>
                <w:bCs/>
                <w:color w:val="000000"/>
                <w:sz w:val="22"/>
                <w:szCs w:val="22"/>
              </w:rPr>
              <w:t>2009</w:t>
            </w:r>
          </w:p>
        </w:tc>
      </w:tr>
      <w:tr w:rsidR="00FC4663" w:rsidRPr="00D8245E" w:rsidTr="00FC4663">
        <w:trPr>
          <w:trHeight w:val="306"/>
        </w:trPr>
        <w:tc>
          <w:tcPr>
            <w:tcW w:w="1864" w:type="dxa"/>
            <w:tcBorders>
              <w:top w:val="single" w:sz="18" w:space="0" w:color="auto"/>
              <w:left w:val="single" w:sz="18" w:space="0" w:color="auto"/>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left"/>
              <w:rPr>
                <w:color w:val="000000"/>
                <w:sz w:val="22"/>
                <w:szCs w:val="22"/>
              </w:rPr>
            </w:pPr>
            <w:r w:rsidRPr="00D8245E">
              <w:rPr>
                <w:color w:val="000000"/>
                <w:sz w:val="22"/>
                <w:szCs w:val="22"/>
              </w:rPr>
              <w:t>Belgium</w:t>
            </w:r>
          </w:p>
        </w:tc>
        <w:tc>
          <w:tcPr>
            <w:tcW w:w="610" w:type="dxa"/>
            <w:tcBorders>
              <w:top w:val="single" w:sz="18" w:space="0" w:color="auto"/>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3,7</w:t>
            </w:r>
          </w:p>
        </w:tc>
        <w:tc>
          <w:tcPr>
            <w:tcW w:w="611" w:type="dxa"/>
            <w:tcBorders>
              <w:top w:val="single" w:sz="18" w:space="0" w:color="auto"/>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0,8</w:t>
            </w:r>
          </w:p>
        </w:tc>
        <w:tc>
          <w:tcPr>
            <w:tcW w:w="611" w:type="dxa"/>
            <w:tcBorders>
              <w:top w:val="single" w:sz="18" w:space="0" w:color="auto"/>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1,4</w:t>
            </w:r>
          </w:p>
        </w:tc>
        <w:tc>
          <w:tcPr>
            <w:tcW w:w="611" w:type="dxa"/>
            <w:tcBorders>
              <w:top w:val="single" w:sz="18" w:space="0" w:color="auto"/>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0,8</w:t>
            </w:r>
          </w:p>
        </w:tc>
        <w:tc>
          <w:tcPr>
            <w:tcW w:w="611" w:type="dxa"/>
            <w:tcBorders>
              <w:top w:val="single" w:sz="18" w:space="0" w:color="auto"/>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3,2</w:t>
            </w:r>
          </w:p>
        </w:tc>
        <w:tc>
          <w:tcPr>
            <w:tcW w:w="610" w:type="dxa"/>
            <w:tcBorders>
              <w:top w:val="single" w:sz="18" w:space="0" w:color="auto"/>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1,8</w:t>
            </w:r>
          </w:p>
        </w:tc>
        <w:tc>
          <w:tcPr>
            <w:tcW w:w="611" w:type="dxa"/>
            <w:tcBorders>
              <w:top w:val="single" w:sz="18" w:space="0" w:color="auto"/>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2,8</w:t>
            </w:r>
          </w:p>
        </w:tc>
        <w:tc>
          <w:tcPr>
            <w:tcW w:w="611" w:type="dxa"/>
            <w:tcBorders>
              <w:top w:val="single" w:sz="18" w:space="0" w:color="auto"/>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2,9</w:t>
            </w:r>
          </w:p>
        </w:tc>
        <w:tc>
          <w:tcPr>
            <w:tcW w:w="611" w:type="dxa"/>
            <w:tcBorders>
              <w:top w:val="single" w:sz="18" w:space="0" w:color="auto"/>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1,0</w:t>
            </w:r>
          </w:p>
        </w:tc>
        <w:tc>
          <w:tcPr>
            <w:tcW w:w="611" w:type="dxa"/>
            <w:tcBorders>
              <w:top w:val="single" w:sz="18" w:space="0" w:color="auto"/>
              <w:left w:val="nil"/>
              <w:bottom w:val="single" w:sz="4" w:space="0" w:color="auto"/>
              <w:right w:val="single" w:sz="18"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-3,1</w:t>
            </w:r>
          </w:p>
        </w:tc>
      </w:tr>
      <w:tr w:rsidR="00FC4663" w:rsidRPr="00D8245E" w:rsidTr="00FC4663">
        <w:trPr>
          <w:trHeight w:val="306"/>
        </w:trPr>
        <w:tc>
          <w:tcPr>
            <w:tcW w:w="1864" w:type="dxa"/>
            <w:tcBorders>
              <w:top w:val="nil"/>
              <w:left w:val="single" w:sz="18" w:space="0" w:color="auto"/>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left"/>
              <w:rPr>
                <w:color w:val="000000"/>
                <w:sz w:val="22"/>
                <w:szCs w:val="22"/>
              </w:rPr>
            </w:pPr>
            <w:r w:rsidRPr="00D8245E">
              <w:rPr>
                <w:color w:val="000000"/>
                <w:sz w:val="22"/>
                <w:szCs w:val="22"/>
              </w:rPr>
              <w:t>Bulgaria</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5,4</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4,1</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4,5</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5,0</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6,6</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6,2</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6,3</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6,2</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6,0</w:t>
            </w:r>
          </w:p>
        </w:tc>
        <w:tc>
          <w:tcPr>
            <w:tcW w:w="611" w:type="dxa"/>
            <w:tcBorders>
              <w:top w:val="nil"/>
              <w:left w:val="nil"/>
              <w:bottom w:val="single" w:sz="4" w:space="0" w:color="auto"/>
              <w:right w:val="single" w:sz="18"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-5,0</w:t>
            </w:r>
          </w:p>
        </w:tc>
      </w:tr>
      <w:tr w:rsidR="00FC4663" w:rsidRPr="00D8245E" w:rsidTr="00FC4663">
        <w:trPr>
          <w:trHeight w:val="306"/>
        </w:trPr>
        <w:tc>
          <w:tcPr>
            <w:tcW w:w="1864" w:type="dxa"/>
            <w:tcBorders>
              <w:top w:val="nil"/>
              <w:left w:val="single" w:sz="18" w:space="0" w:color="auto"/>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left"/>
              <w:rPr>
                <w:color w:val="000000"/>
                <w:sz w:val="22"/>
                <w:szCs w:val="22"/>
              </w:rPr>
            </w:pPr>
            <w:r w:rsidRPr="00D8245E">
              <w:rPr>
                <w:color w:val="000000"/>
                <w:sz w:val="22"/>
                <w:szCs w:val="22"/>
              </w:rPr>
              <w:t>Czech Republic</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3,6</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2,5</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1,9</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3,6</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4,5</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6,3</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6,8</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6,1</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2,5</w:t>
            </w:r>
          </w:p>
        </w:tc>
        <w:tc>
          <w:tcPr>
            <w:tcW w:w="611" w:type="dxa"/>
            <w:tcBorders>
              <w:top w:val="nil"/>
              <w:left w:val="nil"/>
              <w:bottom w:val="single" w:sz="4" w:space="0" w:color="auto"/>
              <w:right w:val="single" w:sz="18"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-4,8</w:t>
            </w:r>
          </w:p>
        </w:tc>
      </w:tr>
      <w:tr w:rsidR="00FC4663" w:rsidRPr="00D8245E" w:rsidTr="00FC4663">
        <w:trPr>
          <w:trHeight w:val="306"/>
        </w:trPr>
        <w:tc>
          <w:tcPr>
            <w:tcW w:w="1864" w:type="dxa"/>
            <w:tcBorders>
              <w:top w:val="nil"/>
              <w:left w:val="single" w:sz="18" w:space="0" w:color="auto"/>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left"/>
              <w:rPr>
                <w:color w:val="000000"/>
                <w:sz w:val="22"/>
                <w:szCs w:val="22"/>
              </w:rPr>
            </w:pPr>
            <w:r w:rsidRPr="00D8245E">
              <w:rPr>
                <w:color w:val="000000"/>
                <w:sz w:val="22"/>
                <w:szCs w:val="22"/>
              </w:rPr>
              <w:t>Denmark</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3,5</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0,7</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0,5</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0,4</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2,3</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2,4</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3,4</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1,7</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-0,9</w:t>
            </w:r>
          </w:p>
        </w:tc>
        <w:tc>
          <w:tcPr>
            <w:tcW w:w="611" w:type="dxa"/>
            <w:tcBorders>
              <w:top w:val="nil"/>
              <w:left w:val="nil"/>
              <w:bottom w:val="single" w:sz="4" w:space="0" w:color="auto"/>
              <w:right w:val="single" w:sz="18"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-5,1</w:t>
            </w:r>
          </w:p>
        </w:tc>
      </w:tr>
      <w:tr w:rsidR="00FC4663" w:rsidRPr="00D8245E" w:rsidTr="00FC4663">
        <w:trPr>
          <w:trHeight w:val="306"/>
        </w:trPr>
        <w:tc>
          <w:tcPr>
            <w:tcW w:w="1864" w:type="dxa"/>
            <w:tcBorders>
              <w:top w:val="nil"/>
              <w:left w:val="single" w:sz="18" w:space="0" w:color="auto"/>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left"/>
              <w:rPr>
                <w:sz w:val="22"/>
                <w:szCs w:val="22"/>
              </w:rPr>
            </w:pPr>
            <w:r w:rsidRPr="00D8245E">
              <w:rPr>
                <w:sz w:val="22"/>
                <w:szCs w:val="22"/>
              </w:rPr>
              <w:t>Germany</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3,2</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1,2</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0,0</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-0,2</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1,2</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0,8</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3,2</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2,5</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1,3</w:t>
            </w:r>
          </w:p>
        </w:tc>
        <w:tc>
          <w:tcPr>
            <w:tcW w:w="611" w:type="dxa"/>
            <w:tcBorders>
              <w:top w:val="nil"/>
              <w:left w:val="nil"/>
              <w:bottom w:val="single" w:sz="4" w:space="0" w:color="auto"/>
              <w:right w:val="single" w:sz="18"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-5,0</w:t>
            </w:r>
          </w:p>
        </w:tc>
      </w:tr>
      <w:tr w:rsidR="00FC4663" w:rsidRPr="00D8245E" w:rsidTr="00FC4663">
        <w:trPr>
          <w:trHeight w:val="306"/>
        </w:trPr>
        <w:tc>
          <w:tcPr>
            <w:tcW w:w="1864" w:type="dxa"/>
            <w:tcBorders>
              <w:top w:val="nil"/>
              <w:left w:val="single" w:sz="18" w:space="0" w:color="auto"/>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left"/>
              <w:rPr>
                <w:color w:val="000000"/>
                <w:sz w:val="22"/>
                <w:szCs w:val="22"/>
              </w:rPr>
            </w:pPr>
            <w:r w:rsidRPr="00D8245E">
              <w:rPr>
                <w:color w:val="000000"/>
                <w:sz w:val="22"/>
                <w:szCs w:val="22"/>
              </w:rPr>
              <w:t>Estonia</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10,0</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7,5</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7,9</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7,6</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7,2</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9,4</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10,0</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7,2</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-3,6</w:t>
            </w:r>
          </w:p>
        </w:tc>
        <w:tc>
          <w:tcPr>
            <w:tcW w:w="611" w:type="dxa"/>
            <w:tcBorders>
              <w:top w:val="nil"/>
              <w:left w:val="nil"/>
              <w:bottom w:val="single" w:sz="4" w:space="0" w:color="auto"/>
              <w:right w:val="single" w:sz="18"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-14,1</w:t>
            </w:r>
          </w:p>
        </w:tc>
      </w:tr>
      <w:tr w:rsidR="00FC4663" w:rsidRPr="00D8245E" w:rsidTr="00FC4663">
        <w:trPr>
          <w:trHeight w:val="306"/>
        </w:trPr>
        <w:tc>
          <w:tcPr>
            <w:tcW w:w="1864" w:type="dxa"/>
            <w:tcBorders>
              <w:top w:val="nil"/>
              <w:left w:val="single" w:sz="18" w:space="0" w:color="auto"/>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left"/>
              <w:rPr>
                <w:color w:val="000000"/>
                <w:sz w:val="22"/>
                <w:szCs w:val="22"/>
              </w:rPr>
            </w:pPr>
            <w:r w:rsidRPr="00D8245E">
              <w:rPr>
                <w:color w:val="000000"/>
                <w:sz w:val="22"/>
                <w:szCs w:val="22"/>
              </w:rPr>
              <w:t>Ireland</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9,4</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5,7</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6,5</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4,4</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4,6</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6,2</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5,4</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6,0</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-3,0</w:t>
            </w:r>
          </w:p>
        </w:tc>
        <w:tc>
          <w:tcPr>
            <w:tcW w:w="611" w:type="dxa"/>
            <w:tcBorders>
              <w:top w:val="nil"/>
              <w:left w:val="nil"/>
              <w:bottom w:val="single" w:sz="4" w:space="0" w:color="auto"/>
              <w:right w:val="single" w:sz="18"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-7,5</w:t>
            </w:r>
          </w:p>
        </w:tc>
      </w:tr>
      <w:tr w:rsidR="00FC4663" w:rsidRPr="00D8245E" w:rsidTr="00FC4663">
        <w:trPr>
          <w:trHeight w:val="306"/>
        </w:trPr>
        <w:tc>
          <w:tcPr>
            <w:tcW w:w="1864" w:type="dxa"/>
            <w:tcBorders>
              <w:top w:val="nil"/>
              <w:left w:val="single" w:sz="18" w:space="0" w:color="auto"/>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left"/>
              <w:rPr>
                <w:color w:val="000000"/>
                <w:sz w:val="22"/>
                <w:szCs w:val="22"/>
              </w:rPr>
            </w:pPr>
            <w:r w:rsidRPr="00D8245E">
              <w:rPr>
                <w:color w:val="000000"/>
                <w:sz w:val="22"/>
                <w:szCs w:val="22"/>
              </w:rPr>
              <w:t>Greece</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4,5</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4,2</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3,4</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5,9</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4,6</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2,2</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4,5</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4,5</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2,0</w:t>
            </w:r>
          </w:p>
        </w:tc>
        <w:tc>
          <w:tcPr>
            <w:tcW w:w="611" w:type="dxa"/>
            <w:tcBorders>
              <w:top w:val="nil"/>
              <w:left w:val="nil"/>
              <w:bottom w:val="single" w:sz="4" w:space="0" w:color="auto"/>
              <w:right w:val="single" w:sz="18"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-2,0</w:t>
            </w:r>
          </w:p>
        </w:tc>
      </w:tr>
      <w:tr w:rsidR="00FC4663" w:rsidRPr="00D8245E" w:rsidTr="00FC4663">
        <w:trPr>
          <w:trHeight w:val="306"/>
        </w:trPr>
        <w:tc>
          <w:tcPr>
            <w:tcW w:w="1864" w:type="dxa"/>
            <w:tcBorders>
              <w:top w:val="nil"/>
              <w:left w:val="single" w:sz="18" w:space="0" w:color="auto"/>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left"/>
              <w:rPr>
                <w:color w:val="000000"/>
                <w:sz w:val="22"/>
                <w:szCs w:val="22"/>
              </w:rPr>
            </w:pPr>
            <w:r w:rsidRPr="00D8245E">
              <w:rPr>
                <w:color w:val="000000"/>
                <w:sz w:val="22"/>
                <w:szCs w:val="22"/>
              </w:rPr>
              <w:t>Spain</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5,0</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3,6</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2,7</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3,1</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3,3</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3,6</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4,0</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3,6</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0,9</w:t>
            </w:r>
          </w:p>
        </w:tc>
        <w:tc>
          <w:tcPr>
            <w:tcW w:w="611" w:type="dxa"/>
            <w:tcBorders>
              <w:top w:val="nil"/>
              <w:left w:val="nil"/>
              <w:bottom w:val="single" w:sz="4" w:space="0" w:color="auto"/>
              <w:right w:val="single" w:sz="18"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-3,6</w:t>
            </w:r>
          </w:p>
        </w:tc>
      </w:tr>
      <w:tr w:rsidR="00FC4663" w:rsidRPr="00D8245E" w:rsidTr="00FC4663">
        <w:trPr>
          <w:trHeight w:val="306"/>
        </w:trPr>
        <w:tc>
          <w:tcPr>
            <w:tcW w:w="1864" w:type="dxa"/>
            <w:tcBorders>
              <w:top w:val="nil"/>
              <w:left w:val="single" w:sz="18" w:space="0" w:color="auto"/>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left"/>
              <w:rPr>
                <w:color w:val="000000"/>
                <w:sz w:val="22"/>
                <w:szCs w:val="22"/>
              </w:rPr>
            </w:pPr>
            <w:r w:rsidRPr="00D8245E">
              <w:rPr>
                <w:color w:val="000000"/>
                <w:sz w:val="22"/>
                <w:szCs w:val="22"/>
              </w:rPr>
              <w:t>France</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3,9</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1,9</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1,0</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1,1</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2,5</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1,9</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2,2</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2,3</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0,4</w:t>
            </w:r>
          </w:p>
        </w:tc>
        <w:tc>
          <w:tcPr>
            <w:tcW w:w="611" w:type="dxa"/>
            <w:tcBorders>
              <w:top w:val="nil"/>
              <w:left w:val="nil"/>
              <w:bottom w:val="single" w:sz="4" w:space="0" w:color="auto"/>
              <w:right w:val="single" w:sz="18"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-2,2</w:t>
            </w:r>
          </w:p>
        </w:tc>
      </w:tr>
      <w:tr w:rsidR="00FC4663" w:rsidRPr="00D8245E" w:rsidTr="00FC4663">
        <w:trPr>
          <w:trHeight w:val="306"/>
        </w:trPr>
        <w:tc>
          <w:tcPr>
            <w:tcW w:w="1864" w:type="dxa"/>
            <w:tcBorders>
              <w:top w:val="nil"/>
              <w:left w:val="single" w:sz="18" w:space="0" w:color="auto"/>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left"/>
              <w:rPr>
                <w:color w:val="000000"/>
                <w:sz w:val="22"/>
                <w:szCs w:val="22"/>
              </w:rPr>
            </w:pPr>
            <w:r w:rsidRPr="00D8245E">
              <w:rPr>
                <w:color w:val="000000"/>
                <w:sz w:val="22"/>
                <w:szCs w:val="22"/>
              </w:rPr>
              <w:t>Italy</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3,7</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1,8</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0,5</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0,0</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1,5</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0,7</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2,0</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1,5</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-1,3</w:t>
            </w:r>
          </w:p>
        </w:tc>
        <w:tc>
          <w:tcPr>
            <w:tcW w:w="611" w:type="dxa"/>
            <w:tcBorders>
              <w:top w:val="nil"/>
              <w:left w:val="nil"/>
              <w:bottom w:val="single" w:sz="4" w:space="0" w:color="auto"/>
              <w:right w:val="single" w:sz="18"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-5,0</w:t>
            </w:r>
          </w:p>
        </w:tc>
      </w:tr>
      <w:tr w:rsidR="00FC4663" w:rsidRPr="00D8245E" w:rsidTr="00FC4663">
        <w:trPr>
          <w:trHeight w:val="306"/>
        </w:trPr>
        <w:tc>
          <w:tcPr>
            <w:tcW w:w="1864" w:type="dxa"/>
            <w:tcBorders>
              <w:top w:val="nil"/>
              <w:left w:val="single" w:sz="18" w:space="0" w:color="auto"/>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left"/>
              <w:rPr>
                <w:color w:val="000000"/>
                <w:sz w:val="22"/>
                <w:szCs w:val="22"/>
              </w:rPr>
            </w:pPr>
            <w:r w:rsidRPr="00D8245E">
              <w:rPr>
                <w:color w:val="000000"/>
                <w:sz w:val="22"/>
                <w:szCs w:val="22"/>
              </w:rPr>
              <w:t>Cyprus</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5,0</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4,0</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2,1</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1,9</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4,2</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3,9</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4,1</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5,1</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3,6</w:t>
            </w:r>
          </w:p>
        </w:tc>
        <w:tc>
          <w:tcPr>
            <w:tcW w:w="611" w:type="dxa"/>
            <w:tcBorders>
              <w:top w:val="nil"/>
              <w:left w:val="nil"/>
              <w:bottom w:val="single" w:sz="4" w:space="0" w:color="auto"/>
              <w:right w:val="single" w:sz="18"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-0,7</w:t>
            </w:r>
          </w:p>
        </w:tc>
      </w:tr>
      <w:tr w:rsidR="00FC4663" w:rsidRPr="00D8245E" w:rsidTr="00FC4663">
        <w:trPr>
          <w:trHeight w:val="306"/>
        </w:trPr>
        <w:tc>
          <w:tcPr>
            <w:tcW w:w="1864" w:type="dxa"/>
            <w:tcBorders>
              <w:top w:val="nil"/>
              <w:left w:val="single" w:sz="18" w:space="0" w:color="auto"/>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left"/>
              <w:rPr>
                <w:color w:val="000000"/>
                <w:sz w:val="22"/>
                <w:szCs w:val="22"/>
              </w:rPr>
            </w:pPr>
            <w:r w:rsidRPr="00D8245E">
              <w:rPr>
                <w:color w:val="000000"/>
                <w:sz w:val="22"/>
                <w:szCs w:val="22"/>
              </w:rPr>
              <w:t>Latvia</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6,9</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8,0</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6,5</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7,2</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8,7</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10,6</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12,2</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10,0</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-4,6</w:t>
            </w:r>
          </w:p>
        </w:tc>
        <w:tc>
          <w:tcPr>
            <w:tcW w:w="611" w:type="dxa"/>
            <w:tcBorders>
              <w:top w:val="nil"/>
              <w:left w:val="nil"/>
              <w:bottom w:val="single" w:sz="4" w:space="0" w:color="auto"/>
              <w:right w:val="single" w:sz="18"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-18,0</w:t>
            </w:r>
          </w:p>
        </w:tc>
      </w:tr>
      <w:tr w:rsidR="00FC4663" w:rsidRPr="00D8245E" w:rsidTr="00FC4663">
        <w:trPr>
          <w:trHeight w:val="306"/>
        </w:trPr>
        <w:tc>
          <w:tcPr>
            <w:tcW w:w="1864" w:type="dxa"/>
            <w:tcBorders>
              <w:top w:val="nil"/>
              <w:left w:val="single" w:sz="18" w:space="0" w:color="auto"/>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left"/>
              <w:rPr>
                <w:color w:val="000000"/>
                <w:sz w:val="22"/>
                <w:szCs w:val="22"/>
              </w:rPr>
            </w:pPr>
            <w:r w:rsidRPr="00D8245E">
              <w:rPr>
                <w:color w:val="000000"/>
                <w:sz w:val="22"/>
                <w:szCs w:val="22"/>
              </w:rPr>
              <w:t>Lithuania</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3,3</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6,7</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6,9</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10,2</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7,4</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7,8</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7,8</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9,8</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2,8</w:t>
            </w:r>
          </w:p>
        </w:tc>
        <w:tc>
          <w:tcPr>
            <w:tcW w:w="611" w:type="dxa"/>
            <w:tcBorders>
              <w:top w:val="nil"/>
              <w:left w:val="nil"/>
              <w:bottom w:val="single" w:sz="4" w:space="0" w:color="auto"/>
              <w:right w:val="single" w:sz="18"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-15,0</w:t>
            </w:r>
          </w:p>
        </w:tc>
      </w:tr>
      <w:tr w:rsidR="00FC4663" w:rsidRPr="00D8245E" w:rsidTr="00FC4663">
        <w:trPr>
          <w:trHeight w:val="306"/>
        </w:trPr>
        <w:tc>
          <w:tcPr>
            <w:tcW w:w="1864" w:type="dxa"/>
            <w:tcBorders>
              <w:top w:val="nil"/>
              <w:left w:val="single" w:sz="18" w:space="0" w:color="auto"/>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left"/>
              <w:rPr>
                <w:sz w:val="22"/>
                <w:szCs w:val="22"/>
              </w:rPr>
            </w:pPr>
            <w:r w:rsidRPr="00D8245E">
              <w:rPr>
                <w:sz w:val="22"/>
                <w:szCs w:val="22"/>
              </w:rPr>
              <w:t>Luxembourg</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8,4</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2,5</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4,1</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1,5</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4,4</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5,4</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5,6</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6,5</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0,0</w:t>
            </w:r>
          </w:p>
        </w:tc>
        <w:tc>
          <w:tcPr>
            <w:tcW w:w="611" w:type="dxa"/>
            <w:tcBorders>
              <w:top w:val="nil"/>
              <w:left w:val="nil"/>
              <w:bottom w:val="single" w:sz="4" w:space="0" w:color="auto"/>
              <w:right w:val="single" w:sz="18"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-3,6</w:t>
            </w:r>
          </w:p>
        </w:tc>
      </w:tr>
      <w:tr w:rsidR="00FC4663" w:rsidRPr="00D8245E" w:rsidTr="00FC4663">
        <w:trPr>
          <w:trHeight w:val="306"/>
        </w:trPr>
        <w:tc>
          <w:tcPr>
            <w:tcW w:w="1864" w:type="dxa"/>
            <w:tcBorders>
              <w:top w:val="nil"/>
              <w:left w:val="single" w:sz="18" w:space="0" w:color="auto"/>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left"/>
              <w:rPr>
                <w:color w:val="000000"/>
                <w:sz w:val="22"/>
                <w:szCs w:val="22"/>
              </w:rPr>
            </w:pPr>
            <w:r w:rsidRPr="00D8245E">
              <w:rPr>
                <w:color w:val="000000"/>
                <w:sz w:val="22"/>
                <w:szCs w:val="22"/>
              </w:rPr>
              <w:t>Hungary</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4,9</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4,1</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4,4</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4,3</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4,9</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3,5</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4,0</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1,0</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0,6</w:t>
            </w:r>
          </w:p>
        </w:tc>
        <w:tc>
          <w:tcPr>
            <w:tcW w:w="611" w:type="dxa"/>
            <w:tcBorders>
              <w:top w:val="nil"/>
              <w:left w:val="nil"/>
              <w:bottom w:val="single" w:sz="4" w:space="0" w:color="auto"/>
              <w:right w:val="single" w:sz="18"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-6,3</w:t>
            </w:r>
          </w:p>
        </w:tc>
      </w:tr>
      <w:tr w:rsidR="00FC4663" w:rsidRPr="00D8245E" w:rsidTr="00FC4663">
        <w:trPr>
          <w:trHeight w:val="306"/>
        </w:trPr>
        <w:tc>
          <w:tcPr>
            <w:tcW w:w="1864" w:type="dxa"/>
            <w:tcBorders>
              <w:top w:val="nil"/>
              <w:left w:val="single" w:sz="18" w:space="0" w:color="auto"/>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left"/>
              <w:rPr>
                <w:color w:val="000000"/>
                <w:sz w:val="22"/>
                <w:szCs w:val="22"/>
              </w:rPr>
            </w:pPr>
            <w:r w:rsidRPr="00D8245E">
              <w:rPr>
                <w:color w:val="000000"/>
                <w:sz w:val="22"/>
                <w:szCs w:val="22"/>
              </w:rPr>
              <w:t>Malta</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n.a.</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-1,6</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2,6</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-0,3</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0,7</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3,9</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3,6</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3,8</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2,1</w:t>
            </w:r>
          </w:p>
        </w:tc>
        <w:tc>
          <w:tcPr>
            <w:tcW w:w="611" w:type="dxa"/>
            <w:tcBorders>
              <w:top w:val="nil"/>
              <w:left w:val="nil"/>
              <w:bottom w:val="single" w:sz="4" w:space="0" w:color="auto"/>
              <w:right w:val="single" w:sz="18"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-1,9</w:t>
            </w:r>
          </w:p>
        </w:tc>
      </w:tr>
      <w:tr w:rsidR="00FC4663" w:rsidRPr="00D8245E" w:rsidTr="00FC4663">
        <w:trPr>
          <w:trHeight w:val="306"/>
        </w:trPr>
        <w:tc>
          <w:tcPr>
            <w:tcW w:w="1864" w:type="dxa"/>
            <w:tcBorders>
              <w:top w:val="nil"/>
              <w:left w:val="single" w:sz="18" w:space="0" w:color="auto"/>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left"/>
              <w:rPr>
                <w:color w:val="000000"/>
                <w:sz w:val="22"/>
                <w:szCs w:val="22"/>
              </w:rPr>
            </w:pPr>
            <w:r w:rsidRPr="00D8245E">
              <w:rPr>
                <w:color w:val="000000"/>
                <w:sz w:val="22"/>
                <w:szCs w:val="22"/>
              </w:rPr>
              <w:t>Netherlands</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3,9</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1,9</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0,1</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0,3</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2,2</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2,0</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3,4</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3,6</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2,0</w:t>
            </w:r>
          </w:p>
        </w:tc>
        <w:tc>
          <w:tcPr>
            <w:tcW w:w="611" w:type="dxa"/>
            <w:tcBorders>
              <w:top w:val="nil"/>
              <w:left w:val="nil"/>
              <w:bottom w:val="single" w:sz="4" w:space="0" w:color="auto"/>
              <w:right w:val="single" w:sz="18"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-4,0</w:t>
            </w:r>
          </w:p>
        </w:tc>
      </w:tr>
      <w:tr w:rsidR="00FC4663" w:rsidRPr="00D8245E" w:rsidTr="00FC4663">
        <w:trPr>
          <w:trHeight w:val="306"/>
        </w:trPr>
        <w:tc>
          <w:tcPr>
            <w:tcW w:w="1864" w:type="dxa"/>
            <w:tcBorders>
              <w:top w:val="nil"/>
              <w:left w:val="single" w:sz="18" w:space="0" w:color="auto"/>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left"/>
              <w:rPr>
                <w:color w:val="000000"/>
                <w:sz w:val="22"/>
                <w:szCs w:val="22"/>
              </w:rPr>
            </w:pPr>
            <w:r w:rsidRPr="00D8245E">
              <w:rPr>
                <w:color w:val="000000"/>
                <w:sz w:val="22"/>
                <w:szCs w:val="22"/>
              </w:rPr>
              <w:t>Austria</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3,7</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0,5</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1,6</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0,8</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2,5</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2,5</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3,5</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3,5</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2,0</w:t>
            </w:r>
          </w:p>
        </w:tc>
        <w:tc>
          <w:tcPr>
            <w:tcW w:w="611" w:type="dxa"/>
            <w:tcBorders>
              <w:top w:val="nil"/>
              <w:left w:val="nil"/>
              <w:bottom w:val="single" w:sz="4" w:space="0" w:color="auto"/>
              <w:right w:val="single" w:sz="18"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-3,6</w:t>
            </w:r>
          </w:p>
        </w:tc>
      </w:tr>
      <w:tr w:rsidR="00FC4663" w:rsidRPr="00D8245E" w:rsidTr="00FC4663">
        <w:trPr>
          <w:trHeight w:val="306"/>
        </w:trPr>
        <w:tc>
          <w:tcPr>
            <w:tcW w:w="1864" w:type="dxa"/>
            <w:tcBorders>
              <w:top w:val="nil"/>
              <w:left w:val="single" w:sz="18" w:space="0" w:color="auto"/>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left"/>
              <w:rPr>
                <w:color w:val="000000"/>
                <w:sz w:val="22"/>
                <w:szCs w:val="22"/>
              </w:rPr>
            </w:pPr>
            <w:r w:rsidRPr="00D8245E">
              <w:rPr>
                <w:color w:val="000000"/>
                <w:sz w:val="22"/>
                <w:szCs w:val="22"/>
              </w:rPr>
              <w:t>Poland</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4,3</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1,2</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1,4</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3,9</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5,3</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3,6</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6,2</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6,8</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5,0</w:t>
            </w:r>
          </w:p>
        </w:tc>
        <w:tc>
          <w:tcPr>
            <w:tcW w:w="611" w:type="dxa"/>
            <w:tcBorders>
              <w:top w:val="nil"/>
              <w:left w:val="nil"/>
              <w:bottom w:val="single" w:sz="4" w:space="0" w:color="auto"/>
              <w:right w:val="single" w:sz="18"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1,7</w:t>
            </w:r>
          </w:p>
        </w:tc>
      </w:tr>
      <w:tr w:rsidR="00FC4663" w:rsidRPr="00D8245E" w:rsidTr="00FC4663">
        <w:trPr>
          <w:trHeight w:val="306"/>
        </w:trPr>
        <w:tc>
          <w:tcPr>
            <w:tcW w:w="1864" w:type="dxa"/>
            <w:tcBorders>
              <w:top w:val="nil"/>
              <w:left w:val="single" w:sz="18" w:space="0" w:color="auto"/>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left"/>
              <w:rPr>
                <w:color w:val="000000"/>
                <w:sz w:val="22"/>
                <w:szCs w:val="22"/>
              </w:rPr>
            </w:pPr>
            <w:r w:rsidRPr="00D8245E">
              <w:rPr>
                <w:color w:val="000000"/>
                <w:sz w:val="22"/>
                <w:szCs w:val="22"/>
              </w:rPr>
              <w:t>Portugal</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3,9</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2,0</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0,8</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-0,8</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1,5</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0,9</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1,4</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1,9</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0,0</w:t>
            </w:r>
          </w:p>
        </w:tc>
        <w:tc>
          <w:tcPr>
            <w:tcW w:w="611" w:type="dxa"/>
            <w:tcBorders>
              <w:top w:val="nil"/>
              <w:left w:val="nil"/>
              <w:bottom w:val="single" w:sz="4" w:space="0" w:color="auto"/>
              <w:right w:val="single" w:sz="18"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-2,7</w:t>
            </w:r>
          </w:p>
        </w:tc>
      </w:tr>
      <w:tr w:rsidR="00FC4663" w:rsidRPr="00D8245E" w:rsidTr="00FC4663">
        <w:trPr>
          <w:trHeight w:val="306"/>
        </w:trPr>
        <w:tc>
          <w:tcPr>
            <w:tcW w:w="1864" w:type="dxa"/>
            <w:tcBorders>
              <w:top w:val="nil"/>
              <w:left w:val="single" w:sz="18" w:space="0" w:color="auto"/>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left"/>
              <w:rPr>
                <w:color w:val="000000"/>
                <w:sz w:val="22"/>
                <w:szCs w:val="22"/>
              </w:rPr>
            </w:pPr>
            <w:r w:rsidRPr="00D8245E">
              <w:rPr>
                <w:color w:val="000000"/>
                <w:sz w:val="22"/>
                <w:szCs w:val="22"/>
              </w:rPr>
              <w:t>Romania</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2,4</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5,7</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5,1</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5,2</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8,5</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4,2</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7,9</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6,3</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7,3</w:t>
            </w:r>
          </w:p>
        </w:tc>
        <w:tc>
          <w:tcPr>
            <w:tcW w:w="611" w:type="dxa"/>
            <w:tcBorders>
              <w:top w:val="nil"/>
              <w:left w:val="nil"/>
              <w:bottom w:val="single" w:sz="4" w:space="0" w:color="auto"/>
              <w:right w:val="single" w:sz="18"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-7,1</w:t>
            </w:r>
          </w:p>
        </w:tc>
      </w:tr>
      <w:tr w:rsidR="00FC4663" w:rsidRPr="00D8245E" w:rsidTr="00FC4663">
        <w:trPr>
          <w:trHeight w:val="306"/>
        </w:trPr>
        <w:tc>
          <w:tcPr>
            <w:tcW w:w="1864" w:type="dxa"/>
            <w:tcBorders>
              <w:top w:val="nil"/>
              <w:left w:val="single" w:sz="18" w:space="0" w:color="auto"/>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left"/>
              <w:rPr>
                <w:color w:val="000000"/>
                <w:sz w:val="22"/>
                <w:szCs w:val="22"/>
              </w:rPr>
            </w:pPr>
            <w:r w:rsidRPr="00D8245E">
              <w:rPr>
                <w:color w:val="000000"/>
                <w:sz w:val="22"/>
                <w:szCs w:val="22"/>
              </w:rPr>
              <w:t>Slovenia</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4,4</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2,8</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4,0</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2,8</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4,3</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4,5</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5,8</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6,8</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3,5</w:t>
            </w:r>
          </w:p>
        </w:tc>
        <w:tc>
          <w:tcPr>
            <w:tcW w:w="611" w:type="dxa"/>
            <w:tcBorders>
              <w:top w:val="nil"/>
              <w:left w:val="nil"/>
              <w:bottom w:val="single" w:sz="4" w:space="0" w:color="auto"/>
              <w:right w:val="single" w:sz="18"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-7,8</w:t>
            </w:r>
          </w:p>
        </w:tc>
      </w:tr>
      <w:tr w:rsidR="00FC4663" w:rsidRPr="00D8245E" w:rsidTr="00FC4663">
        <w:trPr>
          <w:trHeight w:val="306"/>
        </w:trPr>
        <w:tc>
          <w:tcPr>
            <w:tcW w:w="1864" w:type="dxa"/>
            <w:tcBorders>
              <w:top w:val="nil"/>
              <w:left w:val="single" w:sz="18" w:space="0" w:color="auto"/>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left"/>
              <w:rPr>
                <w:color w:val="000000"/>
                <w:sz w:val="22"/>
                <w:szCs w:val="22"/>
              </w:rPr>
            </w:pPr>
            <w:r w:rsidRPr="00D8245E">
              <w:rPr>
                <w:color w:val="000000"/>
                <w:sz w:val="22"/>
                <w:szCs w:val="22"/>
              </w:rPr>
              <w:t>Slovakia</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1,4</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3,5</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4,6</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4,8</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5,0</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6,7</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8,5</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10,6</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6,2</w:t>
            </w:r>
          </w:p>
        </w:tc>
        <w:tc>
          <w:tcPr>
            <w:tcW w:w="611" w:type="dxa"/>
            <w:tcBorders>
              <w:top w:val="nil"/>
              <w:left w:val="nil"/>
              <w:bottom w:val="single" w:sz="4" w:space="0" w:color="auto"/>
              <w:right w:val="single" w:sz="18"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-4,7</w:t>
            </w:r>
          </w:p>
        </w:tc>
      </w:tr>
      <w:tr w:rsidR="00FC4663" w:rsidRPr="00D8245E" w:rsidTr="00FC4663">
        <w:trPr>
          <w:trHeight w:val="306"/>
        </w:trPr>
        <w:tc>
          <w:tcPr>
            <w:tcW w:w="1864" w:type="dxa"/>
            <w:tcBorders>
              <w:top w:val="nil"/>
              <w:left w:val="single" w:sz="18" w:space="0" w:color="auto"/>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left"/>
              <w:rPr>
                <w:color w:val="000000"/>
                <w:sz w:val="22"/>
                <w:szCs w:val="22"/>
              </w:rPr>
            </w:pPr>
            <w:r w:rsidRPr="00D8245E">
              <w:rPr>
                <w:color w:val="000000"/>
                <w:sz w:val="22"/>
                <w:szCs w:val="22"/>
              </w:rPr>
              <w:t>Finland</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5,3</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2,3</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1,8</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2,0</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4,1</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2,9</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4,4</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4,9</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1,2</w:t>
            </w:r>
          </w:p>
        </w:tc>
        <w:tc>
          <w:tcPr>
            <w:tcW w:w="611" w:type="dxa"/>
            <w:tcBorders>
              <w:top w:val="nil"/>
              <w:left w:val="nil"/>
              <w:bottom w:val="single" w:sz="4" w:space="0" w:color="auto"/>
              <w:right w:val="single" w:sz="18"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-7,8</w:t>
            </w:r>
          </w:p>
        </w:tc>
      </w:tr>
      <w:tr w:rsidR="00FC4663" w:rsidRPr="00D8245E" w:rsidTr="00FC4663">
        <w:trPr>
          <w:trHeight w:val="306"/>
        </w:trPr>
        <w:tc>
          <w:tcPr>
            <w:tcW w:w="1864" w:type="dxa"/>
            <w:tcBorders>
              <w:top w:val="nil"/>
              <w:left w:val="single" w:sz="18" w:space="0" w:color="auto"/>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left"/>
              <w:rPr>
                <w:color w:val="000000"/>
                <w:sz w:val="22"/>
                <w:szCs w:val="22"/>
              </w:rPr>
            </w:pPr>
            <w:r w:rsidRPr="00D8245E">
              <w:rPr>
                <w:color w:val="000000"/>
                <w:sz w:val="22"/>
                <w:szCs w:val="22"/>
              </w:rPr>
              <w:t>Sweden</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4,4</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1,1</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2,4</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1,9</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4,1</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3,3</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4,2</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2,5</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-0,2</w:t>
            </w:r>
          </w:p>
        </w:tc>
        <w:tc>
          <w:tcPr>
            <w:tcW w:w="611" w:type="dxa"/>
            <w:tcBorders>
              <w:top w:val="nil"/>
              <w:left w:val="nil"/>
              <w:bottom w:val="single" w:sz="4" w:space="0" w:color="auto"/>
              <w:right w:val="single" w:sz="18"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-4,9</w:t>
            </w:r>
          </w:p>
        </w:tc>
      </w:tr>
      <w:tr w:rsidR="00FC4663" w:rsidRPr="00D8245E" w:rsidTr="00FC4663">
        <w:trPr>
          <w:trHeight w:val="306"/>
        </w:trPr>
        <w:tc>
          <w:tcPr>
            <w:tcW w:w="1864" w:type="dxa"/>
            <w:tcBorders>
              <w:top w:val="nil"/>
              <w:left w:val="single" w:sz="18" w:space="0" w:color="auto"/>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left"/>
              <w:rPr>
                <w:color w:val="000000"/>
                <w:sz w:val="22"/>
                <w:szCs w:val="22"/>
              </w:rPr>
            </w:pPr>
            <w:r w:rsidRPr="00D8245E">
              <w:rPr>
                <w:color w:val="000000"/>
                <w:sz w:val="22"/>
                <w:szCs w:val="22"/>
              </w:rPr>
              <w:t>United Kingdom</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3,9</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2,5</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2,1</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2,8</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3,0</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2,2</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2,9</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2,6</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0,5</w:t>
            </w:r>
          </w:p>
        </w:tc>
        <w:tc>
          <w:tcPr>
            <w:tcW w:w="611" w:type="dxa"/>
            <w:tcBorders>
              <w:top w:val="nil"/>
              <w:left w:val="nil"/>
              <w:bottom w:val="single" w:sz="4" w:space="0" w:color="auto"/>
              <w:right w:val="single" w:sz="18"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-5,0</w:t>
            </w:r>
          </w:p>
        </w:tc>
      </w:tr>
      <w:tr w:rsidR="00FC4663" w:rsidRPr="00D8245E" w:rsidTr="00FC4663">
        <w:trPr>
          <w:trHeight w:val="306"/>
        </w:trPr>
        <w:tc>
          <w:tcPr>
            <w:tcW w:w="1864" w:type="dxa"/>
            <w:tcBorders>
              <w:top w:val="nil"/>
              <w:left w:val="single" w:sz="18" w:space="0" w:color="auto"/>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left"/>
              <w:rPr>
                <w:sz w:val="22"/>
                <w:szCs w:val="22"/>
              </w:rPr>
            </w:pPr>
            <w:r w:rsidRPr="00D8245E">
              <w:rPr>
                <w:sz w:val="22"/>
                <w:szCs w:val="22"/>
              </w:rPr>
              <w:t>EU-27</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3,9</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2,0</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1,2</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1,3</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2,5</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2,0</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3,2</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2,9</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0,8</w:t>
            </w:r>
          </w:p>
        </w:tc>
        <w:tc>
          <w:tcPr>
            <w:tcW w:w="611" w:type="dxa"/>
            <w:tcBorders>
              <w:top w:val="nil"/>
              <w:left w:val="nil"/>
              <w:bottom w:val="single" w:sz="4" w:space="0" w:color="auto"/>
              <w:right w:val="single" w:sz="18"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-4,2</w:t>
            </w:r>
          </w:p>
        </w:tc>
      </w:tr>
      <w:tr w:rsidR="00FC4663" w:rsidRPr="00D8245E" w:rsidTr="00FC4663">
        <w:trPr>
          <w:trHeight w:val="306"/>
        </w:trPr>
        <w:tc>
          <w:tcPr>
            <w:tcW w:w="1864" w:type="dxa"/>
            <w:tcBorders>
              <w:top w:val="nil"/>
              <w:left w:val="single" w:sz="18" w:space="0" w:color="auto"/>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left"/>
              <w:rPr>
                <w:sz w:val="22"/>
                <w:szCs w:val="22"/>
              </w:rPr>
            </w:pPr>
            <w:r w:rsidRPr="00D8245E">
              <w:rPr>
                <w:sz w:val="22"/>
                <w:szCs w:val="22"/>
              </w:rPr>
              <w:t>EU-25</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3,9</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2,0</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1,2</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1,3</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2,5</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2,0</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3,1</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2,8</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0,7</w:t>
            </w:r>
          </w:p>
        </w:tc>
        <w:tc>
          <w:tcPr>
            <w:tcW w:w="611" w:type="dxa"/>
            <w:tcBorders>
              <w:top w:val="nil"/>
              <w:left w:val="nil"/>
              <w:bottom w:val="single" w:sz="4" w:space="0" w:color="auto"/>
              <w:right w:val="single" w:sz="18"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-4,2</w:t>
            </w:r>
          </w:p>
        </w:tc>
      </w:tr>
      <w:tr w:rsidR="00FC4663" w:rsidRPr="00D8245E" w:rsidTr="00FC4663">
        <w:trPr>
          <w:trHeight w:val="306"/>
        </w:trPr>
        <w:tc>
          <w:tcPr>
            <w:tcW w:w="1864" w:type="dxa"/>
            <w:tcBorders>
              <w:top w:val="nil"/>
              <w:left w:val="single" w:sz="18" w:space="0" w:color="auto"/>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left"/>
              <w:rPr>
                <w:sz w:val="22"/>
                <w:szCs w:val="22"/>
              </w:rPr>
            </w:pPr>
            <w:r w:rsidRPr="00D8245E">
              <w:rPr>
                <w:sz w:val="22"/>
                <w:szCs w:val="22"/>
              </w:rPr>
              <w:t>EU-15</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3,9</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1,9</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1,2</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1,2</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2,3</w:t>
            </w:r>
          </w:p>
        </w:tc>
        <w:tc>
          <w:tcPr>
            <w:tcW w:w="610"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1,8</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3,0</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2,7</w:t>
            </w:r>
          </w:p>
        </w:tc>
        <w:tc>
          <w:tcPr>
            <w:tcW w:w="611" w:type="dxa"/>
            <w:tcBorders>
              <w:top w:val="nil"/>
              <w:left w:val="nil"/>
              <w:bottom w:val="single" w:sz="4"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0,5</w:t>
            </w:r>
          </w:p>
        </w:tc>
        <w:tc>
          <w:tcPr>
            <w:tcW w:w="611" w:type="dxa"/>
            <w:tcBorders>
              <w:top w:val="nil"/>
              <w:left w:val="nil"/>
              <w:bottom w:val="single" w:sz="4" w:space="0" w:color="auto"/>
              <w:right w:val="single" w:sz="18"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-4,3</w:t>
            </w:r>
          </w:p>
        </w:tc>
      </w:tr>
      <w:tr w:rsidR="00FC4663" w:rsidRPr="00D8245E" w:rsidTr="00FC4663">
        <w:trPr>
          <w:trHeight w:val="306"/>
        </w:trPr>
        <w:tc>
          <w:tcPr>
            <w:tcW w:w="1864" w:type="dxa"/>
            <w:tcBorders>
              <w:top w:val="nil"/>
              <w:left w:val="single" w:sz="18" w:space="0" w:color="auto"/>
              <w:bottom w:val="single" w:sz="18" w:space="0" w:color="auto"/>
              <w:right w:val="single" w:sz="4" w:space="0" w:color="auto"/>
            </w:tcBorders>
            <w:shd w:val="clear" w:color="auto" w:fill="auto"/>
            <w:noWrap/>
            <w:vAlign w:val="bottom"/>
            <w:hideMark/>
          </w:tcPr>
          <w:p w:rsidR="00FC4663" w:rsidRPr="00D8245E" w:rsidRDefault="00FC4663" w:rsidP="00D8245E">
            <w:pPr>
              <w:spacing w:after="0" w:line="240" w:lineRule="auto"/>
              <w:jc w:val="left"/>
              <w:rPr>
                <w:sz w:val="22"/>
                <w:szCs w:val="22"/>
              </w:rPr>
            </w:pPr>
            <w:r w:rsidRPr="00D8245E">
              <w:rPr>
                <w:sz w:val="22"/>
                <w:szCs w:val="22"/>
              </w:rPr>
              <w:t>EA-16</w:t>
            </w:r>
          </w:p>
        </w:tc>
        <w:tc>
          <w:tcPr>
            <w:tcW w:w="610" w:type="dxa"/>
            <w:tcBorders>
              <w:top w:val="nil"/>
              <w:left w:val="nil"/>
              <w:bottom w:val="single" w:sz="18"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3,9</w:t>
            </w:r>
          </w:p>
        </w:tc>
        <w:tc>
          <w:tcPr>
            <w:tcW w:w="611" w:type="dxa"/>
            <w:tcBorders>
              <w:top w:val="nil"/>
              <w:left w:val="nil"/>
              <w:bottom w:val="single" w:sz="18"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1,9</w:t>
            </w:r>
          </w:p>
        </w:tc>
        <w:tc>
          <w:tcPr>
            <w:tcW w:w="611" w:type="dxa"/>
            <w:tcBorders>
              <w:top w:val="nil"/>
              <w:left w:val="nil"/>
              <w:bottom w:val="single" w:sz="18"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0,9</w:t>
            </w:r>
          </w:p>
        </w:tc>
        <w:tc>
          <w:tcPr>
            <w:tcW w:w="611" w:type="dxa"/>
            <w:tcBorders>
              <w:top w:val="nil"/>
              <w:left w:val="nil"/>
              <w:bottom w:val="single" w:sz="18"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0,8</w:t>
            </w:r>
          </w:p>
        </w:tc>
        <w:tc>
          <w:tcPr>
            <w:tcW w:w="611" w:type="dxa"/>
            <w:tcBorders>
              <w:top w:val="nil"/>
              <w:left w:val="nil"/>
              <w:bottom w:val="single" w:sz="18"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2,1</w:t>
            </w:r>
          </w:p>
        </w:tc>
        <w:tc>
          <w:tcPr>
            <w:tcW w:w="610" w:type="dxa"/>
            <w:tcBorders>
              <w:top w:val="nil"/>
              <w:left w:val="nil"/>
              <w:bottom w:val="single" w:sz="18"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1,7</w:t>
            </w:r>
          </w:p>
        </w:tc>
        <w:tc>
          <w:tcPr>
            <w:tcW w:w="611" w:type="dxa"/>
            <w:tcBorders>
              <w:top w:val="nil"/>
              <w:left w:val="nil"/>
              <w:bottom w:val="single" w:sz="18"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2,9</w:t>
            </w:r>
          </w:p>
        </w:tc>
        <w:tc>
          <w:tcPr>
            <w:tcW w:w="611" w:type="dxa"/>
            <w:tcBorders>
              <w:top w:val="nil"/>
              <w:left w:val="nil"/>
              <w:bottom w:val="single" w:sz="18"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2,7</w:t>
            </w:r>
          </w:p>
        </w:tc>
        <w:tc>
          <w:tcPr>
            <w:tcW w:w="611" w:type="dxa"/>
            <w:tcBorders>
              <w:top w:val="nil"/>
              <w:left w:val="nil"/>
              <w:bottom w:val="single" w:sz="18" w:space="0" w:color="auto"/>
              <w:right w:val="single" w:sz="4"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0,6</w:t>
            </w:r>
          </w:p>
        </w:tc>
        <w:tc>
          <w:tcPr>
            <w:tcW w:w="611" w:type="dxa"/>
            <w:tcBorders>
              <w:top w:val="nil"/>
              <w:left w:val="nil"/>
              <w:bottom w:val="single" w:sz="18" w:space="0" w:color="auto"/>
              <w:right w:val="single" w:sz="18" w:space="0" w:color="auto"/>
            </w:tcBorders>
            <w:shd w:val="clear" w:color="auto" w:fill="auto"/>
            <w:noWrap/>
            <w:vAlign w:val="bottom"/>
            <w:hideMark/>
          </w:tcPr>
          <w:p w:rsidR="00FC4663" w:rsidRPr="00D8245E" w:rsidRDefault="00FC4663" w:rsidP="00D8245E">
            <w:pPr>
              <w:spacing w:after="0" w:line="240" w:lineRule="auto"/>
              <w:jc w:val="right"/>
              <w:rPr>
                <w:color w:val="000000"/>
                <w:sz w:val="22"/>
                <w:szCs w:val="22"/>
              </w:rPr>
            </w:pPr>
            <w:r w:rsidRPr="00D8245E">
              <w:rPr>
                <w:color w:val="000000"/>
                <w:sz w:val="22"/>
                <w:szCs w:val="22"/>
              </w:rPr>
              <w:t>-4,1</w:t>
            </w:r>
          </w:p>
        </w:tc>
      </w:tr>
    </w:tbl>
    <w:p w:rsidR="00412B9C" w:rsidRDefault="00EF7AF2" w:rsidP="00EF6EBD">
      <w:pPr>
        <w:pStyle w:val="Tabulka-pramen"/>
        <w:spacing w:after="0"/>
      </w:pPr>
      <w:r>
        <w:t xml:space="preserve">Pozn.: </w:t>
      </w:r>
      <w:r w:rsidR="000C736E">
        <w:t xml:space="preserve"> EA-16 jsou země, které přijaly euro. Hodnoty pro rok 2010 jsou predikce.</w:t>
      </w:r>
    </w:p>
    <w:p w:rsidR="00FA2631" w:rsidRDefault="000C736E" w:rsidP="00EF6EBD">
      <w:pPr>
        <w:pStyle w:val="Tabulka-pramen"/>
      </w:pPr>
      <w:r>
        <w:t xml:space="preserve">Zdroj: Eurostat, </w:t>
      </w:r>
      <w:hyperlink r:id="rId46" w:history="1">
        <w:r w:rsidRPr="00235BBF">
          <w:rPr>
            <w:rStyle w:val="Hypertextovodkaz"/>
            <w:sz w:val="22"/>
            <w:szCs w:val="22"/>
          </w:rPr>
          <w:t>http://epp.eurostat.ec.europa.eu/tgm/table.do?tab=table&amp;init=1&amp;plugin=1&amp;language=en&amp;pcode=tsieb</w:t>
        </w:r>
      </w:hyperlink>
      <w:r>
        <w:t xml:space="preserve"> (data k 29.3.</w:t>
      </w:r>
      <w:r w:rsidR="00EF6EBD">
        <w:t xml:space="preserve"> </w:t>
      </w:r>
      <w:r>
        <w:t>2010).</w:t>
      </w:r>
    </w:p>
    <w:p w:rsidR="00A674E3" w:rsidRDefault="00A674E3" w:rsidP="00EF6EBD">
      <w:pPr>
        <w:pStyle w:val="Tabulka-pramen"/>
      </w:pPr>
      <w:r>
        <w:lastRenderedPageBreak/>
        <w:t>Český státní dluhopis</w:t>
      </w:r>
    </w:p>
    <w:p w:rsidR="00A674E3" w:rsidRDefault="00A674E3" w:rsidP="00EF6EBD">
      <w:pPr>
        <w:pStyle w:val="Tabulka-pramen"/>
      </w:pPr>
      <w:r>
        <w:rPr>
          <w:noProof/>
        </w:rPr>
        <w:drawing>
          <wp:inline distT="0" distB="0" distL="0" distR="0">
            <wp:extent cx="5400040" cy="7672063"/>
            <wp:effectExtent l="19050" t="0" r="0" b="0"/>
            <wp:docPr id="2" name="obrázek 2" descr="http://media.investicniweb.cz/photos/2011/10/21/7-132-cesky-statni-dluho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investicniweb.cz/photos/2011/10/21/7-132-cesky-statni-dluhopis.jpg"/>
                    <pic:cNvPicPr>
                      <a:picLocks noChangeAspect="1" noChangeArrowheads="1"/>
                    </pic:cNvPicPr>
                  </pic:nvPicPr>
                  <pic:blipFill>
                    <a:blip r:embed="rId47"/>
                    <a:srcRect/>
                    <a:stretch>
                      <a:fillRect/>
                    </a:stretch>
                  </pic:blipFill>
                  <pic:spPr bwMode="auto">
                    <a:xfrm>
                      <a:off x="0" y="0"/>
                      <a:ext cx="5400040" cy="7672063"/>
                    </a:xfrm>
                    <a:prstGeom prst="rect">
                      <a:avLst/>
                    </a:prstGeom>
                    <a:noFill/>
                    <a:ln w="9525">
                      <a:noFill/>
                      <a:miter lim="800000"/>
                      <a:headEnd/>
                      <a:tailEnd/>
                    </a:ln>
                  </pic:spPr>
                </pic:pic>
              </a:graphicData>
            </a:graphic>
          </wp:inline>
        </w:drawing>
      </w:r>
    </w:p>
    <w:p w:rsidR="00A674E3" w:rsidRDefault="00A674E3" w:rsidP="00EF6EBD">
      <w:pPr>
        <w:pStyle w:val="Tabulka-pramen"/>
      </w:pPr>
    </w:p>
    <w:p w:rsidR="00A674E3" w:rsidRDefault="00A674E3" w:rsidP="00EF6EBD">
      <w:pPr>
        <w:pStyle w:val="Tabulka-pramen"/>
      </w:pPr>
      <w:r>
        <w:lastRenderedPageBreak/>
        <w:t>Americký státní dluhopis</w:t>
      </w:r>
    </w:p>
    <w:p w:rsidR="00A674E3" w:rsidRDefault="00A674E3" w:rsidP="00EF6EBD">
      <w:pPr>
        <w:pStyle w:val="Tabulka-pramen"/>
      </w:pPr>
      <w:r>
        <w:rPr>
          <w:noProof/>
        </w:rPr>
        <w:drawing>
          <wp:inline distT="0" distB="0" distL="0" distR="0">
            <wp:extent cx="4619625" cy="3954780"/>
            <wp:effectExtent l="19050" t="0" r="9525" b="0"/>
            <wp:docPr id="1" name="obrázek 5" descr="http://finances-news.com/wp-content/uploads/2009/08/us_tresur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nances-news.com/wp-content/uploads/2009/08/us_tresuries.jpg"/>
                    <pic:cNvPicPr>
                      <a:picLocks noChangeAspect="1" noChangeArrowheads="1"/>
                    </pic:cNvPicPr>
                  </pic:nvPicPr>
                  <pic:blipFill>
                    <a:blip r:embed="rId48"/>
                    <a:srcRect/>
                    <a:stretch>
                      <a:fillRect/>
                    </a:stretch>
                  </pic:blipFill>
                  <pic:spPr bwMode="auto">
                    <a:xfrm>
                      <a:off x="0" y="0"/>
                      <a:ext cx="4619625" cy="3954780"/>
                    </a:xfrm>
                    <a:prstGeom prst="rect">
                      <a:avLst/>
                    </a:prstGeom>
                    <a:noFill/>
                    <a:ln w="9525">
                      <a:noFill/>
                      <a:miter lim="800000"/>
                      <a:headEnd/>
                      <a:tailEnd/>
                    </a:ln>
                  </pic:spPr>
                </pic:pic>
              </a:graphicData>
            </a:graphic>
          </wp:inline>
        </w:drawing>
      </w:r>
    </w:p>
    <w:p w:rsidR="00A674E3" w:rsidRDefault="00A674E3" w:rsidP="00EF6EBD">
      <w:pPr>
        <w:pStyle w:val="Tabulka-pramen"/>
      </w:pPr>
    </w:p>
    <w:p w:rsidR="00A674E3" w:rsidRDefault="00A674E3" w:rsidP="00EF6EBD">
      <w:pPr>
        <w:pStyle w:val="Tabulka-pramen"/>
      </w:pPr>
    </w:p>
    <w:p w:rsidR="00A674E3" w:rsidRDefault="00A674E3" w:rsidP="00EF6EBD">
      <w:pPr>
        <w:pStyle w:val="Tabulka-pramen"/>
      </w:pPr>
    </w:p>
    <w:p w:rsidR="00A674E3" w:rsidRDefault="00A674E3" w:rsidP="00EF6EBD">
      <w:pPr>
        <w:pStyle w:val="Tabulka-pramen"/>
      </w:pPr>
    </w:p>
    <w:p w:rsidR="00A674E3" w:rsidRDefault="00A674E3" w:rsidP="00EF6EBD">
      <w:pPr>
        <w:pStyle w:val="Tabulka-pramen"/>
      </w:pPr>
    </w:p>
    <w:p w:rsidR="00A674E3" w:rsidRDefault="00A674E3" w:rsidP="00EF6EBD">
      <w:pPr>
        <w:pStyle w:val="Tabulka-pramen"/>
      </w:pPr>
    </w:p>
    <w:p w:rsidR="00A674E3" w:rsidRDefault="00A674E3" w:rsidP="00EF6EBD">
      <w:pPr>
        <w:pStyle w:val="Tabulka-pramen"/>
      </w:pPr>
    </w:p>
    <w:p w:rsidR="00A674E3" w:rsidRDefault="00A674E3" w:rsidP="00EF6EBD">
      <w:pPr>
        <w:pStyle w:val="Tabulka-pramen"/>
      </w:pPr>
    </w:p>
    <w:p w:rsidR="00A674E3" w:rsidRDefault="00A674E3" w:rsidP="00EF6EBD">
      <w:pPr>
        <w:pStyle w:val="Tabulka-pramen"/>
      </w:pPr>
    </w:p>
    <w:p w:rsidR="00A674E3" w:rsidRDefault="00A674E3" w:rsidP="00EF6EBD">
      <w:pPr>
        <w:pStyle w:val="Tabulka-pramen"/>
      </w:pPr>
    </w:p>
    <w:p w:rsidR="00A674E3" w:rsidRDefault="00A674E3" w:rsidP="00EF6EBD">
      <w:pPr>
        <w:pStyle w:val="Tabulka-pramen"/>
      </w:pPr>
      <w:r>
        <w:lastRenderedPageBreak/>
        <w:t>Řecké dluhopisy</w:t>
      </w:r>
    </w:p>
    <w:p w:rsidR="00A674E3" w:rsidRDefault="00A674E3" w:rsidP="00EF6EBD">
      <w:pPr>
        <w:pStyle w:val="Tabulka-pramen"/>
      </w:pPr>
      <w:r>
        <w:rPr>
          <w:noProof/>
        </w:rPr>
        <w:drawing>
          <wp:inline distT="0" distB="0" distL="0" distR="0">
            <wp:extent cx="5400040" cy="3633504"/>
            <wp:effectExtent l="19050" t="0" r="0" b="0"/>
            <wp:docPr id="8" name="obrázek 8" descr="http://www.scripophily.com/webcart/images/kingdomofgreecev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cripophily.com/webcart/images/kingdomofgreecevig.jpg"/>
                    <pic:cNvPicPr>
                      <a:picLocks noChangeAspect="1" noChangeArrowheads="1"/>
                    </pic:cNvPicPr>
                  </pic:nvPicPr>
                  <pic:blipFill>
                    <a:blip r:embed="rId49"/>
                    <a:srcRect/>
                    <a:stretch>
                      <a:fillRect/>
                    </a:stretch>
                  </pic:blipFill>
                  <pic:spPr bwMode="auto">
                    <a:xfrm>
                      <a:off x="0" y="0"/>
                      <a:ext cx="5400040" cy="3633504"/>
                    </a:xfrm>
                    <a:prstGeom prst="rect">
                      <a:avLst/>
                    </a:prstGeom>
                    <a:noFill/>
                    <a:ln w="9525">
                      <a:noFill/>
                      <a:miter lim="800000"/>
                      <a:headEnd/>
                      <a:tailEnd/>
                    </a:ln>
                  </pic:spPr>
                </pic:pic>
              </a:graphicData>
            </a:graphic>
          </wp:inline>
        </w:drawing>
      </w:r>
    </w:p>
    <w:sectPr w:rsidR="00A674E3" w:rsidSect="00265875">
      <w:footerReference w:type="default" r:id="rId50"/>
      <w:pgSz w:w="11906" w:h="16838" w:code="9"/>
      <w:pgMar w:top="1276" w:right="1134" w:bottom="1418" w:left="2268" w:header="709" w:footer="12"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9B7" w:rsidRDefault="005309B7" w:rsidP="005A66CD">
      <w:pPr>
        <w:spacing w:after="0"/>
      </w:pPr>
      <w:r>
        <w:separator/>
      </w:r>
    </w:p>
  </w:endnote>
  <w:endnote w:type="continuationSeparator" w:id="1">
    <w:p w:rsidR="005309B7" w:rsidRDefault="005309B7" w:rsidP="005A66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812" w:rsidRPr="00583FB0" w:rsidRDefault="00E92812" w:rsidP="00990CF5">
    <w:pPr>
      <w:pStyle w:val="Zpat"/>
      <w:jc w:val="center"/>
      <w:rPr>
        <w:rFonts w:ascii="Verdana" w:hAnsi="Verdana"/>
        <w:b/>
        <w:bCs/>
        <w:sz w:val="20"/>
      </w:rPr>
    </w:pPr>
    <w:r w:rsidRPr="00583FB0">
      <w:rPr>
        <w:rFonts w:ascii="Verdana" w:hAnsi="Verdana"/>
        <w:b/>
        <w:bCs/>
        <w:sz w:val="20"/>
      </w:rPr>
      <w:t>Vysoká škola ekonomie a managementu</w:t>
    </w:r>
  </w:p>
  <w:p w:rsidR="00E92812" w:rsidRDefault="00E92812" w:rsidP="00990CF5">
    <w:pPr>
      <w:pStyle w:val="Zpat"/>
      <w:jc w:val="center"/>
      <w:rPr>
        <w:rFonts w:ascii="Verdana" w:hAnsi="Verdana"/>
        <w:sz w:val="20"/>
      </w:rPr>
    </w:pPr>
    <w:r w:rsidRPr="00583FB0">
      <w:rPr>
        <w:rFonts w:ascii="Verdana" w:hAnsi="Verdana"/>
        <w:sz w:val="20"/>
      </w:rPr>
      <w:t xml:space="preserve">+420 841 133 166 / info@vsem.cz / </w:t>
    </w:r>
    <w:hyperlink r:id="rId1" w:history="1">
      <w:r w:rsidRPr="00C72287">
        <w:rPr>
          <w:rStyle w:val="Hypertextovodkaz"/>
          <w:rFonts w:ascii="Verdana" w:hAnsi="Verdana"/>
          <w:sz w:val="20"/>
        </w:rPr>
        <w:t>www.vsem.cz</w:t>
      </w:r>
    </w:hyperlink>
  </w:p>
  <w:p w:rsidR="00E92812" w:rsidRDefault="00E92812" w:rsidP="00990CF5">
    <w:pPr>
      <w:pStyle w:val="Zpat"/>
      <w:jc w:val="center"/>
      <w:rPr>
        <w:rFonts w:ascii="Verdana" w:hAnsi="Verdana"/>
        <w:sz w:val="20"/>
      </w:rPr>
    </w:pPr>
  </w:p>
  <w:p w:rsidR="00E92812" w:rsidRDefault="00E92812" w:rsidP="00990CF5">
    <w:pPr>
      <w:pStyle w:val="Zpat"/>
      <w:jc w:val="center"/>
      <w:rPr>
        <w:rFonts w:ascii="Verdana" w:hAnsi="Verdana"/>
        <w:sz w:val="20"/>
      </w:rPr>
    </w:pPr>
  </w:p>
  <w:p w:rsidR="00E92812" w:rsidRDefault="00E92812" w:rsidP="00990CF5">
    <w:pPr>
      <w:pStyle w:val="Zpat"/>
      <w:jc w:val="center"/>
      <w:rPr>
        <w:rFonts w:ascii="Verdana" w:hAnsi="Verdana"/>
        <w:sz w:val="20"/>
      </w:rPr>
    </w:pPr>
  </w:p>
  <w:p w:rsidR="00E92812" w:rsidRDefault="00E92812" w:rsidP="00990CF5">
    <w:pPr>
      <w:pStyle w:val="Zpat"/>
      <w:jc w:val="center"/>
      <w:rPr>
        <w:rFonts w:ascii="Verdana" w:hAnsi="Verdana"/>
        <w:sz w:val="20"/>
      </w:rPr>
    </w:pPr>
  </w:p>
  <w:p w:rsidR="00E92812" w:rsidRDefault="00E92812" w:rsidP="00990CF5">
    <w:pPr>
      <w:pStyle w:val="Zpat"/>
      <w:jc w:val="center"/>
      <w:rPr>
        <w:rFonts w:ascii="Verdana" w:hAnsi="Verdana"/>
        <w:sz w:val="20"/>
      </w:rPr>
    </w:pPr>
  </w:p>
  <w:p w:rsidR="00E92812" w:rsidRDefault="00E92812" w:rsidP="00990CF5">
    <w:pPr>
      <w:pStyle w:val="Zpat"/>
      <w:jc w:val="center"/>
      <w:rPr>
        <w:rFonts w:ascii="Verdana" w:hAnsi="Verdana"/>
        <w:sz w:val="20"/>
      </w:rPr>
    </w:pPr>
  </w:p>
  <w:p w:rsidR="00E92812" w:rsidRDefault="00E92812" w:rsidP="00990CF5">
    <w:pPr>
      <w:pStyle w:val="Zpat"/>
      <w:jc w:val="center"/>
      <w:rPr>
        <w:rFonts w:ascii="Verdana" w:hAnsi="Verdana"/>
        <w:sz w:val="20"/>
      </w:rPr>
    </w:pPr>
  </w:p>
  <w:p w:rsidR="00E92812" w:rsidRDefault="00E92812" w:rsidP="00990CF5">
    <w:pPr>
      <w:pStyle w:val="Zpat"/>
      <w:jc w:val="center"/>
      <w:rPr>
        <w:rFonts w:ascii="Verdana" w:hAnsi="Verdana"/>
        <w:sz w:val="20"/>
      </w:rPr>
    </w:pPr>
  </w:p>
  <w:p w:rsidR="00E92812" w:rsidRDefault="00E92812" w:rsidP="00990CF5">
    <w:pPr>
      <w:pStyle w:val="Zpat"/>
      <w:jc w:val="center"/>
      <w:rPr>
        <w:rFonts w:ascii="Verdana" w:hAnsi="Verdana"/>
        <w:sz w:val="20"/>
      </w:rPr>
    </w:pPr>
  </w:p>
  <w:p w:rsidR="00E92812" w:rsidRDefault="00E92812" w:rsidP="00990CF5">
    <w:pPr>
      <w:pStyle w:val="Zpat"/>
      <w:jc w:val="center"/>
      <w:rPr>
        <w:rFonts w:ascii="Verdana" w:hAnsi="Verdana"/>
        <w:sz w:val="20"/>
      </w:rPr>
    </w:pPr>
  </w:p>
  <w:p w:rsidR="00E92812" w:rsidRDefault="00E92812" w:rsidP="00990CF5">
    <w:pPr>
      <w:pStyle w:val="Zpat"/>
      <w:jc w:val="center"/>
      <w:rPr>
        <w:rFonts w:ascii="Verdana" w:hAnsi="Verdana"/>
        <w:sz w:val="20"/>
      </w:rPr>
    </w:pPr>
  </w:p>
  <w:p w:rsidR="00E92812" w:rsidRDefault="00E92812" w:rsidP="00990CF5">
    <w:pPr>
      <w:pStyle w:val="Zpat"/>
      <w:jc w:val="center"/>
      <w:rPr>
        <w:rFonts w:ascii="Verdana" w:hAnsi="Verdana"/>
        <w:sz w:val="20"/>
      </w:rPr>
    </w:pPr>
  </w:p>
  <w:p w:rsidR="00E92812" w:rsidRDefault="00E92812" w:rsidP="00990CF5">
    <w:pPr>
      <w:pStyle w:val="Zpat"/>
      <w:jc w:val="center"/>
      <w:rPr>
        <w:rFonts w:ascii="Verdana" w:hAnsi="Verdana"/>
        <w:sz w:val="20"/>
      </w:rPr>
    </w:pPr>
  </w:p>
  <w:p w:rsidR="00E92812" w:rsidRDefault="00E92812" w:rsidP="00990CF5">
    <w:pPr>
      <w:pStyle w:val="Zpat"/>
      <w:jc w:val="center"/>
      <w:rPr>
        <w:rFonts w:ascii="Verdana" w:hAnsi="Verdana"/>
        <w:sz w:val="20"/>
      </w:rPr>
    </w:pPr>
  </w:p>
  <w:p w:rsidR="00E92812" w:rsidRDefault="00E92812" w:rsidP="00990CF5">
    <w:pPr>
      <w:pStyle w:val="Zpat"/>
      <w:jc w:val="center"/>
      <w:rPr>
        <w:rFonts w:ascii="Verdana" w:hAnsi="Verdana"/>
        <w:sz w:val="20"/>
      </w:rPr>
    </w:pPr>
  </w:p>
  <w:p w:rsidR="00E92812" w:rsidRDefault="00E92812" w:rsidP="00990CF5">
    <w:pPr>
      <w:pStyle w:val="Zpat"/>
      <w:jc w:val="center"/>
      <w:rPr>
        <w:rFonts w:ascii="Verdana" w:hAnsi="Verdana"/>
        <w:sz w:val="20"/>
      </w:rPr>
    </w:pPr>
  </w:p>
  <w:p w:rsidR="00E92812" w:rsidRDefault="00E92812" w:rsidP="00990CF5">
    <w:pPr>
      <w:pStyle w:val="Zpat"/>
      <w:jc w:val="center"/>
      <w:rPr>
        <w:rFonts w:ascii="Verdana" w:hAnsi="Verdana"/>
        <w:sz w:val="20"/>
      </w:rPr>
    </w:pPr>
  </w:p>
  <w:p w:rsidR="00E92812" w:rsidRDefault="00E92812" w:rsidP="00990CF5">
    <w:pPr>
      <w:pStyle w:val="Zpat"/>
      <w:jc w:val="center"/>
      <w:rPr>
        <w:rFonts w:ascii="Verdana" w:hAnsi="Verdana"/>
        <w:sz w:val="20"/>
      </w:rPr>
    </w:pPr>
  </w:p>
  <w:p w:rsidR="00E92812" w:rsidRDefault="00E92812" w:rsidP="00990CF5">
    <w:pPr>
      <w:pStyle w:val="Zpat"/>
      <w:jc w:val="center"/>
      <w:rPr>
        <w:rFonts w:ascii="Verdana" w:hAnsi="Verdana"/>
        <w:sz w:val="20"/>
      </w:rPr>
    </w:pPr>
  </w:p>
  <w:p w:rsidR="00E92812" w:rsidRDefault="00E92812" w:rsidP="00990CF5">
    <w:pPr>
      <w:pStyle w:val="Zpat"/>
      <w:jc w:val="center"/>
      <w:rPr>
        <w:rFonts w:ascii="Verdana" w:hAnsi="Verdana"/>
        <w:sz w:val="20"/>
      </w:rPr>
    </w:pPr>
  </w:p>
  <w:p w:rsidR="00E92812" w:rsidRDefault="00E92812" w:rsidP="00990CF5">
    <w:pPr>
      <w:pStyle w:val="Zpat"/>
      <w:jc w:val="center"/>
      <w:rPr>
        <w:rFonts w:ascii="Verdana" w:hAnsi="Verdana"/>
        <w:sz w:val="20"/>
      </w:rPr>
    </w:pPr>
  </w:p>
  <w:p w:rsidR="00E92812" w:rsidRDefault="00E92812" w:rsidP="00990CF5">
    <w:pPr>
      <w:pStyle w:val="Zpat"/>
      <w:jc w:val="center"/>
      <w:rPr>
        <w:rFonts w:ascii="Verdana" w:hAnsi="Verdana"/>
        <w:sz w:val="20"/>
      </w:rPr>
    </w:pPr>
  </w:p>
  <w:p w:rsidR="00E92812" w:rsidRDefault="00E92812" w:rsidP="00990CF5">
    <w:pPr>
      <w:pStyle w:val="Zpat"/>
      <w:jc w:val="center"/>
      <w:rPr>
        <w:rFonts w:ascii="Verdana" w:hAnsi="Verdana"/>
        <w:sz w:val="20"/>
      </w:rPr>
    </w:pPr>
  </w:p>
  <w:p w:rsidR="00E92812" w:rsidRDefault="00E92812" w:rsidP="00990CF5">
    <w:pPr>
      <w:pStyle w:val="Zpat"/>
      <w:jc w:val="center"/>
      <w:rPr>
        <w:rFonts w:ascii="Verdana" w:hAnsi="Verdana"/>
        <w:sz w:val="20"/>
      </w:rPr>
    </w:pPr>
  </w:p>
  <w:p w:rsidR="00E92812" w:rsidRDefault="00E92812" w:rsidP="00990CF5">
    <w:pPr>
      <w:pStyle w:val="Zpat"/>
      <w:jc w:val="center"/>
      <w:rPr>
        <w:rFonts w:ascii="Verdana" w:hAnsi="Verdana"/>
        <w:sz w:val="20"/>
      </w:rPr>
    </w:pPr>
  </w:p>
  <w:p w:rsidR="00E92812" w:rsidRDefault="00E92812" w:rsidP="00990CF5">
    <w:pPr>
      <w:pStyle w:val="Zpat"/>
      <w:jc w:val="center"/>
      <w:rPr>
        <w:rFonts w:ascii="Verdana" w:hAnsi="Verdana"/>
        <w:sz w:val="20"/>
      </w:rPr>
    </w:pPr>
  </w:p>
  <w:p w:rsidR="00E92812" w:rsidRDefault="00E92812" w:rsidP="00990CF5">
    <w:pPr>
      <w:pStyle w:val="Zpat"/>
      <w:jc w:val="center"/>
      <w:rPr>
        <w:rFonts w:ascii="Verdana" w:hAnsi="Verdana"/>
        <w:sz w:val="20"/>
      </w:rPr>
    </w:pPr>
  </w:p>
  <w:p w:rsidR="00E92812" w:rsidRDefault="00E92812" w:rsidP="00990CF5">
    <w:pPr>
      <w:pStyle w:val="Zpat"/>
      <w:jc w:val="center"/>
      <w:rPr>
        <w:rFonts w:ascii="Verdana" w:hAnsi="Verdana"/>
        <w:sz w:val="20"/>
      </w:rPr>
    </w:pPr>
  </w:p>
  <w:p w:rsidR="00E92812" w:rsidRDefault="00E92812" w:rsidP="00990CF5">
    <w:pPr>
      <w:pStyle w:val="Zpat"/>
      <w:jc w:val="center"/>
      <w:rPr>
        <w:rFonts w:ascii="Verdana" w:hAnsi="Verdana"/>
        <w:sz w:val="20"/>
      </w:rPr>
    </w:pPr>
  </w:p>
  <w:p w:rsidR="00E92812" w:rsidRDefault="00E92812" w:rsidP="00990CF5">
    <w:pPr>
      <w:pStyle w:val="Zpat"/>
      <w:jc w:val="center"/>
      <w:rPr>
        <w:rFonts w:ascii="Verdana" w:hAnsi="Verdana"/>
        <w:sz w:val="20"/>
      </w:rPr>
    </w:pPr>
  </w:p>
  <w:p w:rsidR="00E92812" w:rsidRDefault="00E92812" w:rsidP="00990CF5">
    <w:pPr>
      <w:pStyle w:val="Zpat"/>
      <w:jc w:val="center"/>
      <w:rPr>
        <w:rFonts w:ascii="Verdana" w:hAnsi="Verdana"/>
        <w:sz w:val="20"/>
      </w:rPr>
    </w:pPr>
  </w:p>
  <w:p w:rsidR="00E92812" w:rsidRDefault="00E92812" w:rsidP="00990CF5">
    <w:pPr>
      <w:pStyle w:val="Zpat"/>
      <w:jc w:val="center"/>
      <w:rPr>
        <w:rFonts w:ascii="Verdana" w:hAnsi="Verdana"/>
        <w:sz w:val="20"/>
      </w:rPr>
    </w:pPr>
  </w:p>
  <w:p w:rsidR="00E92812" w:rsidRDefault="00E92812" w:rsidP="00990CF5">
    <w:pPr>
      <w:pStyle w:val="Zpat"/>
      <w:jc w:val="center"/>
      <w:rPr>
        <w:rFonts w:ascii="Verdana" w:hAnsi="Verdana"/>
        <w:sz w:val="20"/>
      </w:rPr>
    </w:pPr>
  </w:p>
  <w:p w:rsidR="00E92812" w:rsidRDefault="00E92812" w:rsidP="00990CF5">
    <w:pPr>
      <w:pStyle w:val="Zpat"/>
      <w:jc w:val="center"/>
      <w:rPr>
        <w:rFonts w:ascii="Verdana" w:hAnsi="Verdana"/>
        <w:sz w:val="20"/>
      </w:rPr>
    </w:pPr>
  </w:p>
  <w:p w:rsidR="00E92812" w:rsidRDefault="00E92812" w:rsidP="00990CF5">
    <w:pPr>
      <w:pStyle w:val="Zpat"/>
      <w:jc w:val="center"/>
      <w:rPr>
        <w:rFonts w:ascii="Verdana" w:hAnsi="Verdana"/>
        <w:sz w:val="20"/>
      </w:rPr>
    </w:pPr>
  </w:p>
  <w:p w:rsidR="00E92812" w:rsidRDefault="00E92812" w:rsidP="00990CF5">
    <w:pPr>
      <w:pStyle w:val="Zpat"/>
      <w:jc w:val="center"/>
      <w:rPr>
        <w:rFonts w:ascii="Verdana" w:hAnsi="Verdana"/>
        <w:sz w:val="20"/>
      </w:rPr>
    </w:pPr>
  </w:p>
  <w:p w:rsidR="00E92812" w:rsidRDefault="00E92812" w:rsidP="00990CF5">
    <w:pPr>
      <w:pStyle w:val="Zpat"/>
      <w:jc w:val="center"/>
      <w:rPr>
        <w:rFonts w:ascii="Verdana" w:hAnsi="Verdana"/>
        <w:sz w:val="20"/>
      </w:rPr>
    </w:pPr>
  </w:p>
  <w:p w:rsidR="00E92812" w:rsidRDefault="00E92812" w:rsidP="00990CF5">
    <w:pPr>
      <w:pStyle w:val="Zpat"/>
      <w:jc w:val="center"/>
      <w:rPr>
        <w:rFonts w:ascii="Verdana" w:hAnsi="Verdana"/>
        <w:sz w:val="20"/>
      </w:rPr>
    </w:pPr>
  </w:p>
  <w:p w:rsidR="00E92812" w:rsidRDefault="00E92812" w:rsidP="00990CF5">
    <w:pPr>
      <w:pStyle w:val="Zpat"/>
      <w:jc w:val="center"/>
      <w:rPr>
        <w:rFonts w:ascii="Verdana" w:hAnsi="Verdana"/>
        <w:sz w:val="20"/>
      </w:rPr>
    </w:pPr>
  </w:p>
  <w:p w:rsidR="00E92812" w:rsidRDefault="00E92812" w:rsidP="00990CF5">
    <w:pPr>
      <w:pStyle w:val="Zpat"/>
      <w:jc w:val="center"/>
      <w:rPr>
        <w:rFonts w:ascii="Verdana" w:hAnsi="Verdana"/>
        <w:sz w:val="20"/>
      </w:rPr>
    </w:pPr>
  </w:p>
  <w:p w:rsidR="00E92812" w:rsidRDefault="00E92812" w:rsidP="00990CF5">
    <w:pPr>
      <w:pStyle w:val="Zpat"/>
      <w:jc w:val="center"/>
      <w:rPr>
        <w:rFonts w:ascii="Verdana" w:hAnsi="Verdana"/>
        <w:sz w:val="20"/>
      </w:rPr>
    </w:pPr>
  </w:p>
  <w:p w:rsidR="00E92812" w:rsidRDefault="00E92812" w:rsidP="00990CF5">
    <w:pPr>
      <w:pStyle w:val="Zpat"/>
      <w:jc w:val="center"/>
      <w:rPr>
        <w:rFonts w:ascii="Verdana" w:hAnsi="Verdana"/>
        <w:sz w:val="20"/>
      </w:rPr>
    </w:pPr>
  </w:p>
  <w:p w:rsidR="00E92812" w:rsidRDefault="00E92812" w:rsidP="00990CF5">
    <w:pPr>
      <w:pStyle w:val="Zpat"/>
      <w:jc w:val="center"/>
      <w:rPr>
        <w:rFonts w:ascii="Verdana" w:hAnsi="Verdana"/>
        <w:sz w:val="20"/>
      </w:rPr>
    </w:pPr>
  </w:p>
  <w:p w:rsidR="00E92812" w:rsidRDefault="00E92812" w:rsidP="00990CF5">
    <w:pPr>
      <w:pStyle w:val="Zpat"/>
      <w:jc w:val="center"/>
      <w:rPr>
        <w:rFonts w:ascii="Verdana" w:hAnsi="Verdana"/>
        <w:sz w:val="20"/>
      </w:rPr>
    </w:pPr>
  </w:p>
  <w:p w:rsidR="00E92812" w:rsidRPr="00990CF5" w:rsidRDefault="00E92812" w:rsidP="00990CF5">
    <w:pPr>
      <w:pStyle w:val="Zpat"/>
      <w:jc w:val="center"/>
      <w:rPr>
        <w:rFonts w:ascii="Verdana" w:hAnsi="Verdana"/>
        <w:sz w:val="20"/>
      </w:rPr>
    </w:pPr>
  </w:p>
  <w:p w:rsidR="00E92812" w:rsidRDefault="00E9281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812" w:rsidRDefault="00E92812" w:rsidP="00990CF5">
    <w:pPr>
      <w:pStyle w:val="Zpat"/>
      <w:jc w:val="center"/>
      <w:rPr>
        <w:rFonts w:ascii="Verdana" w:hAnsi="Verdana"/>
        <w:b/>
        <w:bCs/>
        <w:sz w:val="20"/>
      </w:rPr>
    </w:pPr>
  </w:p>
  <w:p w:rsidR="00E92812" w:rsidRDefault="00E92812" w:rsidP="001706B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812" w:rsidRDefault="00E92812" w:rsidP="00990CF5">
    <w:pPr>
      <w:pStyle w:val="Zpat"/>
      <w:jc w:val="center"/>
      <w:rPr>
        <w:rFonts w:ascii="Verdana" w:hAnsi="Verdana"/>
        <w:b/>
        <w:bCs/>
        <w:sz w:val="20"/>
      </w:rPr>
    </w:pPr>
  </w:p>
  <w:p w:rsidR="00E92812" w:rsidRPr="00583FB0" w:rsidRDefault="00E92812" w:rsidP="00990CF5">
    <w:pPr>
      <w:pStyle w:val="Zpat"/>
      <w:jc w:val="center"/>
      <w:rPr>
        <w:rFonts w:ascii="Verdana" w:hAnsi="Verdana"/>
        <w:b/>
        <w:bCs/>
        <w:sz w:val="20"/>
      </w:rPr>
    </w:pPr>
    <w:r w:rsidRPr="00583FB0">
      <w:rPr>
        <w:rFonts w:ascii="Verdana" w:hAnsi="Verdana"/>
        <w:b/>
        <w:bCs/>
        <w:sz w:val="20"/>
      </w:rPr>
      <w:t>Vysoká škola ekonomie a managementu</w:t>
    </w:r>
  </w:p>
  <w:p w:rsidR="00E92812" w:rsidRPr="00990CF5" w:rsidRDefault="00E92812" w:rsidP="00990CF5">
    <w:pPr>
      <w:pStyle w:val="Zpat"/>
      <w:jc w:val="center"/>
      <w:rPr>
        <w:rFonts w:ascii="Verdana" w:hAnsi="Verdana"/>
        <w:sz w:val="20"/>
      </w:rPr>
    </w:pPr>
    <w:r w:rsidRPr="00583FB0">
      <w:rPr>
        <w:rFonts w:ascii="Verdana" w:hAnsi="Verdana"/>
        <w:sz w:val="20"/>
      </w:rPr>
      <w:t>+420 841 133 166 / info@vsem.cz / www.vsem.cz</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812" w:rsidRPr="00DA4A47" w:rsidRDefault="00E92812" w:rsidP="0032047F">
    <w:pPr>
      <w:pStyle w:val="Zpat"/>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E92812" w:rsidRPr="00DA4A47" w:rsidRDefault="00E92812" w:rsidP="0032047F">
    <w:pPr>
      <w:pStyle w:val="Zpat"/>
      <w:jc w:val="center"/>
      <w:rPr>
        <w:rFonts w:ascii="Verdana" w:hAnsi="Verdana"/>
        <w:color w:val="808080"/>
        <w:sz w:val="20"/>
      </w:rPr>
    </w:pPr>
    <w:r w:rsidRPr="00DA4A47">
      <w:rPr>
        <w:rFonts w:ascii="Verdana" w:hAnsi="Verdana"/>
        <w:color w:val="808080"/>
        <w:sz w:val="20"/>
      </w:rPr>
      <w:t>+420 841 133 166 / info@vsem.cz / www.vsem.cz</w:t>
    </w:r>
  </w:p>
  <w:p w:rsidR="00E92812" w:rsidRDefault="00E92812" w:rsidP="001706B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812" w:rsidRDefault="00E92812" w:rsidP="001706B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812" w:rsidRDefault="00E92812" w:rsidP="00990CF5">
    <w:pPr>
      <w:pStyle w:val="Zpat"/>
      <w:jc w:val="center"/>
      <w:rPr>
        <w:rFonts w:ascii="Verdana" w:hAnsi="Verdana"/>
        <w:b/>
        <w:bCs/>
        <w:sz w:val="20"/>
      </w:rPr>
    </w:pPr>
  </w:p>
  <w:p w:rsidR="00E92812" w:rsidRDefault="00C82381" w:rsidP="004947CA">
    <w:pPr>
      <w:framePr w:w="706" w:h="421" w:hRule="exact" w:wrap="around" w:vAnchor="text" w:hAnchor="page" w:x="5761" w:y="20"/>
      <w:jc w:val="right"/>
      <w:rPr>
        <w:rStyle w:val="slostrnky"/>
      </w:rPr>
    </w:pPr>
    <w:r>
      <w:rPr>
        <w:rStyle w:val="slostrnky"/>
      </w:rPr>
      <w:fldChar w:fldCharType="begin"/>
    </w:r>
    <w:r w:rsidR="00E92812">
      <w:rPr>
        <w:rStyle w:val="slostrnky"/>
      </w:rPr>
      <w:instrText xml:space="preserve"> PAGE  </w:instrText>
    </w:r>
    <w:r>
      <w:rPr>
        <w:rStyle w:val="slostrnky"/>
      </w:rPr>
      <w:fldChar w:fldCharType="separate"/>
    </w:r>
    <w:r w:rsidR="00C86054">
      <w:rPr>
        <w:rStyle w:val="slostrnky"/>
        <w:noProof/>
      </w:rPr>
      <w:t>29</w:t>
    </w:r>
    <w:r>
      <w:rPr>
        <w:rStyle w:val="slostrnky"/>
      </w:rPr>
      <w:fldChar w:fldCharType="end"/>
    </w:r>
  </w:p>
  <w:p w:rsidR="00E92812" w:rsidRDefault="00E92812" w:rsidP="00DA4A47">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E92812" w:rsidRDefault="00E92812"/>
  <w:p w:rsidR="00E92812" w:rsidRDefault="00E92812"/>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812" w:rsidRDefault="00E92812" w:rsidP="00990CF5">
    <w:pPr>
      <w:pStyle w:val="Zpat"/>
      <w:jc w:val="center"/>
      <w:rPr>
        <w:rFonts w:ascii="Verdana" w:hAnsi="Verdana"/>
        <w:b/>
        <w:bCs/>
        <w:sz w:val="20"/>
      </w:rPr>
    </w:pPr>
  </w:p>
  <w:p w:rsidR="00E92812" w:rsidRDefault="00E92812" w:rsidP="00DA4A47">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E92812" w:rsidRDefault="00E92812"/>
  <w:p w:rsidR="00E92812" w:rsidRDefault="00E9281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9B7" w:rsidRDefault="005309B7">
      <w:pPr>
        <w:spacing w:after="0"/>
        <w:rPr>
          <w:iCs/>
          <w:sz w:val="20"/>
          <w:lang w:val="en-GB"/>
        </w:rPr>
      </w:pPr>
      <w:r>
        <w:separator/>
      </w:r>
    </w:p>
  </w:footnote>
  <w:footnote w:type="continuationSeparator" w:id="1">
    <w:p w:rsidR="005309B7" w:rsidRDefault="005309B7" w:rsidP="005A66CD">
      <w:pPr>
        <w:spacing w:after="0"/>
      </w:pPr>
      <w:r>
        <w:continuationSeparator/>
      </w:r>
    </w:p>
  </w:footnote>
  <w:footnote w:id="2">
    <w:p w:rsidR="00E92812" w:rsidRDefault="00E92812">
      <w:pPr>
        <w:pStyle w:val="Textpoznpodarou"/>
      </w:pPr>
      <w:r>
        <w:rPr>
          <w:rStyle w:val="Znakapoznpodarou"/>
        </w:rPr>
        <w:footnoteRef/>
      </w:r>
      <w:r>
        <w:t xml:space="preserve"> V mnohých pramenech též Obligace, popřípadě Bond</w:t>
      </w:r>
    </w:p>
  </w:footnote>
  <w:footnote w:id="3">
    <w:p w:rsidR="00E92812" w:rsidRDefault="00E92812">
      <w:pPr>
        <w:pStyle w:val="Textpoznpodarou"/>
      </w:pPr>
      <w:r>
        <w:rPr>
          <w:rStyle w:val="Znakapoznpodarou"/>
        </w:rPr>
        <w:footnoteRef/>
      </w:r>
      <w:r>
        <w:t xml:space="preserve"> Dle metodiky MF ČR</w:t>
      </w:r>
    </w:p>
  </w:footnote>
  <w:footnote w:id="4">
    <w:p w:rsidR="00E92812" w:rsidRDefault="00E92812" w:rsidP="004D599D">
      <w:pPr>
        <w:autoSpaceDE w:val="0"/>
        <w:autoSpaceDN w:val="0"/>
        <w:adjustRightInd w:val="0"/>
        <w:spacing w:after="0" w:line="240" w:lineRule="auto"/>
        <w:jc w:val="left"/>
      </w:pPr>
      <w:r>
        <w:rPr>
          <w:rStyle w:val="Znakapoznpodarou"/>
        </w:rPr>
        <w:footnoteRef/>
      </w:r>
      <w:r>
        <w:t xml:space="preserve"> </w:t>
      </w:r>
      <w:r>
        <w:rPr>
          <w:sz w:val="20"/>
        </w:rPr>
        <w:t>ISIN (International Security Identification Number) je identifika</w:t>
      </w:r>
      <w:r>
        <w:rPr>
          <w:rFonts w:ascii="TimesNewRoman" w:hAnsi="TimesNewRoman" w:cs="TimesNewRoman"/>
          <w:sz w:val="20"/>
        </w:rPr>
        <w:t>č</w:t>
      </w:r>
      <w:r>
        <w:rPr>
          <w:sz w:val="20"/>
        </w:rPr>
        <w:t xml:space="preserve">ní kód cenného papíru na burze, který seskládá ze dvou písmen označujících zemi, ve které má emitent sídlo (CZ pro </w:t>
      </w:r>
      <w:r>
        <w:rPr>
          <w:rFonts w:ascii="TimesNewRoman" w:hAnsi="TimesNewRoman" w:cs="TimesNewRoman"/>
          <w:sz w:val="20"/>
        </w:rPr>
        <w:t>Č</w:t>
      </w:r>
      <w:r>
        <w:rPr>
          <w:sz w:val="20"/>
        </w:rPr>
        <w:t xml:space="preserve">eskou republiku), a z deseti </w:t>
      </w:r>
      <w:r>
        <w:rPr>
          <w:rFonts w:ascii="TimesNewRoman" w:hAnsi="TimesNewRoman" w:cs="TimesNewRoman"/>
          <w:sz w:val="20"/>
        </w:rPr>
        <w:t>č</w:t>
      </w:r>
      <w:r>
        <w:rPr>
          <w:sz w:val="20"/>
        </w:rPr>
        <w:t>íslic, kde dev</w:t>
      </w:r>
      <w:r>
        <w:rPr>
          <w:rFonts w:ascii="TimesNewRoman" w:hAnsi="TimesNewRoman" w:cs="TimesNewRoman"/>
          <w:sz w:val="20"/>
        </w:rPr>
        <w:t>ě</w:t>
      </w:r>
      <w:r>
        <w:rPr>
          <w:sz w:val="20"/>
        </w:rPr>
        <w:t>t z nich tvo</w:t>
      </w:r>
      <w:r>
        <w:rPr>
          <w:rFonts w:ascii="TimesNewRoman" w:hAnsi="TimesNewRoman" w:cs="TimesNewRoman"/>
          <w:sz w:val="20"/>
        </w:rPr>
        <w:t>ř</w:t>
      </w:r>
      <w:r>
        <w:rPr>
          <w:sz w:val="20"/>
        </w:rPr>
        <w:t xml:space="preserve">í základní </w:t>
      </w:r>
      <w:r>
        <w:rPr>
          <w:rFonts w:ascii="TimesNewRoman" w:hAnsi="TimesNewRoman" w:cs="TimesNewRoman"/>
          <w:sz w:val="20"/>
        </w:rPr>
        <w:t>č</w:t>
      </w:r>
      <w:r>
        <w:rPr>
          <w:sz w:val="20"/>
        </w:rPr>
        <w:t xml:space="preserve">íslo a poslední </w:t>
      </w:r>
      <w:r>
        <w:rPr>
          <w:rFonts w:ascii="TimesNewRoman" w:hAnsi="TimesNewRoman" w:cs="TimesNewRoman"/>
          <w:sz w:val="20"/>
        </w:rPr>
        <w:t>č</w:t>
      </w:r>
      <w:r>
        <w:rPr>
          <w:sz w:val="20"/>
        </w:rPr>
        <w:t xml:space="preserve">íslo je kontrolní. V </w:t>
      </w:r>
      <w:r>
        <w:rPr>
          <w:rFonts w:ascii="TimesNewRoman" w:hAnsi="TimesNewRoman" w:cs="TimesNewRoman"/>
          <w:sz w:val="20"/>
        </w:rPr>
        <w:t>Č</w:t>
      </w:r>
      <w:r>
        <w:rPr>
          <w:sz w:val="20"/>
        </w:rPr>
        <w:t xml:space="preserve">eské republice se užívá pouze šest posledních </w:t>
      </w:r>
      <w:r>
        <w:rPr>
          <w:rFonts w:ascii="TimesNewRoman" w:hAnsi="TimesNewRoman" w:cs="TimesNewRoman"/>
          <w:sz w:val="20"/>
        </w:rPr>
        <w:t>č</w:t>
      </w:r>
      <w:r>
        <w:rPr>
          <w:sz w:val="20"/>
        </w:rPr>
        <w:t xml:space="preserve">íslic základního </w:t>
      </w:r>
      <w:r>
        <w:rPr>
          <w:rFonts w:ascii="TimesNewRoman" w:hAnsi="TimesNewRoman" w:cs="TimesNewRoman"/>
          <w:sz w:val="20"/>
        </w:rPr>
        <w:t>č</w:t>
      </w:r>
      <w:r>
        <w:rPr>
          <w:sz w:val="20"/>
        </w:rPr>
        <w:t>ísla, první t</w:t>
      </w:r>
      <w:r>
        <w:rPr>
          <w:rFonts w:ascii="TimesNewRoman" w:hAnsi="TimesNewRoman" w:cs="TimesNewRoman"/>
          <w:sz w:val="20"/>
        </w:rPr>
        <w:t>ř</w:t>
      </w:r>
      <w:r>
        <w:rPr>
          <w:sz w:val="20"/>
        </w:rPr>
        <w:t>i jsou nuly. Až do sou</w:t>
      </w:r>
      <w:r>
        <w:rPr>
          <w:rFonts w:ascii="TimesNewRoman" w:hAnsi="TimesNewRoman" w:cs="TimesNewRoman"/>
          <w:sz w:val="20"/>
        </w:rPr>
        <w:t>č</w:t>
      </w:r>
      <w:r>
        <w:rPr>
          <w:sz w:val="20"/>
        </w:rPr>
        <w:t>asnosti byl ISIN p</w:t>
      </w:r>
      <w:r>
        <w:rPr>
          <w:rFonts w:ascii="TimesNewRoman" w:hAnsi="TimesNewRoman" w:cs="TimesNewRoman"/>
          <w:sz w:val="20"/>
        </w:rPr>
        <w:t>ř</w:t>
      </w:r>
      <w:r>
        <w:rPr>
          <w:sz w:val="20"/>
        </w:rPr>
        <w:t>id</w:t>
      </w:r>
      <w:r>
        <w:rPr>
          <w:rFonts w:ascii="TimesNewRoman" w:hAnsi="TimesNewRoman" w:cs="TimesNewRoman"/>
          <w:sz w:val="20"/>
        </w:rPr>
        <w:t>ě</w:t>
      </w:r>
      <w:r>
        <w:rPr>
          <w:sz w:val="20"/>
        </w:rPr>
        <w:t>lován St</w:t>
      </w:r>
      <w:r>
        <w:rPr>
          <w:rFonts w:ascii="TimesNewRoman" w:hAnsi="TimesNewRoman" w:cs="TimesNewRoman"/>
          <w:sz w:val="20"/>
        </w:rPr>
        <w:t>ř</w:t>
      </w:r>
      <w:r>
        <w:rPr>
          <w:sz w:val="20"/>
        </w:rPr>
        <w:t>ediskem cenných papír</w:t>
      </w:r>
      <w:r>
        <w:rPr>
          <w:rFonts w:ascii="TimesNewRoman" w:hAnsi="TimesNewRoman" w:cs="TimesNewRoman"/>
          <w:sz w:val="20"/>
        </w:rPr>
        <w:t>ů</w:t>
      </w:r>
      <w:r>
        <w:rPr>
          <w:sz w:val="20"/>
        </w:rPr>
        <w:t>, v sou</w:t>
      </w:r>
      <w:r>
        <w:rPr>
          <w:rFonts w:ascii="TimesNewRoman" w:hAnsi="TimesNewRoman" w:cs="TimesNewRoman"/>
          <w:sz w:val="20"/>
        </w:rPr>
        <w:t>č</w:t>
      </w:r>
      <w:r>
        <w:rPr>
          <w:sz w:val="20"/>
        </w:rPr>
        <w:t>asnosti dochází k p</w:t>
      </w:r>
      <w:r>
        <w:rPr>
          <w:rFonts w:ascii="TimesNewRoman" w:hAnsi="TimesNewRoman" w:cs="TimesNewRoman"/>
          <w:sz w:val="20"/>
        </w:rPr>
        <w:t>ř</w:t>
      </w:r>
      <w:r>
        <w:rPr>
          <w:sz w:val="20"/>
        </w:rPr>
        <w:t xml:space="preserve">echodu této </w:t>
      </w:r>
      <w:r>
        <w:rPr>
          <w:rFonts w:ascii="TimesNewRoman" w:hAnsi="TimesNewRoman" w:cs="TimesNewRoman"/>
          <w:sz w:val="20"/>
        </w:rPr>
        <w:t>č</w:t>
      </w:r>
      <w:r>
        <w:rPr>
          <w:sz w:val="20"/>
        </w:rPr>
        <w:t>innosti na Centrální depozitá</w:t>
      </w:r>
      <w:r>
        <w:rPr>
          <w:rFonts w:ascii="TimesNewRoman" w:hAnsi="TimesNewRoman" w:cs="TimesNewRoman"/>
          <w:sz w:val="20"/>
        </w:rPr>
        <w:t>ř</w:t>
      </w:r>
    </w:p>
  </w:footnote>
  <w:footnote w:id="5">
    <w:p w:rsidR="00E92812" w:rsidRDefault="00E92812">
      <w:pPr>
        <w:pStyle w:val="Textpoznpodarou"/>
      </w:pPr>
      <w:r>
        <w:rPr>
          <w:rStyle w:val="Znakapoznpodarou"/>
        </w:rPr>
        <w:footnoteRef/>
      </w:r>
      <w:r>
        <w:t xml:space="preserve"> </w:t>
      </w:r>
      <w:r w:rsidRPr="00832EBE">
        <w:rPr>
          <w:szCs w:val="24"/>
        </w:rPr>
        <w:t>PORTÁL VEŘEJNÉ SPRÁVY ČESKÉ REPUBLIKY. Zákon č. 190/2004 o d</w:t>
      </w:r>
      <w:r>
        <w:rPr>
          <w:szCs w:val="24"/>
        </w:rPr>
        <w:t>luhopisech. § 25 odst. (1), (2),(3), (4). [online]. [cit. 2012-05-18</w:t>
      </w:r>
      <w:r w:rsidRPr="00832EBE">
        <w:rPr>
          <w:szCs w:val="24"/>
        </w:rPr>
        <w:t>].</w:t>
      </w:r>
    </w:p>
  </w:footnote>
  <w:footnote w:id="6">
    <w:p w:rsidR="00E92812" w:rsidRDefault="00E92812">
      <w:pPr>
        <w:pStyle w:val="Textpoznpodarou"/>
      </w:pPr>
      <w:r>
        <w:rPr>
          <w:rStyle w:val="Znakapoznpodarou"/>
        </w:rPr>
        <w:footnoteRef/>
      </w:r>
      <w:r>
        <w:t xml:space="preserve"> </w:t>
      </w:r>
      <w:hyperlink r:id="rId1" w:history="1">
        <w:r>
          <w:rPr>
            <w:rStyle w:val="Hypertextovodkaz"/>
          </w:rPr>
          <w:t>http://www.cnb.cz/cs/financni_trhy/trh_statnich_dluhopisu/sd/</w:t>
        </w:r>
      </w:hyperlink>
      <w:r>
        <w:t xml:space="preserve">  </w:t>
      </w:r>
      <w:r>
        <w:rPr>
          <w:szCs w:val="24"/>
        </w:rPr>
        <w:t>[cit. 2012-05-18</w:t>
      </w:r>
      <w:r w:rsidRPr="00832EBE">
        <w:rPr>
          <w:szCs w:val="24"/>
        </w:rPr>
        <w:t>].</w:t>
      </w:r>
    </w:p>
  </w:footnote>
  <w:footnote w:id="7">
    <w:p w:rsidR="00E92812" w:rsidRDefault="00E92812">
      <w:pPr>
        <w:pStyle w:val="Textpoznpodarou"/>
      </w:pPr>
      <w:r>
        <w:rPr>
          <w:rStyle w:val="Znakapoznpodarou"/>
        </w:rPr>
        <w:footnoteRef/>
      </w:r>
      <w:r>
        <w:t xml:space="preserve"> </w:t>
      </w:r>
      <w:r w:rsidRPr="002A3A31">
        <w:t>to znamená, že 15 % emise je uspokojeno za cenu vzniknuvší při konkurenční aukci</w:t>
      </w:r>
    </w:p>
  </w:footnote>
  <w:footnote w:id="8">
    <w:p w:rsidR="00E92812" w:rsidRDefault="00E92812" w:rsidP="00E30D12">
      <w:pPr>
        <w:autoSpaceDE w:val="0"/>
        <w:autoSpaceDN w:val="0"/>
        <w:adjustRightInd w:val="0"/>
        <w:spacing w:after="0" w:line="240" w:lineRule="auto"/>
        <w:jc w:val="left"/>
        <w:rPr>
          <w:sz w:val="20"/>
        </w:rPr>
      </w:pPr>
      <w:r>
        <w:rPr>
          <w:rStyle w:val="Znakapoznpodarou"/>
        </w:rPr>
        <w:footnoteRef/>
      </w:r>
      <w:r>
        <w:t xml:space="preserve"> </w:t>
      </w:r>
      <w:r>
        <w:rPr>
          <w:sz w:val="20"/>
        </w:rPr>
        <w:t>Kupóny jsou úroky vyplácené z dluhopisu v p</w:t>
      </w:r>
      <w:r>
        <w:rPr>
          <w:rFonts w:ascii="TimesNewRoman" w:hAnsi="TimesNewRoman" w:cs="TimesNewRoman"/>
          <w:sz w:val="20"/>
        </w:rPr>
        <w:t>ř</w:t>
      </w:r>
      <w:r>
        <w:rPr>
          <w:sz w:val="20"/>
        </w:rPr>
        <w:t xml:space="preserve">edem stanovených periodách. Zákon </w:t>
      </w:r>
      <w:r>
        <w:rPr>
          <w:rFonts w:ascii="TimesNewRoman" w:hAnsi="TimesNewRoman" w:cs="TimesNewRoman"/>
          <w:sz w:val="20"/>
        </w:rPr>
        <w:t>č</w:t>
      </w:r>
      <w:r>
        <w:rPr>
          <w:sz w:val="20"/>
        </w:rPr>
        <w:t>.190/2004 o dluhopisech</w:t>
      </w:r>
    </w:p>
    <w:p w:rsidR="00E92812" w:rsidRDefault="00E92812" w:rsidP="00E30D12">
      <w:pPr>
        <w:autoSpaceDE w:val="0"/>
        <w:autoSpaceDN w:val="0"/>
        <w:adjustRightInd w:val="0"/>
        <w:spacing w:after="0" w:line="240" w:lineRule="auto"/>
        <w:jc w:val="left"/>
        <w:rPr>
          <w:sz w:val="20"/>
        </w:rPr>
      </w:pPr>
      <w:r>
        <w:rPr>
          <w:sz w:val="20"/>
        </w:rPr>
        <w:t>definuje v § 2 odst. (5) definuje kupóny jako cenné papíry na doru</w:t>
      </w:r>
      <w:r>
        <w:rPr>
          <w:rFonts w:ascii="TimesNewRoman" w:hAnsi="TimesNewRoman" w:cs="TimesNewRoman"/>
          <w:sz w:val="20"/>
        </w:rPr>
        <w:t>č</w:t>
      </w:r>
      <w:r>
        <w:rPr>
          <w:sz w:val="20"/>
        </w:rPr>
        <w:t>itele, které lze vydávat pro ú</w:t>
      </w:r>
      <w:r>
        <w:rPr>
          <w:rFonts w:ascii="TimesNewRoman" w:hAnsi="TimesNewRoman" w:cs="TimesNewRoman"/>
          <w:sz w:val="20"/>
        </w:rPr>
        <w:t>č</w:t>
      </w:r>
      <w:r>
        <w:rPr>
          <w:sz w:val="20"/>
        </w:rPr>
        <w:t>ely uplatn</w:t>
      </w:r>
      <w:r>
        <w:rPr>
          <w:rFonts w:ascii="TimesNewRoman" w:hAnsi="TimesNewRoman" w:cs="TimesNewRoman"/>
          <w:sz w:val="20"/>
        </w:rPr>
        <w:t>ě</w:t>
      </w:r>
      <w:r>
        <w:rPr>
          <w:sz w:val="20"/>
        </w:rPr>
        <w:t>ní</w:t>
      </w:r>
    </w:p>
    <w:p w:rsidR="00E92812" w:rsidRDefault="00E92812" w:rsidP="00E30D12">
      <w:pPr>
        <w:pStyle w:val="Textpoznpodarou"/>
      </w:pPr>
      <w:r>
        <w:t>práva na výnos z dluhopisu. Listinné kupóny se vydávají v podob</w:t>
      </w:r>
      <w:r>
        <w:rPr>
          <w:rFonts w:ascii="TimesNewRoman" w:hAnsi="TimesNewRoman" w:cs="TimesNewRoman"/>
        </w:rPr>
        <w:t xml:space="preserve">ě </w:t>
      </w:r>
      <w:r>
        <w:t>kupónového archu</w:t>
      </w:r>
    </w:p>
  </w:footnote>
  <w:footnote w:id="9">
    <w:p w:rsidR="00E92812" w:rsidRDefault="00E92812">
      <w:pPr>
        <w:pStyle w:val="Textpoznpodarou"/>
      </w:pPr>
      <w:r>
        <w:rPr>
          <w:rStyle w:val="Znakapoznpodarou"/>
        </w:rPr>
        <w:footnoteRef/>
      </w:r>
      <w:r>
        <w:t xml:space="preserve"> RADOVÁ, Jarmila; DVO</w:t>
      </w:r>
      <w:r>
        <w:rPr>
          <w:rFonts w:ascii="TimesNewRoman" w:hAnsi="TimesNewRoman" w:cs="TimesNewRoman"/>
        </w:rPr>
        <w:t>Ř</w:t>
      </w:r>
      <w:r>
        <w:t>ÁK, Petr; MÁLEK, Ji</w:t>
      </w:r>
      <w:r>
        <w:rPr>
          <w:rFonts w:ascii="TimesNewRoman" w:hAnsi="TimesNewRoman" w:cs="TimesNewRoman"/>
        </w:rPr>
        <w:t>ř</w:t>
      </w:r>
      <w:r>
        <w:t>í. Finan</w:t>
      </w:r>
      <w:r>
        <w:rPr>
          <w:rFonts w:ascii="TimesNewRoman" w:hAnsi="TimesNewRoman" w:cs="TimesNewRoman"/>
        </w:rPr>
        <w:t>č</w:t>
      </w:r>
      <w:r>
        <w:t>ní matematika pro každého. str. 205 - 210</w:t>
      </w:r>
    </w:p>
  </w:footnote>
  <w:footnote w:id="10">
    <w:p w:rsidR="00E92812" w:rsidRDefault="00E92812">
      <w:pPr>
        <w:pStyle w:val="Textpoznpodarou"/>
      </w:pPr>
      <w:r>
        <w:rPr>
          <w:rStyle w:val="Znakapoznpodarou"/>
        </w:rPr>
        <w:footnoteRef/>
      </w:r>
      <w:r>
        <w:t xml:space="preserve"> JÍLEK, Josef. Finan</w:t>
      </w:r>
      <w:r>
        <w:rPr>
          <w:rFonts w:ascii="TimesNewRoman" w:hAnsi="TimesNewRoman" w:cs="TimesNewRoman"/>
        </w:rPr>
        <w:t>č</w:t>
      </w:r>
      <w:r>
        <w:t>ní trhy a investování. str. 322</w:t>
      </w:r>
    </w:p>
  </w:footnote>
  <w:footnote w:id="11">
    <w:p w:rsidR="00E92812" w:rsidRDefault="00E92812" w:rsidP="0070406C">
      <w:pPr>
        <w:autoSpaceDE w:val="0"/>
        <w:autoSpaceDN w:val="0"/>
        <w:adjustRightInd w:val="0"/>
        <w:spacing w:after="0" w:line="240" w:lineRule="auto"/>
        <w:jc w:val="left"/>
        <w:rPr>
          <w:rFonts w:ascii="TimesNewRoman" w:hAnsi="TimesNewRoman" w:cs="TimesNewRoman"/>
          <w:sz w:val="20"/>
        </w:rPr>
      </w:pPr>
      <w:r>
        <w:rPr>
          <w:rStyle w:val="Znakapoznpodarou"/>
        </w:rPr>
        <w:footnoteRef/>
      </w:r>
      <w:r>
        <w:t xml:space="preserve"> </w:t>
      </w:r>
      <w:r>
        <w:rPr>
          <w:sz w:val="20"/>
        </w:rPr>
        <w:t>Konvence ACT/360 je typická pro v</w:t>
      </w:r>
      <w:r>
        <w:rPr>
          <w:rFonts w:ascii="TimesNewRoman" w:hAnsi="TimesNewRoman" w:cs="TimesNewRoman"/>
          <w:sz w:val="20"/>
        </w:rPr>
        <w:t>ě</w:t>
      </w:r>
      <w:r>
        <w:rPr>
          <w:sz w:val="20"/>
        </w:rPr>
        <w:t>tšinu emisí státních pokladni</w:t>
      </w:r>
      <w:r>
        <w:rPr>
          <w:rFonts w:ascii="TimesNewRoman" w:hAnsi="TimesNewRoman" w:cs="TimesNewRoman"/>
          <w:sz w:val="20"/>
        </w:rPr>
        <w:t>č</w:t>
      </w:r>
      <w:r>
        <w:rPr>
          <w:sz w:val="20"/>
        </w:rPr>
        <w:t>ních poukázek, nap</w:t>
      </w:r>
      <w:r>
        <w:rPr>
          <w:rFonts w:ascii="TimesNewRoman" w:hAnsi="TimesNewRoman" w:cs="TimesNewRoman"/>
          <w:sz w:val="20"/>
        </w:rPr>
        <w:t>ř</w:t>
      </w:r>
      <w:r>
        <w:rPr>
          <w:sz w:val="20"/>
        </w:rPr>
        <w:t>. v USA a ve v</w:t>
      </w:r>
      <w:r>
        <w:rPr>
          <w:rFonts w:ascii="TimesNewRoman" w:hAnsi="TimesNewRoman" w:cs="TimesNewRoman"/>
          <w:sz w:val="20"/>
        </w:rPr>
        <w:t>ě</w:t>
      </w:r>
      <w:r>
        <w:rPr>
          <w:sz w:val="20"/>
        </w:rPr>
        <w:t>tšin</w:t>
      </w:r>
      <w:r>
        <w:rPr>
          <w:rFonts w:ascii="TimesNewRoman" w:hAnsi="TimesNewRoman" w:cs="TimesNewRoman"/>
          <w:sz w:val="20"/>
        </w:rPr>
        <w:t>ě</w:t>
      </w:r>
    </w:p>
    <w:p w:rsidR="00E92812" w:rsidRDefault="00E92812" w:rsidP="0070406C">
      <w:pPr>
        <w:autoSpaceDE w:val="0"/>
        <w:autoSpaceDN w:val="0"/>
        <w:adjustRightInd w:val="0"/>
        <w:spacing w:after="0" w:line="240" w:lineRule="auto"/>
        <w:jc w:val="left"/>
        <w:rPr>
          <w:sz w:val="20"/>
        </w:rPr>
      </w:pPr>
      <w:r>
        <w:rPr>
          <w:sz w:val="20"/>
        </w:rPr>
        <w:t>zemí EU, v</w:t>
      </w:r>
      <w:r>
        <w:rPr>
          <w:rFonts w:ascii="TimesNewRoman" w:hAnsi="TimesNewRoman" w:cs="TimesNewRoman"/>
          <w:sz w:val="20"/>
        </w:rPr>
        <w:t>č</w:t>
      </w:r>
      <w:r>
        <w:rPr>
          <w:sz w:val="20"/>
        </w:rPr>
        <w:t>etn</w:t>
      </w:r>
      <w:r>
        <w:rPr>
          <w:rFonts w:ascii="TimesNewRoman" w:hAnsi="TimesNewRoman" w:cs="TimesNewRoman"/>
          <w:sz w:val="20"/>
        </w:rPr>
        <w:t>ě Č</w:t>
      </w:r>
      <w:r>
        <w:rPr>
          <w:sz w:val="20"/>
        </w:rPr>
        <w:t>eské republiky. Ale nap</w:t>
      </w:r>
      <w:r>
        <w:rPr>
          <w:rFonts w:ascii="TimesNewRoman" w:hAnsi="TimesNewRoman" w:cs="TimesNewRoman"/>
          <w:sz w:val="20"/>
        </w:rPr>
        <w:t>ř</w:t>
      </w:r>
      <w:r>
        <w:rPr>
          <w:sz w:val="20"/>
        </w:rPr>
        <w:t>. ve Velké Británii nebo Kypru se používá konvence po</w:t>
      </w:r>
      <w:r>
        <w:rPr>
          <w:rFonts w:ascii="TimesNewRoman" w:hAnsi="TimesNewRoman" w:cs="TimesNewRoman"/>
          <w:sz w:val="20"/>
        </w:rPr>
        <w:t>č</w:t>
      </w:r>
      <w:r>
        <w:rPr>
          <w:sz w:val="20"/>
        </w:rPr>
        <w:t>ítání dní</w:t>
      </w:r>
    </w:p>
    <w:p w:rsidR="00E92812" w:rsidRDefault="00E92812" w:rsidP="0070406C">
      <w:pPr>
        <w:pStyle w:val="Textpoznpodarou"/>
      </w:pPr>
      <w:r>
        <w:t>ACT/365.</w:t>
      </w:r>
    </w:p>
  </w:footnote>
  <w:footnote w:id="12">
    <w:p w:rsidR="00E92812" w:rsidRDefault="00E92812">
      <w:pPr>
        <w:pStyle w:val="Textpoznpodarou"/>
      </w:pPr>
      <w:r>
        <w:rPr>
          <w:rStyle w:val="Znakapoznpodarou"/>
        </w:rPr>
        <w:footnoteRef/>
      </w:r>
      <w:r>
        <w:t xml:space="preserve"> ROSE, Peter S.. Pen</w:t>
      </w:r>
      <w:r>
        <w:rPr>
          <w:rFonts w:ascii="TimesNewRoman" w:hAnsi="TimesNewRoman" w:cs="TimesNewRoman"/>
        </w:rPr>
        <w:t>ě</w:t>
      </w:r>
      <w:r>
        <w:t>žní trhy a investování. str. 477</w:t>
      </w:r>
    </w:p>
  </w:footnote>
  <w:footnote w:id="13">
    <w:p w:rsidR="00E92812" w:rsidRDefault="00E92812">
      <w:pPr>
        <w:pStyle w:val="Textpoznpodarou"/>
      </w:pPr>
      <w:r>
        <w:rPr>
          <w:rStyle w:val="Znakapoznpodarou"/>
        </w:rPr>
        <w:footnoteRef/>
      </w:r>
      <w:r>
        <w:t xml:space="preserve"> ROSE, Peter S.. Pen</w:t>
      </w:r>
      <w:r>
        <w:rPr>
          <w:rFonts w:ascii="TimesNewRoman" w:hAnsi="TimesNewRoman" w:cs="TimesNewRoman"/>
        </w:rPr>
        <w:t>ě</w:t>
      </w:r>
      <w:r>
        <w:t>žní trhy a investování. str. 477</w:t>
      </w:r>
    </w:p>
  </w:footnote>
  <w:footnote w:id="14">
    <w:p w:rsidR="00E92812" w:rsidRDefault="00E92812">
      <w:pPr>
        <w:pStyle w:val="Textpoznpodarou"/>
      </w:pPr>
      <w:r>
        <w:rPr>
          <w:rStyle w:val="Znakapoznpodarou"/>
        </w:rPr>
        <w:footnoteRef/>
      </w:r>
      <w:r>
        <w:t xml:space="preserve"> ROSE, Peter S.. Pen</w:t>
      </w:r>
      <w:r>
        <w:rPr>
          <w:rFonts w:ascii="TimesNewRoman" w:hAnsi="TimesNewRoman" w:cs="TimesNewRoman"/>
        </w:rPr>
        <w:t>ě</w:t>
      </w:r>
      <w:r>
        <w:t>žní trhy a investování. str. 477</w:t>
      </w:r>
    </w:p>
  </w:footnote>
  <w:footnote w:id="15">
    <w:p w:rsidR="00E92812" w:rsidRDefault="00E92812">
      <w:pPr>
        <w:pStyle w:val="Textpoznpodarou"/>
      </w:pPr>
      <w:r>
        <w:rPr>
          <w:rStyle w:val="Znakapoznpodarou"/>
        </w:rPr>
        <w:footnoteRef/>
      </w:r>
      <w:r>
        <w:t xml:space="preserve"> RADOVÁ, Jarmila; DVO</w:t>
      </w:r>
      <w:r>
        <w:rPr>
          <w:rFonts w:ascii="TimesNewRoman" w:hAnsi="TimesNewRoman" w:cs="TimesNewRoman"/>
        </w:rPr>
        <w:t>Ř</w:t>
      </w:r>
      <w:r>
        <w:t>ÁK, Petr; MÁLEK, Ji</w:t>
      </w:r>
      <w:r>
        <w:rPr>
          <w:rFonts w:ascii="TimesNewRoman" w:hAnsi="TimesNewRoman" w:cs="TimesNewRoman"/>
        </w:rPr>
        <w:t>ř</w:t>
      </w:r>
      <w:r>
        <w:t>í. Finan</w:t>
      </w:r>
      <w:r>
        <w:rPr>
          <w:rFonts w:ascii="TimesNewRoman" w:hAnsi="TimesNewRoman" w:cs="TimesNewRoman"/>
        </w:rPr>
        <w:t>č</w:t>
      </w:r>
      <w:r>
        <w:t>ní matematika pro každého. str. 202 - 205</w:t>
      </w:r>
    </w:p>
  </w:footnote>
  <w:footnote w:id="16">
    <w:p w:rsidR="00E92812" w:rsidRDefault="00E92812">
      <w:pPr>
        <w:pStyle w:val="Textpoznpodarou"/>
      </w:pPr>
      <w:r>
        <w:rPr>
          <w:rStyle w:val="Znakapoznpodarou"/>
        </w:rPr>
        <w:footnoteRef/>
      </w:r>
      <w:r>
        <w:t xml:space="preserve"> Veselá Jitka. Investování na kapitálových trzích, Wolters kluwer, str. 202</w:t>
      </w:r>
    </w:p>
  </w:footnote>
  <w:footnote w:id="17">
    <w:p w:rsidR="00E92812" w:rsidRPr="00A91C17" w:rsidRDefault="00E92812" w:rsidP="00A91C17">
      <w:pPr>
        <w:autoSpaceDE w:val="0"/>
        <w:autoSpaceDN w:val="0"/>
        <w:adjustRightInd w:val="0"/>
        <w:spacing w:after="0" w:line="240" w:lineRule="auto"/>
        <w:jc w:val="left"/>
        <w:rPr>
          <w:sz w:val="20"/>
        </w:rPr>
      </w:pPr>
      <w:r>
        <w:rPr>
          <w:rStyle w:val="Znakapoznpodarou"/>
        </w:rPr>
        <w:footnoteRef/>
      </w:r>
      <w:r>
        <w:t xml:space="preserve"> </w:t>
      </w:r>
      <w:r>
        <w:rPr>
          <w:sz w:val="20"/>
        </w:rPr>
        <w:t>S dluhopisy se obchoduje na OTC trhu, na burzách b</w:t>
      </w:r>
      <w:r>
        <w:rPr>
          <w:rFonts w:ascii="TimesNewRoman" w:hAnsi="TimesNewRoman" w:cs="TimesNewRoman"/>
          <w:sz w:val="20"/>
        </w:rPr>
        <w:t>ě</w:t>
      </w:r>
      <w:r>
        <w:rPr>
          <w:sz w:val="20"/>
        </w:rPr>
        <w:t>žn</w:t>
      </w:r>
      <w:r>
        <w:rPr>
          <w:rFonts w:ascii="TimesNewRoman" w:hAnsi="TimesNewRoman" w:cs="TimesNewRoman"/>
          <w:sz w:val="20"/>
        </w:rPr>
        <w:t xml:space="preserve">ě </w:t>
      </w:r>
      <w:r>
        <w:rPr>
          <w:sz w:val="20"/>
        </w:rPr>
        <w:t>kótovány nejsou. Existují však výjimky, kdy burza pro vylepšení své prestiže n</w:t>
      </w:r>
      <w:r>
        <w:rPr>
          <w:rFonts w:ascii="TimesNewRoman" w:hAnsi="TimesNewRoman" w:cs="TimesNewRoman"/>
          <w:sz w:val="20"/>
        </w:rPr>
        <w:t>ě</w:t>
      </w:r>
      <w:r>
        <w:rPr>
          <w:sz w:val="20"/>
        </w:rPr>
        <w:t>které dluhopisy kótuje, ale neobchoduje s nimi. P</w:t>
      </w:r>
      <w:r>
        <w:rPr>
          <w:rFonts w:ascii="TimesNewRoman" w:hAnsi="TimesNewRoman" w:cs="TimesNewRoman"/>
          <w:sz w:val="20"/>
        </w:rPr>
        <w:t>ř</w:t>
      </w:r>
      <w:r>
        <w:rPr>
          <w:sz w:val="20"/>
        </w:rPr>
        <w:t>íkladem budiž Burza cenných papír</w:t>
      </w:r>
      <w:r>
        <w:rPr>
          <w:rFonts w:ascii="TimesNewRoman" w:hAnsi="TimesNewRoman" w:cs="TimesNewRoman"/>
          <w:sz w:val="20"/>
        </w:rPr>
        <w:t xml:space="preserve">ů </w:t>
      </w:r>
      <w:r>
        <w:rPr>
          <w:sz w:val="20"/>
        </w:rPr>
        <w:t>Praha</w:t>
      </w:r>
    </w:p>
  </w:footnote>
  <w:footnote w:id="18">
    <w:p w:rsidR="00E92812" w:rsidRDefault="00E92812" w:rsidP="00764F5E">
      <w:pPr>
        <w:pStyle w:val="Textpoznpodarou"/>
        <w:jc w:val="left"/>
      </w:pPr>
      <w:r>
        <w:rPr>
          <w:rStyle w:val="Znakapoznpodarou"/>
        </w:rPr>
        <w:footnoteRef/>
      </w:r>
      <w:r>
        <w:t xml:space="preserve"> Government Bonds Yields desetileté státní dluhopisy </w:t>
      </w:r>
      <w:r>
        <w:rPr>
          <w:color w:val="000000"/>
        </w:rPr>
        <w:t xml:space="preserve">[online]. </w:t>
      </w:r>
      <w:r>
        <w:t xml:space="preserve"> </w:t>
      </w:r>
      <w:r>
        <w:rPr>
          <w:szCs w:val="24"/>
        </w:rPr>
        <w:t>[cit. 2012-05-31</w:t>
      </w:r>
      <w:r w:rsidRPr="00832EBE">
        <w:rPr>
          <w:szCs w:val="24"/>
        </w:rPr>
        <w:t>].</w:t>
      </w:r>
      <w:r>
        <w:rPr>
          <w:color w:val="000000"/>
        </w:rPr>
        <w:t xml:space="preserve">. </w:t>
      </w:r>
      <w:r>
        <w:t xml:space="preserve"> </w:t>
      </w:r>
      <w:hyperlink r:id="rId2" w:history="1">
        <w:r>
          <w:rPr>
            <w:rStyle w:val="Hypertextovodkaz"/>
          </w:rPr>
          <w:t>http://www.tradingeconomics.com/bonds-list-by-country</w:t>
        </w:r>
      </w:hyperlink>
      <w:r>
        <w:t xml:space="preserve"> </w:t>
      </w:r>
    </w:p>
  </w:footnote>
  <w:footnote w:id="19">
    <w:p w:rsidR="00E92812" w:rsidRDefault="00E92812" w:rsidP="00764F5E">
      <w:pPr>
        <w:autoSpaceDE w:val="0"/>
        <w:autoSpaceDN w:val="0"/>
        <w:adjustRightInd w:val="0"/>
        <w:spacing w:after="0" w:line="240" w:lineRule="auto"/>
        <w:jc w:val="left"/>
        <w:rPr>
          <w:color w:val="000000"/>
          <w:sz w:val="20"/>
        </w:rPr>
      </w:pPr>
      <w:r>
        <w:rPr>
          <w:rStyle w:val="Znakapoznpodarou"/>
        </w:rPr>
        <w:footnoteRef/>
      </w:r>
      <w:r>
        <w:t xml:space="preserve"> </w:t>
      </w:r>
      <w:r>
        <w:rPr>
          <w:color w:val="000000"/>
          <w:sz w:val="20"/>
        </w:rPr>
        <w:t xml:space="preserve">MINISTERSTVO FINANCÍ </w:t>
      </w:r>
      <w:r>
        <w:rPr>
          <w:rFonts w:ascii="TimesNewRoman" w:hAnsi="TimesNewRoman" w:cs="TimesNewRoman"/>
          <w:color w:val="000000"/>
          <w:sz w:val="20"/>
        </w:rPr>
        <w:t>Č</w:t>
      </w:r>
      <w:r>
        <w:rPr>
          <w:color w:val="000000"/>
          <w:sz w:val="20"/>
        </w:rPr>
        <w:t>ESKÉ REPUBLIKY. Finan</w:t>
      </w:r>
      <w:r>
        <w:rPr>
          <w:rFonts w:ascii="TimesNewRoman" w:hAnsi="TimesNewRoman" w:cs="TimesNewRoman"/>
          <w:color w:val="000000"/>
          <w:sz w:val="20"/>
        </w:rPr>
        <w:t>č</w:t>
      </w:r>
      <w:r>
        <w:rPr>
          <w:color w:val="000000"/>
          <w:sz w:val="20"/>
        </w:rPr>
        <w:t>ní nástroje. [online]. [cit. 2012-05-31].</w:t>
      </w:r>
    </w:p>
    <w:p w:rsidR="00E92812" w:rsidRDefault="00E92812" w:rsidP="00764F5E">
      <w:pPr>
        <w:pStyle w:val="Textpoznpodarou"/>
      </w:pPr>
      <w:r>
        <w:rPr>
          <w:color w:val="0000FF"/>
        </w:rPr>
        <w:t>http://www.mfcr.cz/cps/rde/xchg/mfcr/xsl/vrsd_fin_nastroje_sd.html</w:t>
      </w:r>
    </w:p>
  </w:footnote>
  <w:footnote w:id="20">
    <w:p w:rsidR="00E92812" w:rsidRDefault="00E92812" w:rsidP="00764F5E">
      <w:pPr>
        <w:autoSpaceDE w:val="0"/>
        <w:autoSpaceDN w:val="0"/>
        <w:adjustRightInd w:val="0"/>
        <w:spacing w:after="0" w:line="240" w:lineRule="auto"/>
        <w:jc w:val="left"/>
        <w:rPr>
          <w:color w:val="000000"/>
          <w:sz w:val="20"/>
        </w:rPr>
      </w:pPr>
      <w:r>
        <w:rPr>
          <w:rStyle w:val="Znakapoznpodarou"/>
        </w:rPr>
        <w:footnoteRef/>
      </w:r>
      <w:r>
        <w:t xml:space="preserve"> </w:t>
      </w:r>
      <w:r>
        <w:rPr>
          <w:color w:val="000000"/>
          <w:sz w:val="20"/>
        </w:rPr>
        <w:t xml:space="preserve">MINISTERSTVO FINANCÍ </w:t>
      </w:r>
      <w:r>
        <w:rPr>
          <w:rFonts w:ascii="TimesNewRoman" w:hAnsi="TimesNewRoman" w:cs="TimesNewRoman"/>
          <w:color w:val="000000"/>
          <w:sz w:val="20"/>
        </w:rPr>
        <w:t>Č</w:t>
      </w:r>
      <w:r>
        <w:rPr>
          <w:color w:val="000000"/>
          <w:sz w:val="20"/>
        </w:rPr>
        <w:t>ESKÉ REPUBLIKY. Organiza</w:t>
      </w:r>
      <w:r>
        <w:rPr>
          <w:rFonts w:ascii="TimesNewRoman" w:hAnsi="TimesNewRoman" w:cs="TimesNewRoman"/>
          <w:color w:val="000000"/>
          <w:sz w:val="20"/>
        </w:rPr>
        <w:t>č</w:t>
      </w:r>
      <w:r>
        <w:rPr>
          <w:color w:val="000000"/>
          <w:sz w:val="20"/>
        </w:rPr>
        <w:t>ní struktura MF. [online]. [cit. 2012-05-30].</w:t>
      </w:r>
    </w:p>
    <w:p w:rsidR="00E92812" w:rsidRDefault="00E92812" w:rsidP="00764F5E">
      <w:pPr>
        <w:pStyle w:val="Textpoznpodarou"/>
      </w:pPr>
      <w:r>
        <w:rPr>
          <w:color w:val="0000FF"/>
        </w:rPr>
        <w:t>http://www.mfcr.cz/cps/rde/xchg/mfcr/xsl/orgstru_20075.html#book3</w:t>
      </w:r>
    </w:p>
  </w:footnote>
  <w:footnote w:id="21">
    <w:p w:rsidR="00E92812" w:rsidRDefault="00E92812">
      <w:pPr>
        <w:pStyle w:val="Textpoznpodarou"/>
      </w:pPr>
      <w:r>
        <w:rPr>
          <w:rStyle w:val="Znakapoznpodarou"/>
        </w:rPr>
        <w:footnoteRef/>
      </w:r>
      <w:r>
        <w:t xml:space="preserve"> JÍLEK, Josef. Finan</w:t>
      </w:r>
      <w:r>
        <w:rPr>
          <w:rFonts w:ascii="TimesNewRoman" w:hAnsi="TimesNewRoman" w:cs="TimesNewRoman"/>
        </w:rPr>
        <w:t>č</w:t>
      </w:r>
      <w:r>
        <w:t>ní trhy a investování. str. 410, 411</w:t>
      </w:r>
    </w:p>
  </w:footnote>
  <w:footnote w:id="22">
    <w:p w:rsidR="00E92812" w:rsidRPr="00451778" w:rsidRDefault="00E92812" w:rsidP="00451778">
      <w:pPr>
        <w:autoSpaceDE w:val="0"/>
        <w:autoSpaceDN w:val="0"/>
        <w:adjustRightInd w:val="0"/>
        <w:spacing w:after="0" w:line="240" w:lineRule="auto"/>
        <w:jc w:val="left"/>
        <w:rPr>
          <w:color w:val="000000"/>
          <w:sz w:val="20"/>
        </w:rPr>
      </w:pPr>
      <w:r>
        <w:rPr>
          <w:rStyle w:val="Znakapoznpodarou"/>
        </w:rPr>
        <w:footnoteRef/>
      </w:r>
      <w:r>
        <w:t xml:space="preserve"> </w:t>
      </w:r>
      <w:r>
        <w:rPr>
          <w:color w:val="000000"/>
          <w:sz w:val="20"/>
        </w:rPr>
        <w:t xml:space="preserve">Zdroj informací a grafu: MINISTERSTVO FINANCÍ </w:t>
      </w:r>
      <w:r>
        <w:rPr>
          <w:rFonts w:ascii="TimesNewRoman" w:hAnsi="TimesNewRoman" w:cs="TimesNewRoman"/>
          <w:color w:val="000000"/>
          <w:sz w:val="20"/>
        </w:rPr>
        <w:t>Č</w:t>
      </w:r>
      <w:r>
        <w:rPr>
          <w:color w:val="000000"/>
          <w:sz w:val="20"/>
        </w:rPr>
        <w:t>ESKÉ REPUBLIKY. Návrh státního záv</w:t>
      </w:r>
      <w:r>
        <w:rPr>
          <w:rFonts w:ascii="TimesNewRoman" w:hAnsi="TimesNewRoman" w:cs="TimesNewRoman"/>
          <w:color w:val="000000"/>
          <w:sz w:val="20"/>
        </w:rPr>
        <w:t>ě</w:t>
      </w:r>
      <w:r>
        <w:rPr>
          <w:color w:val="000000"/>
          <w:sz w:val="20"/>
        </w:rPr>
        <w:t>re</w:t>
      </w:r>
      <w:r>
        <w:rPr>
          <w:rFonts w:ascii="TimesNewRoman" w:hAnsi="TimesNewRoman" w:cs="TimesNewRoman"/>
          <w:color w:val="000000"/>
          <w:sz w:val="20"/>
        </w:rPr>
        <w:t>č</w:t>
      </w:r>
      <w:r>
        <w:rPr>
          <w:color w:val="000000"/>
          <w:sz w:val="20"/>
        </w:rPr>
        <w:t>ného ú</w:t>
      </w:r>
      <w:r>
        <w:rPr>
          <w:rFonts w:ascii="TimesNewRoman" w:hAnsi="TimesNewRoman" w:cs="TimesNewRoman"/>
          <w:color w:val="000000"/>
          <w:sz w:val="20"/>
        </w:rPr>
        <w:t>č</w:t>
      </w:r>
      <w:r>
        <w:rPr>
          <w:color w:val="000000"/>
          <w:sz w:val="20"/>
        </w:rPr>
        <w:t xml:space="preserve">tu </w:t>
      </w:r>
      <w:r>
        <w:rPr>
          <w:rFonts w:ascii="TimesNewRoman" w:hAnsi="TimesNewRoman" w:cs="TimesNewRoman"/>
          <w:color w:val="000000"/>
          <w:sz w:val="20"/>
        </w:rPr>
        <w:t>Č</w:t>
      </w:r>
      <w:r>
        <w:rPr>
          <w:color w:val="000000"/>
          <w:sz w:val="20"/>
        </w:rPr>
        <w:t xml:space="preserve">R za rok 2010. [online]. [cit. 2012-05-30]. </w:t>
      </w:r>
      <w:r>
        <w:rPr>
          <w:color w:val="0000FF"/>
          <w:sz w:val="20"/>
        </w:rPr>
        <w:t>http://www.mfcr.cz/cps/rde/xbcr/mfcr/SZU2010_C_pdf.pdf</w:t>
      </w:r>
    </w:p>
  </w:footnote>
  <w:footnote w:id="23">
    <w:p w:rsidR="00E92812" w:rsidRPr="00451778" w:rsidRDefault="00E92812" w:rsidP="003A5A18">
      <w:pPr>
        <w:autoSpaceDE w:val="0"/>
        <w:autoSpaceDN w:val="0"/>
        <w:adjustRightInd w:val="0"/>
        <w:spacing w:after="0" w:line="240" w:lineRule="auto"/>
        <w:jc w:val="left"/>
        <w:rPr>
          <w:color w:val="000000"/>
          <w:sz w:val="20"/>
        </w:rPr>
      </w:pPr>
      <w:r>
        <w:rPr>
          <w:rStyle w:val="Znakapoznpodarou"/>
        </w:rPr>
        <w:footnoteRef/>
      </w:r>
      <w:r>
        <w:t xml:space="preserve"> </w:t>
      </w:r>
      <w:r>
        <w:rPr>
          <w:color w:val="000000"/>
          <w:sz w:val="20"/>
        </w:rPr>
        <w:t xml:space="preserve">Zdroj informací a grafu: MINISTERSTVO FINANCÍ </w:t>
      </w:r>
      <w:r>
        <w:rPr>
          <w:rFonts w:ascii="TimesNewRoman" w:hAnsi="TimesNewRoman" w:cs="TimesNewRoman"/>
          <w:color w:val="000000"/>
          <w:sz w:val="20"/>
        </w:rPr>
        <w:t>Č</w:t>
      </w:r>
      <w:r>
        <w:rPr>
          <w:color w:val="000000"/>
          <w:sz w:val="20"/>
        </w:rPr>
        <w:t>ESKÉ REPUBLIKY. Návrh státního záv</w:t>
      </w:r>
      <w:r>
        <w:rPr>
          <w:rFonts w:ascii="TimesNewRoman" w:hAnsi="TimesNewRoman" w:cs="TimesNewRoman"/>
          <w:color w:val="000000"/>
          <w:sz w:val="20"/>
        </w:rPr>
        <w:t>ě</w:t>
      </w:r>
      <w:r>
        <w:rPr>
          <w:color w:val="000000"/>
          <w:sz w:val="20"/>
        </w:rPr>
        <w:t>re</w:t>
      </w:r>
      <w:r>
        <w:rPr>
          <w:rFonts w:ascii="TimesNewRoman" w:hAnsi="TimesNewRoman" w:cs="TimesNewRoman"/>
          <w:color w:val="000000"/>
          <w:sz w:val="20"/>
        </w:rPr>
        <w:t>č</w:t>
      </w:r>
      <w:r>
        <w:rPr>
          <w:color w:val="000000"/>
          <w:sz w:val="20"/>
        </w:rPr>
        <w:t>ného ú</w:t>
      </w:r>
      <w:r>
        <w:rPr>
          <w:rFonts w:ascii="TimesNewRoman" w:hAnsi="TimesNewRoman" w:cs="TimesNewRoman"/>
          <w:color w:val="000000"/>
          <w:sz w:val="20"/>
        </w:rPr>
        <w:t>č</w:t>
      </w:r>
      <w:r>
        <w:rPr>
          <w:color w:val="000000"/>
          <w:sz w:val="20"/>
        </w:rPr>
        <w:t xml:space="preserve">tu </w:t>
      </w:r>
      <w:r>
        <w:rPr>
          <w:rFonts w:ascii="TimesNewRoman" w:hAnsi="TimesNewRoman" w:cs="TimesNewRoman"/>
          <w:color w:val="000000"/>
          <w:sz w:val="20"/>
        </w:rPr>
        <w:t>Č</w:t>
      </w:r>
      <w:r>
        <w:rPr>
          <w:color w:val="000000"/>
          <w:sz w:val="20"/>
        </w:rPr>
        <w:t xml:space="preserve">R za rok 2010. [online]. [cit. 2012-05-30]. </w:t>
      </w:r>
      <w:r>
        <w:rPr>
          <w:color w:val="0000FF"/>
          <w:sz w:val="20"/>
        </w:rPr>
        <w:t>http://www.mfcr.cz/cps/rde/xbcr/mfcr/SZU2010_C_pdf.pdf</w:t>
      </w:r>
    </w:p>
    <w:p w:rsidR="00E92812" w:rsidRDefault="00E92812">
      <w:pPr>
        <w:pStyle w:val="Textpoznpodarou"/>
      </w:pPr>
    </w:p>
  </w:footnote>
  <w:footnote w:id="24">
    <w:p w:rsidR="00E92812" w:rsidRDefault="00E92812" w:rsidP="00485AF9">
      <w:pPr>
        <w:autoSpaceDE w:val="0"/>
        <w:autoSpaceDN w:val="0"/>
        <w:adjustRightInd w:val="0"/>
        <w:spacing w:after="0" w:line="240" w:lineRule="auto"/>
        <w:jc w:val="left"/>
      </w:pPr>
      <w:r>
        <w:rPr>
          <w:rStyle w:val="Znakapoznpodarou"/>
        </w:rPr>
        <w:footnoteRef/>
      </w:r>
      <w:r>
        <w:t xml:space="preserve"> </w:t>
      </w:r>
      <w:r>
        <w:rPr>
          <w:rFonts w:ascii="TimesNewRoman" w:hAnsi="TimesNewRoman" w:cs="TimesNewRoman"/>
          <w:sz w:val="20"/>
        </w:rPr>
        <w:t>Č</w:t>
      </w:r>
      <w:r>
        <w:rPr>
          <w:sz w:val="20"/>
        </w:rPr>
        <w:t xml:space="preserve">eská republika se tak stala po Velké Británii, Francii, </w:t>
      </w:r>
      <w:r>
        <w:rPr>
          <w:rFonts w:ascii="TimesNewRoman" w:hAnsi="TimesNewRoman" w:cs="TimesNewRoman"/>
          <w:sz w:val="20"/>
        </w:rPr>
        <w:t>Ř</w:t>
      </w:r>
      <w:r>
        <w:rPr>
          <w:sz w:val="20"/>
        </w:rPr>
        <w:t>ecku a Itálii teprve pátou Evropskou zemí, která 50leté dluhopisy emitovala. Nebyl o n</w:t>
      </w:r>
      <w:r>
        <w:rPr>
          <w:rFonts w:ascii="TimesNewRoman" w:hAnsi="TimesNewRoman" w:cs="TimesNewRoman"/>
          <w:sz w:val="20"/>
        </w:rPr>
        <w:t xml:space="preserve">ě </w:t>
      </w:r>
      <w:r>
        <w:rPr>
          <w:sz w:val="20"/>
        </w:rPr>
        <w:t>však velký zájem, z objemu emise 8 miliard K</w:t>
      </w:r>
      <w:r>
        <w:rPr>
          <w:rFonts w:ascii="TimesNewRoman" w:hAnsi="TimesNewRoman" w:cs="TimesNewRoman"/>
          <w:sz w:val="20"/>
        </w:rPr>
        <w:t xml:space="preserve">č </w:t>
      </w:r>
      <w:r>
        <w:rPr>
          <w:sz w:val="20"/>
        </w:rPr>
        <w:t>investo</w:t>
      </w:r>
      <w:r>
        <w:rPr>
          <w:rFonts w:ascii="TimesNewRoman" w:hAnsi="TimesNewRoman" w:cs="TimesNewRoman"/>
          <w:sz w:val="20"/>
        </w:rPr>
        <w:t>ř</w:t>
      </w:r>
      <w:r>
        <w:rPr>
          <w:sz w:val="20"/>
        </w:rPr>
        <w:t>i nakoupili pouze 4,75 miliard, zbytek byl p</w:t>
      </w:r>
      <w:r>
        <w:rPr>
          <w:rFonts w:ascii="TimesNewRoman" w:hAnsi="TimesNewRoman" w:cs="TimesNewRoman"/>
          <w:sz w:val="20"/>
        </w:rPr>
        <w:t>ř</w:t>
      </w:r>
      <w:r>
        <w:rPr>
          <w:sz w:val="20"/>
        </w:rPr>
        <w:t>eveden do portfolia Ministerstva financí.</w:t>
      </w:r>
    </w:p>
  </w:footnote>
  <w:footnote w:id="25">
    <w:p w:rsidR="00E92812" w:rsidRDefault="00E92812">
      <w:pPr>
        <w:pStyle w:val="Textpoznpodarou"/>
      </w:pPr>
      <w:r>
        <w:rPr>
          <w:rStyle w:val="Znakapoznpodarou"/>
        </w:rPr>
        <w:footnoteRef/>
      </w:r>
      <w:r>
        <w:t xml:space="preserve"> Volně převzato z knihy od Ludwiga von Misese, Lidské jednáni, pojednání o ekonomii, Liberální institut 2006, str. 471-472</w:t>
      </w:r>
    </w:p>
  </w:footnote>
  <w:footnote w:id="26">
    <w:p w:rsidR="00E92812" w:rsidRDefault="00E92812">
      <w:pPr>
        <w:pStyle w:val="Textpoznpodarou"/>
      </w:pPr>
      <w:r>
        <w:rPr>
          <w:rStyle w:val="Znakapoznpodarou"/>
        </w:rPr>
        <w:footnoteRef/>
      </w:r>
      <w:r>
        <w:t xml:space="preserve"> HOLMAN R,  a kol, Ekonomie, C.H. Beck, 2005 4.aktualizované vydání, str 321</w:t>
      </w:r>
    </w:p>
  </w:footnote>
  <w:footnote w:id="27">
    <w:p w:rsidR="00E92812" w:rsidRDefault="00E92812" w:rsidP="00007935">
      <w:pPr>
        <w:pStyle w:val="Textpoznpodarou"/>
      </w:pPr>
      <w:r>
        <w:rPr>
          <w:rStyle w:val="Znakapoznpodarou"/>
        </w:rPr>
        <w:footnoteRef/>
      </w:r>
      <w:r>
        <w:t xml:space="preserve"> HOLMAN R,  a kol, Ekonomie, C.H. Beck, 2005 4.aktualizované vydání, str 322</w:t>
      </w:r>
    </w:p>
    <w:p w:rsidR="00E92812" w:rsidRDefault="00E92812" w:rsidP="00007935">
      <w:pPr>
        <w:pStyle w:val="Textpoznpodarou"/>
      </w:pPr>
      <w:r>
        <w:rPr>
          <w:rStyle w:val="Znakapoznpodarou"/>
        </w:rPr>
        <w:footnoteRef/>
      </w:r>
      <w:r>
        <w:t xml:space="preserve"> HOLMAN R,  a kol, Ekonomie, C.H. Beck, 2005 4.aktualizované vydání str. 372</w:t>
      </w:r>
    </w:p>
  </w:footnote>
  <w:footnote w:id="28">
    <w:p w:rsidR="00E92812" w:rsidRDefault="00E92812" w:rsidP="00DB58FD">
      <w:pPr>
        <w:pStyle w:val="Textpoznpodarou"/>
      </w:pPr>
      <w:r>
        <w:rPr>
          <w:rStyle w:val="Znakapoznpodarou"/>
        </w:rPr>
        <w:footnoteRef/>
      </w:r>
      <w:r>
        <w:t xml:space="preserve"> HOLMAN R,  a kol, Ekonomie, C.H. Beck, 2005 4.aktualizované vydání str. 371</w:t>
      </w:r>
    </w:p>
    <w:p w:rsidR="00E92812" w:rsidRDefault="00E92812">
      <w:pPr>
        <w:pStyle w:val="Textpoznpodarou"/>
      </w:pPr>
    </w:p>
  </w:footnote>
  <w:footnote w:id="29">
    <w:p w:rsidR="00E92812" w:rsidRDefault="00E92812">
      <w:pPr>
        <w:pStyle w:val="Textpoznpodarou"/>
      </w:pPr>
      <w:r>
        <w:rPr>
          <w:rStyle w:val="Znakapoznpodarou"/>
        </w:rPr>
        <w:footnoteRef/>
      </w:r>
      <w:r>
        <w:t xml:space="preserve"> Zákoník trestného práva hmotného, Ministerstvo spravedlnosti, ČR</w:t>
      </w:r>
    </w:p>
  </w:footnote>
  <w:footnote w:id="30">
    <w:p w:rsidR="00E92812" w:rsidRDefault="00E92812">
      <w:pPr>
        <w:pStyle w:val="Textpoznpodarou"/>
        <w:rPr>
          <w:color w:val="000000"/>
        </w:rPr>
      </w:pPr>
      <w:r>
        <w:rPr>
          <w:rStyle w:val="Znakapoznpodarou"/>
        </w:rPr>
        <w:footnoteRef/>
      </w:r>
      <w:r>
        <w:t xml:space="preserve"> TRADING ECONOMICS Czech Republic government bond 10Y </w:t>
      </w:r>
      <w:r>
        <w:rPr>
          <w:color w:val="000000"/>
        </w:rPr>
        <w:t>. [online]. [cit. 2012-05-30].</w:t>
      </w:r>
    </w:p>
    <w:p w:rsidR="00E92812" w:rsidRDefault="00C82381">
      <w:pPr>
        <w:pStyle w:val="Textpoznpodarou"/>
      </w:pPr>
      <w:hyperlink r:id="rId3" w:history="1">
        <w:r w:rsidR="00E92812">
          <w:rPr>
            <w:rStyle w:val="Hypertextovodkaz"/>
          </w:rPr>
          <w:t>http://www.tradingeconomics.com/czech-republic/government-bond-yield</w:t>
        </w:r>
      </w:hyperlink>
    </w:p>
  </w:footnote>
  <w:footnote w:id="31">
    <w:p w:rsidR="00E92812" w:rsidRDefault="00E92812" w:rsidP="00A90530">
      <w:pPr>
        <w:pStyle w:val="Textpoznpodarou"/>
        <w:rPr>
          <w:color w:val="000000"/>
        </w:rPr>
      </w:pPr>
      <w:r>
        <w:rPr>
          <w:rStyle w:val="Znakapoznpodarou"/>
        </w:rPr>
        <w:footnoteRef/>
      </w:r>
      <w:r>
        <w:t xml:space="preserve"> TRADING ECONOMICS Czech Republic government bond 10Y </w:t>
      </w:r>
      <w:r>
        <w:rPr>
          <w:color w:val="000000"/>
        </w:rPr>
        <w:t>. [online]. [cit. 2012-05-30].</w:t>
      </w:r>
    </w:p>
    <w:p w:rsidR="00E92812" w:rsidRDefault="00C82381" w:rsidP="00A90530">
      <w:hyperlink r:id="rId4" w:history="1">
        <w:r w:rsidR="00E92812">
          <w:rPr>
            <w:rStyle w:val="Hypertextovodkaz"/>
          </w:rPr>
          <w:t>http://www.tradingeconomics.com/czech-republic/government-bond-yield</w:t>
        </w:r>
      </w:hyperlink>
    </w:p>
    <w:p w:rsidR="00E92812" w:rsidRDefault="00E92812">
      <w:pPr>
        <w:pStyle w:val="Textpoznpodarou"/>
      </w:pPr>
    </w:p>
  </w:footnote>
  <w:footnote w:id="32">
    <w:p w:rsidR="00E92812" w:rsidRDefault="00E92812" w:rsidP="003A5709">
      <w:pPr>
        <w:pStyle w:val="Textpoznpodarou"/>
        <w:rPr>
          <w:color w:val="000000"/>
        </w:rPr>
      </w:pPr>
      <w:r>
        <w:rPr>
          <w:rStyle w:val="Znakapoznpodarou"/>
        </w:rPr>
        <w:footnoteRef/>
      </w:r>
      <w:r>
        <w:t xml:space="preserve"> TRADING ECONOMICS Czech Republic government bond 10Y </w:t>
      </w:r>
      <w:r>
        <w:rPr>
          <w:color w:val="000000"/>
        </w:rPr>
        <w:t>. [online]. [cit. 2012-05-30].</w:t>
      </w:r>
    </w:p>
    <w:p w:rsidR="00E92812" w:rsidRDefault="00C82381" w:rsidP="003A5709">
      <w:pPr>
        <w:pStyle w:val="Textpoznpodarou"/>
      </w:pPr>
      <w:hyperlink r:id="rId5" w:history="1">
        <w:r w:rsidR="00E92812">
          <w:rPr>
            <w:rStyle w:val="Hypertextovodkaz"/>
          </w:rPr>
          <w:t>http://www.tradingeconomics.com/czech-republic/government-bond-yield</w:t>
        </w:r>
      </w:hyperlink>
    </w:p>
  </w:footnote>
  <w:footnote w:id="33">
    <w:p w:rsidR="00E92812" w:rsidRDefault="00E92812">
      <w:pPr>
        <w:pStyle w:val="Textpoznpodarou"/>
      </w:pPr>
      <w:r>
        <w:rPr>
          <w:rStyle w:val="Znakapoznpodarou"/>
        </w:rPr>
        <w:footnoteRef/>
      </w:r>
      <w:r>
        <w:t xml:space="preserve"> Zdoj MINISTERSTVO FINANCÍ ČR, náklady státního dluhu.</w:t>
      </w:r>
      <w:r>
        <w:rPr>
          <w:color w:val="000000"/>
        </w:rPr>
        <w:t xml:space="preserve"> [online]. [cit. 2012-05-30]. </w:t>
      </w:r>
      <w:hyperlink r:id="rId6" w:history="1">
        <w:r>
          <w:rPr>
            <w:rStyle w:val="Hypertextovodkaz"/>
          </w:rPr>
          <w:t>http://www.mfcr.cz/cps/rde/xchg/mfcr/xsl/naklady_sd.html</w:t>
        </w:r>
      </w:hyperlink>
    </w:p>
  </w:footnote>
  <w:footnote w:id="34">
    <w:p w:rsidR="00E92812" w:rsidRDefault="00E92812">
      <w:pPr>
        <w:pStyle w:val="Textpoznpodarou"/>
      </w:pPr>
      <w:r>
        <w:rPr>
          <w:rStyle w:val="Znakapoznpodarou"/>
        </w:rPr>
        <w:footnoteRef/>
      </w:r>
      <w:r>
        <w:t xml:space="preserve"> Vlastní zpracování data MINISTERSTVO FINANCÍ ČR, náklady státního dluhu.</w:t>
      </w:r>
      <w:r>
        <w:rPr>
          <w:color w:val="000000"/>
        </w:rPr>
        <w:t xml:space="preserve"> [online]. [cit. 2012-05-30]. </w:t>
      </w:r>
      <w:hyperlink r:id="rId7" w:history="1">
        <w:r>
          <w:rPr>
            <w:rStyle w:val="Hypertextovodkaz"/>
          </w:rPr>
          <w:t>http://www.mfcr.cz/cps/rde/xchg/mfcr/xsl/naklady_sd.html</w:t>
        </w:r>
      </w:hyperlink>
    </w:p>
  </w:footnote>
  <w:footnote w:id="35">
    <w:p w:rsidR="00E92812" w:rsidRDefault="00E92812">
      <w:pPr>
        <w:pStyle w:val="Textpoznpodarou"/>
      </w:pPr>
      <w:r>
        <w:rPr>
          <w:rStyle w:val="Znakapoznpodarou"/>
        </w:rPr>
        <w:footnoteRef/>
      </w:r>
      <w:r>
        <w:t xml:space="preserve"> Vlastní zpracování data MINISTERSTVO FINANCÍ ČR, náklady státního dluhu.</w:t>
      </w:r>
      <w:r>
        <w:rPr>
          <w:color w:val="000000"/>
        </w:rPr>
        <w:t xml:space="preserve"> [online]. [cit. 2012-05-30]. </w:t>
      </w:r>
      <w:hyperlink r:id="rId8" w:history="1">
        <w:r>
          <w:rPr>
            <w:rStyle w:val="Hypertextovodkaz"/>
          </w:rPr>
          <w:t>http://www.mfcr.cz/cps/rde/xchg/mfcr/xsl/naklady_sd.html</w:t>
        </w:r>
      </w:hyperlink>
    </w:p>
  </w:footnote>
  <w:footnote w:id="36">
    <w:p w:rsidR="00E92812" w:rsidRDefault="00E92812">
      <w:pPr>
        <w:pStyle w:val="Textpoznpodarou"/>
      </w:pPr>
      <w:r>
        <w:rPr>
          <w:rStyle w:val="Znakapoznpodarou"/>
        </w:rPr>
        <w:footnoteRef/>
      </w:r>
      <w:r>
        <w:t xml:space="preserve"> Vlastní zpracování data MINISTERSTVO FINANCÍ ČR, náklady státního dluhu.</w:t>
      </w:r>
      <w:r>
        <w:rPr>
          <w:color w:val="000000"/>
        </w:rPr>
        <w:t xml:space="preserve"> [online]. [cit. 2012-05-30]. </w:t>
      </w:r>
      <w:hyperlink r:id="rId9" w:history="1">
        <w:r>
          <w:rPr>
            <w:rStyle w:val="Hypertextovodkaz"/>
          </w:rPr>
          <w:t>http://www.mfcr.cz/cps/rde/xchg/mfcr/xsl/naklady_sd.html</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812" w:rsidRPr="00583FB0" w:rsidRDefault="00E92812" w:rsidP="00990CF5">
    <w:pPr>
      <w:pStyle w:val="Zhlav"/>
      <w:jc w:val="center"/>
      <w:rPr>
        <w:rFonts w:ascii="Verdana" w:hAnsi="Verdana"/>
        <w:b/>
        <w:bCs/>
        <w:szCs w:val="32"/>
      </w:rPr>
    </w:pPr>
    <w:r w:rsidRPr="00583FB0">
      <w:rPr>
        <w:rFonts w:ascii="Verdana" w:hAnsi="Verdana"/>
        <w:b/>
        <w:bCs/>
        <w:szCs w:val="32"/>
      </w:rPr>
      <w:t>VYSOKÁ ŠKOLA EKONOMIE A MANAGEMENTU</w:t>
    </w:r>
  </w:p>
  <w:p w:rsidR="00E92812" w:rsidRDefault="00E92812" w:rsidP="00990CF5">
    <w:pPr>
      <w:pStyle w:val="Zhlav"/>
      <w:jc w:val="center"/>
      <w:rPr>
        <w:sz w:val="20"/>
      </w:rPr>
    </w:pPr>
    <w:r w:rsidRPr="00583FB0">
      <w:rPr>
        <w:rFonts w:ascii="Verdana" w:hAnsi="Verdana"/>
        <w:sz w:val="20"/>
      </w:rPr>
      <w:t>Nárožní 2600/9a, 158 00 Praha 5</w:t>
    </w:r>
  </w:p>
  <w:p w:rsidR="00E92812" w:rsidRDefault="00E92812">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812" w:rsidRPr="001706BD" w:rsidRDefault="00E92812" w:rsidP="0032047F">
    <w:pPr>
      <w:pStyle w:val="Zpat"/>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E92812" w:rsidRDefault="00E92812" w:rsidP="0032047F">
    <w:pPr>
      <w:pStyle w:val="Zhlav"/>
      <w:jc w:val="center"/>
    </w:pPr>
    <w:r w:rsidRPr="001706BD">
      <w:rPr>
        <w:rFonts w:ascii="Verdana" w:hAnsi="Verdana"/>
        <w:b/>
        <w:bCs/>
        <w:color w:val="808080"/>
        <w:szCs w:val="24"/>
      </w:rPr>
      <w:t>Nárožní 2600/9a, 158 00 Praha 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812" w:rsidRPr="004947CA" w:rsidRDefault="00E92812" w:rsidP="004947CA">
    <w:pPr>
      <w:pStyle w:val="Zhlav"/>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812" w:rsidRPr="001706BD" w:rsidRDefault="00E92812" w:rsidP="001706BD">
    <w:pPr>
      <w:pStyle w:val="Zpat"/>
      <w:tabs>
        <w:tab w:val="left" w:pos="2265"/>
        <w:tab w:val="center" w:pos="4606"/>
      </w:tabs>
      <w:jc w:val="center"/>
      <w:rPr>
        <w:rFonts w:ascii="Verdana" w:hAnsi="Verdana"/>
        <w:b/>
        <w:bCs/>
        <w:color w:val="808080"/>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1">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2">
    <w:nsid w:val="6CEF68F0"/>
    <w:multiLevelType w:val="hybridMultilevel"/>
    <w:tmpl w:val="1A9879E6"/>
    <w:lvl w:ilvl="0" w:tplc="B142AF12">
      <w:start w:val="1"/>
      <w:numFmt w:val="bullet"/>
      <w:pStyle w:val="Odrka1stupn"/>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736C5312"/>
    <w:multiLevelType w:val="multilevel"/>
    <w:tmpl w:val="75BE90AC"/>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nsid w:val="76B022B6"/>
    <w:multiLevelType w:val="hybridMultilevel"/>
    <w:tmpl w:val="B69ADED4"/>
    <w:lvl w:ilvl="0" w:tplc="1C6A7D8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attachedTemplate r:id="rId1"/>
  <w:stylePaneFormatFilter w:val="3001"/>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75778">
      <o:colormenu v:ext="edit" strokecolor="none"/>
    </o:shapedefaults>
  </w:hdrShapeDefaults>
  <w:footnotePr>
    <w:footnote w:id="0"/>
    <w:footnote w:id="1"/>
  </w:footnotePr>
  <w:endnotePr>
    <w:endnote w:id="0"/>
    <w:endnote w:id="1"/>
  </w:endnotePr>
  <w:compat/>
  <w:rsids>
    <w:rsidRoot w:val="00D6720A"/>
    <w:rsid w:val="000047F2"/>
    <w:rsid w:val="00007935"/>
    <w:rsid w:val="00011C39"/>
    <w:rsid w:val="0001702C"/>
    <w:rsid w:val="000317EA"/>
    <w:rsid w:val="00045555"/>
    <w:rsid w:val="000511C9"/>
    <w:rsid w:val="00054341"/>
    <w:rsid w:val="00065351"/>
    <w:rsid w:val="0007535B"/>
    <w:rsid w:val="00095D4E"/>
    <w:rsid w:val="000A1EEB"/>
    <w:rsid w:val="000A4BE9"/>
    <w:rsid w:val="000A5152"/>
    <w:rsid w:val="000B13F3"/>
    <w:rsid w:val="000B67FF"/>
    <w:rsid w:val="000B73D2"/>
    <w:rsid w:val="000C736E"/>
    <w:rsid w:val="000D2F14"/>
    <w:rsid w:val="000D4D9D"/>
    <w:rsid w:val="000F0C99"/>
    <w:rsid w:val="000F3725"/>
    <w:rsid w:val="000F4683"/>
    <w:rsid w:val="000F680B"/>
    <w:rsid w:val="00113F3C"/>
    <w:rsid w:val="00117EE0"/>
    <w:rsid w:val="00122A8E"/>
    <w:rsid w:val="0012770F"/>
    <w:rsid w:val="0014355A"/>
    <w:rsid w:val="00144279"/>
    <w:rsid w:val="00145303"/>
    <w:rsid w:val="001706BD"/>
    <w:rsid w:val="00171687"/>
    <w:rsid w:val="0017470A"/>
    <w:rsid w:val="0018258C"/>
    <w:rsid w:val="001865BE"/>
    <w:rsid w:val="00191D08"/>
    <w:rsid w:val="00193F3F"/>
    <w:rsid w:val="00194089"/>
    <w:rsid w:val="001A09FE"/>
    <w:rsid w:val="001A54EF"/>
    <w:rsid w:val="001A6DE7"/>
    <w:rsid w:val="001B087D"/>
    <w:rsid w:val="001B3607"/>
    <w:rsid w:val="001B4BD3"/>
    <w:rsid w:val="001B6062"/>
    <w:rsid w:val="001B6C51"/>
    <w:rsid w:val="001C00E1"/>
    <w:rsid w:val="001C04CD"/>
    <w:rsid w:val="001C3BAC"/>
    <w:rsid w:val="001D2392"/>
    <w:rsid w:val="001D3CE7"/>
    <w:rsid w:val="001F0352"/>
    <w:rsid w:val="001F1FF9"/>
    <w:rsid w:val="001F3C88"/>
    <w:rsid w:val="001F70F2"/>
    <w:rsid w:val="00205ECD"/>
    <w:rsid w:val="00206FBA"/>
    <w:rsid w:val="002072BE"/>
    <w:rsid w:val="00217F26"/>
    <w:rsid w:val="002236A4"/>
    <w:rsid w:val="00225E28"/>
    <w:rsid w:val="00226589"/>
    <w:rsid w:val="0022723F"/>
    <w:rsid w:val="00230DD1"/>
    <w:rsid w:val="00234347"/>
    <w:rsid w:val="0023522F"/>
    <w:rsid w:val="00235BBF"/>
    <w:rsid w:val="00245336"/>
    <w:rsid w:val="00250D2B"/>
    <w:rsid w:val="0025128B"/>
    <w:rsid w:val="0026039B"/>
    <w:rsid w:val="00260F8F"/>
    <w:rsid w:val="00265875"/>
    <w:rsid w:val="002756C5"/>
    <w:rsid w:val="0027607F"/>
    <w:rsid w:val="002A0724"/>
    <w:rsid w:val="002A2F1A"/>
    <w:rsid w:val="002A3A31"/>
    <w:rsid w:val="002B1680"/>
    <w:rsid w:val="002B205E"/>
    <w:rsid w:val="002C2272"/>
    <w:rsid w:val="002C45BA"/>
    <w:rsid w:val="002C7659"/>
    <w:rsid w:val="002F08E4"/>
    <w:rsid w:val="002F0B50"/>
    <w:rsid w:val="00302110"/>
    <w:rsid w:val="0030233D"/>
    <w:rsid w:val="003043FF"/>
    <w:rsid w:val="00305529"/>
    <w:rsid w:val="003068D3"/>
    <w:rsid w:val="003131C7"/>
    <w:rsid w:val="0032047F"/>
    <w:rsid w:val="00320E0F"/>
    <w:rsid w:val="003219A9"/>
    <w:rsid w:val="00323B35"/>
    <w:rsid w:val="0032655D"/>
    <w:rsid w:val="003336A7"/>
    <w:rsid w:val="00340F86"/>
    <w:rsid w:val="003419E8"/>
    <w:rsid w:val="00361771"/>
    <w:rsid w:val="0036573D"/>
    <w:rsid w:val="003748ED"/>
    <w:rsid w:val="00384C28"/>
    <w:rsid w:val="00393748"/>
    <w:rsid w:val="00394F70"/>
    <w:rsid w:val="003A3E0F"/>
    <w:rsid w:val="003A5709"/>
    <w:rsid w:val="003A5A18"/>
    <w:rsid w:val="003B3C54"/>
    <w:rsid w:val="003B4D2E"/>
    <w:rsid w:val="003B67D4"/>
    <w:rsid w:val="003B7572"/>
    <w:rsid w:val="003B7F36"/>
    <w:rsid w:val="003D3324"/>
    <w:rsid w:val="003F2A3C"/>
    <w:rsid w:val="00407C8B"/>
    <w:rsid w:val="0041199D"/>
    <w:rsid w:val="00412B9C"/>
    <w:rsid w:val="0041307F"/>
    <w:rsid w:val="00434228"/>
    <w:rsid w:val="0044397B"/>
    <w:rsid w:val="00444B6A"/>
    <w:rsid w:val="004465E3"/>
    <w:rsid w:val="00450DD8"/>
    <w:rsid w:val="00451778"/>
    <w:rsid w:val="004522E5"/>
    <w:rsid w:val="00456474"/>
    <w:rsid w:val="00462360"/>
    <w:rsid w:val="004705B8"/>
    <w:rsid w:val="00472479"/>
    <w:rsid w:val="00484A09"/>
    <w:rsid w:val="00485AF9"/>
    <w:rsid w:val="004947CA"/>
    <w:rsid w:val="004A21B0"/>
    <w:rsid w:val="004B44A0"/>
    <w:rsid w:val="004C3D83"/>
    <w:rsid w:val="004D32FD"/>
    <w:rsid w:val="004D56FA"/>
    <w:rsid w:val="004D599D"/>
    <w:rsid w:val="004E7350"/>
    <w:rsid w:val="004F736F"/>
    <w:rsid w:val="005074E0"/>
    <w:rsid w:val="005079BB"/>
    <w:rsid w:val="0051298C"/>
    <w:rsid w:val="005217CD"/>
    <w:rsid w:val="00522B1C"/>
    <w:rsid w:val="005309B7"/>
    <w:rsid w:val="0053250B"/>
    <w:rsid w:val="00532BCE"/>
    <w:rsid w:val="00535282"/>
    <w:rsid w:val="005435F9"/>
    <w:rsid w:val="00545C54"/>
    <w:rsid w:val="00556E8E"/>
    <w:rsid w:val="0056002D"/>
    <w:rsid w:val="0056630B"/>
    <w:rsid w:val="00567188"/>
    <w:rsid w:val="00567EF3"/>
    <w:rsid w:val="00581BA1"/>
    <w:rsid w:val="00597B01"/>
    <w:rsid w:val="005A33DD"/>
    <w:rsid w:val="005A66CD"/>
    <w:rsid w:val="005B2EA5"/>
    <w:rsid w:val="005B3949"/>
    <w:rsid w:val="005B4629"/>
    <w:rsid w:val="005B560F"/>
    <w:rsid w:val="005B6CE4"/>
    <w:rsid w:val="005C03B6"/>
    <w:rsid w:val="005C061E"/>
    <w:rsid w:val="005C124B"/>
    <w:rsid w:val="005C41F4"/>
    <w:rsid w:val="005D17EC"/>
    <w:rsid w:val="005D5691"/>
    <w:rsid w:val="005D7110"/>
    <w:rsid w:val="00600304"/>
    <w:rsid w:val="0060294C"/>
    <w:rsid w:val="00617002"/>
    <w:rsid w:val="00622F49"/>
    <w:rsid w:val="00634BEA"/>
    <w:rsid w:val="0064085E"/>
    <w:rsid w:val="006509E8"/>
    <w:rsid w:val="00663BAA"/>
    <w:rsid w:val="00674498"/>
    <w:rsid w:val="006A3BF5"/>
    <w:rsid w:val="006A6766"/>
    <w:rsid w:val="006B122F"/>
    <w:rsid w:val="006B682C"/>
    <w:rsid w:val="006C3CAC"/>
    <w:rsid w:val="006E026D"/>
    <w:rsid w:val="006E144D"/>
    <w:rsid w:val="006E273B"/>
    <w:rsid w:val="006E4F07"/>
    <w:rsid w:val="006F1C24"/>
    <w:rsid w:val="006F36A3"/>
    <w:rsid w:val="006F38FE"/>
    <w:rsid w:val="0070203C"/>
    <w:rsid w:val="0070406C"/>
    <w:rsid w:val="007071A3"/>
    <w:rsid w:val="007115D9"/>
    <w:rsid w:val="00711ED9"/>
    <w:rsid w:val="007219C7"/>
    <w:rsid w:val="00723C5F"/>
    <w:rsid w:val="00735877"/>
    <w:rsid w:val="00744888"/>
    <w:rsid w:val="00751C3B"/>
    <w:rsid w:val="00752336"/>
    <w:rsid w:val="00757690"/>
    <w:rsid w:val="00764528"/>
    <w:rsid w:val="00764F5E"/>
    <w:rsid w:val="00772D49"/>
    <w:rsid w:val="00775DD8"/>
    <w:rsid w:val="00776058"/>
    <w:rsid w:val="00782893"/>
    <w:rsid w:val="00783D36"/>
    <w:rsid w:val="00784057"/>
    <w:rsid w:val="0078685E"/>
    <w:rsid w:val="00793AB3"/>
    <w:rsid w:val="007A1233"/>
    <w:rsid w:val="007A31A5"/>
    <w:rsid w:val="007A40AC"/>
    <w:rsid w:val="007A469B"/>
    <w:rsid w:val="007A6AB6"/>
    <w:rsid w:val="007B4C07"/>
    <w:rsid w:val="007C05E4"/>
    <w:rsid w:val="007D5C54"/>
    <w:rsid w:val="007E49A4"/>
    <w:rsid w:val="007E684B"/>
    <w:rsid w:val="007F1BB5"/>
    <w:rsid w:val="007F5302"/>
    <w:rsid w:val="008020C9"/>
    <w:rsid w:val="00802B61"/>
    <w:rsid w:val="008071C7"/>
    <w:rsid w:val="008076E6"/>
    <w:rsid w:val="008302E8"/>
    <w:rsid w:val="00831212"/>
    <w:rsid w:val="00832518"/>
    <w:rsid w:val="00832EBE"/>
    <w:rsid w:val="00834608"/>
    <w:rsid w:val="00837C09"/>
    <w:rsid w:val="00845800"/>
    <w:rsid w:val="00851E1F"/>
    <w:rsid w:val="008539F6"/>
    <w:rsid w:val="0085537F"/>
    <w:rsid w:val="00861DD1"/>
    <w:rsid w:val="00861E7B"/>
    <w:rsid w:val="00876F72"/>
    <w:rsid w:val="00881CB3"/>
    <w:rsid w:val="00887089"/>
    <w:rsid w:val="00891348"/>
    <w:rsid w:val="00893915"/>
    <w:rsid w:val="008A5FFE"/>
    <w:rsid w:val="008B3978"/>
    <w:rsid w:val="008C3313"/>
    <w:rsid w:val="008C7C7F"/>
    <w:rsid w:val="008D396D"/>
    <w:rsid w:val="008E2F65"/>
    <w:rsid w:val="008F27AE"/>
    <w:rsid w:val="008F3410"/>
    <w:rsid w:val="008F602B"/>
    <w:rsid w:val="008F6080"/>
    <w:rsid w:val="00901B3C"/>
    <w:rsid w:val="00904FBA"/>
    <w:rsid w:val="009127E3"/>
    <w:rsid w:val="00917A4F"/>
    <w:rsid w:val="009217F2"/>
    <w:rsid w:val="009231A8"/>
    <w:rsid w:val="00931568"/>
    <w:rsid w:val="00932D76"/>
    <w:rsid w:val="00935A3F"/>
    <w:rsid w:val="0094127D"/>
    <w:rsid w:val="00954280"/>
    <w:rsid w:val="00955DEB"/>
    <w:rsid w:val="009565C1"/>
    <w:rsid w:val="00957AE1"/>
    <w:rsid w:val="00961597"/>
    <w:rsid w:val="00963D6E"/>
    <w:rsid w:val="0097157C"/>
    <w:rsid w:val="009758B7"/>
    <w:rsid w:val="00980D69"/>
    <w:rsid w:val="00990CF5"/>
    <w:rsid w:val="00997CB9"/>
    <w:rsid w:val="009A06FC"/>
    <w:rsid w:val="009A4C97"/>
    <w:rsid w:val="009A50C0"/>
    <w:rsid w:val="009A7FF3"/>
    <w:rsid w:val="009B302F"/>
    <w:rsid w:val="009C4F54"/>
    <w:rsid w:val="009C5106"/>
    <w:rsid w:val="009D23E3"/>
    <w:rsid w:val="009D348D"/>
    <w:rsid w:val="009D50A3"/>
    <w:rsid w:val="009D5CB2"/>
    <w:rsid w:val="009E2406"/>
    <w:rsid w:val="00A073EF"/>
    <w:rsid w:val="00A074EB"/>
    <w:rsid w:val="00A101CA"/>
    <w:rsid w:val="00A1409A"/>
    <w:rsid w:val="00A15B7D"/>
    <w:rsid w:val="00A318A0"/>
    <w:rsid w:val="00A31C7B"/>
    <w:rsid w:val="00A46C19"/>
    <w:rsid w:val="00A46F76"/>
    <w:rsid w:val="00A557E2"/>
    <w:rsid w:val="00A57EFA"/>
    <w:rsid w:val="00A63229"/>
    <w:rsid w:val="00A64AAD"/>
    <w:rsid w:val="00A674E3"/>
    <w:rsid w:val="00A71B27"/>
    <w:rsid w:val="00A81A59"/>
    <w:rsid w:val="00A82EC3"/>
    <w:rsid w:val="00A90358"/>
    <w:rsid w:val="00A90530"/>
    <w:rsid w:val="00A91C17"/>
    <w:rsid w:val="00A93B0A"/>
    <w:rsid w:val="00AA3689"/>
    <w:rsid w:val="00AA3F5F"/>
    <w:rsid w:val="00AA6F57"/>
    <w:rsid w:val="00AB128F"/>
    <w:rsid w:val="00AB4A32"/>
    <w:rsid w:val="00AB5825"/>
    <w:rsid w:val="00AC49F5"/>
    <w:rsid w:val="00AC50C5"/>
    <w:rsid w:val="00AD0935"/>
    <w:rsid w:val="00AD187B"/>
    <w:rsid w:val="00AD5008"/>
    <w:rsid w:val="00AD54A1"/>
    <w:rsid w:val="00AF17A9"/>
    <w:rsid w:val="00AF7149"/>
    <w:rsid w:val="00B00C00"/>
    <w:rsid w:val="00B07A1C"/>
    <w:rsid w:val="00B11F03"/>
    <w:rsid w:val="00B13228"/>
    <w:rsid w:val="00B33AA5"/>
    <w:rsid w:val="00B366F4"/>
    <w:rsid w:val="00B37BC7"/>
    <w:rsid w:val="00B408CB"/>
    <w:rsid w:val="00B44B89"/>
    <w:rsid w:val="00B457F4"/>
    <w:rsid w:val="00B464FC"/>
    <w:rsid w:val="00B55AB9"/>
    <w:rsid w:val="00B60B67"/>
    <w:rsid w:val="00B72334"/>
    <w:rsid w:val="00B73ECE"/>
    <w:rsid w:val="00B8042A"/>
    <w:rsid w:val="00B82016"/>
    <w:rsid w:val="00B878B5"/>
    <w:rsid w:val="00B9550B"/>
    <w:rsid w:val="00BA1381"/>
    <w:rsid w:val="00BA1E1A"/>
    <w:rsid w:val="00BA710F"/>
    <w:rsid w:val="00BB5120"/>
    <w:rsid w:val="00BB5D7A"/>
    <w:rsid w:val="00BC14F1"/>
    <w:rsid w:val="00BC4D78"/>
    <w:rsid w:val="00BD1533"/>
    <w:rsid w:val="00BD5839"/>
    <w:rsid w:val="00BD7149"/>
    <w:rsid w:val="00BE1BBF"/>
    <w:rsid w:val="00BE60E7"/>
    <w:rsid w:val="00BF64D9"/>
    <w:rsid w:val="00C02346"/>
    <w:rsid w:val="00C1342A"/>
    <w:rsid w:val="00C46032"/>
    <w:rsid w:val="00C54DC7"/>
    <w:rsid w:val="00C62B30"/>
    <w:rsid w:val="00C66815"/>
    <w:rsid w:val="00C72FD5"/>
    <w:rsid w:val="00C82381"/>
    <w:rsid w:val="00C83096"/>
    <w:rsid w:val="00C84963"/>
    <w:rsid w:val="00C86054"/>
    <w:rsid w:val="00C90850"/>
    <w:rsid w:val="00C91453"/>
    <w:rsid w:val="00C91C02"/>
    <w:rsid w:val="00CA01EA"/>
    <w:rsid w:val="00CA7171"/>
    <w:rsid w:val="00CB1B52"/>
    <w:rsid w:val="00CB6F5D"/>
    <w:rsid w:val="00CC2CD8"/>
    <w:rsid w:val="00CC52B0"/>
    <w:rsid w:val="00CD7090"/>
    <w:rsid w:val="00CE0DFD"/>
    <w:rsid w:val="00CE541B"/>
    <w:rsid w:val="00D02EDA"/>
    <w:rsid w:val="00D04D8E"/>
    <w:rsid w:val="00D179FA"/>
    <w:rsid w:val="00D23352"/>
    <w:rsid w:val="00D302DC"/>
    <w:rsid w:val="00D4232F"/>
    <w:rsid w:val="00D43BD6"/>
    <w:rsid w:val="00D53B32"/>
    <w:rsid w:val="00D5735F"/>
    <w:rsid w:val="00D57FD4"/>
    <w:rsid w:val="00D63CE4"/>
    <w:rsid w:val="00D6720A"/>
    <w:rsid w:val="00D735E2"/>
    <w:rsid w:val="00D74A39"/>
    <w:rsid w:val="00D80224"/>
    <w:rsid w:val="00D8245E"/>
    <w:rsid w:val="00D90FFC"/>
    <w:rsid w:val="00D977A7"/>
    <w:rsid w:val="00DA1337"/>
    <w:rsid w:val="00DA4296"/>
    <w:rsid w:val="00DA4A47"/>
    <w:rsid w:val="00DA57AC"/>
    <w:rsid w:val="00DB47B9"/>
    <w:rsid w:val="00DB58FD"/>
    <w:rsid w:val="00DC1FE7"/>
    <w:rsid w:val="00DC57FF"/>
    <w:rsid w:val="00DC632B"/>
    <w:rsid w:val="00DC6B57"/>
    <w:rsid w:val="00DD1F82"/>
    <w:rsid w:val="00DD24BC"/>
    <w:rsid w:val="00DD38AE"/>
    <w:rsid w:val="00DD6695"/>
    <w:rsid w:val="00DE31B2"/>
    <w:rsid w:val="00E01EBC"/>
    <w:rsid w:val="00E01F97"/>
    <w:rsid w:val="00E14DCF"/>
    <w:rsid w:val="00E2064A"/>
    <w:rsid w:val="00E25516"/>
    <w:rsid w:val="00E30D12"/>
    <w:rsid w:val="00E3327C"/>
    <w:rsid w:val="00E37E1C"/>
    <w:rsid w:val="00E418F0"/>
    <w:rsid w:val="00E4395C"/>
    <w:rsid w:val="00E46633"/>
    <w:rsid w:val="00E47F04"/>
    <w:rsid w:val="00E543E4"/>
    <w:rsid w:val="00E54E9C"/>
    <w:rsid w:val="00E55D3D"/>
    <w:rsid w:val="00E65616"/>
    <w:rsid w:val="00E6562D"/>
    <w:rsid w:val="00E75F48"/>
    <w:rsid w:val="00E77216"/>
    <w:rsid w:val="00E82303"/>
    <w:rsid w:val="00E86E13"/>
    <w:rsid w:val="00E9193C"/>
    <w:rsid w:val="00E92812"/>
    <w:rsid w:val="00E95639"/>
    <w:rsid w:val="00EA075E"/>
    <w:rsid w:val="00EA15C9"/>
    <w:rsid w:val="00EA2D0F"/>
    <w:rsid w:val="00EA7D56"/>
    <w:rsid w:val="00EB513B"/>
    <w:rsid w:val="00EC2DBD"/>
    <w:rsid w:val="00EC2DDA"/>
    <w:rsid w:val="00EC7F8F"/>
    <w:rsid w:val="00ED4492"/>
    <w:rsid w:val="00ED48F9"/>
    <w:rsid w:val="00ED6E3B"/>
    <w:rsid w:val="00EE0032"/>
    <w:rsid w:val="00EE410D"/>
    <w:rsid w:val="00EE7290"/>
    <w:rsid w:val="00EF42E4"/>
    <w:rsid w:val="00EF54F6"/>
    <w:rsid w:val="00EF6EBD"/>
    <w:rsid w:val="00EF7086"/>
    <w:rsid w:val="00EF7AF2"/>
    <w:rsid w:val="00F0280F"/>
    <w:rsid w:val="00F05477"/>
    <w:rsid w:val="00F162A2"/>
    <w:rsid w:val="00F1714B"/>
    <w:rsid w:val="00F177ED"/>
    <w:rsid w:val="00F328B9"/>
    <w:rsid w:val="00F4518F"/>
    <w:rsid w:val="00F455DB"/>
    <w:rsid w:val="00F47B37"/>
    <w:rsid w:val="00F54320"/>
    <w:rsid w:val="00F5511A"/>
    <w:rsid w:val="00F57066"/>
    <w:rsid w:val="00F61245"/>
    <w:rsid w:val="00F67CE8"/>
    <w:rsid w:val="00F72854"/>
    <w:rsid w:val="00F90F8D"/>
    <w:rsid w:val="00F969F7"/>
    <w:rsid w:val="00FA2631"/>
    <w:rsid w:val="00FA317D"/>
    <w:rsid w:val="00FA378F"/>
    <w:rsid w:val="00FB4225"/>
    <w:rsid w:val="00FC4663"/>
    <w:rsid w:val="00FC4D1B"/>
    <w:rsid w:val="00FC6287"/>
    <w:rsid w:val="00FD0E68"/>
    <w:rsid w:val="00FD3BAF"/>
    <w:rsid w:val="00FE37B4"/>
    <w:rsid w:val="00FE3B68"/>
    <w:rsid w:val="00FF60A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lsdException w:name="heading 6" w:semiHidden="0" w:uiPriority="9" w:unhideWhenUsed="0"/>
    <w:lsdException w:name="heading 7" w:semiHidden="0" w:uiPriority="9"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A8E"/>
    <w:pPr>
      <w:spacing w:after="240" w:line="360" w:lineRule="auto"/>
      <w:jc w:val="both"/>
    </w:pPr>
    <w:rPr>
      <w:sz w:val="24"/>
    </w:rPr>
  </w:style>
  <w:style w:type="paragraph" w:styleId="Nadpis1">
    <w:name w:val="heading 1"/>
    <w:basedOn w:val="Normln"/>
    <w:next w:val="Nadpis2"/>
    <w:qFormat/>
    <w:rsid w:val="00723C5F"/>
    <w:pPr>
      <w:keepNext/>
      <w:numPr>
        <w:numId w:val="4"/>
      </w:numPr>
      <w:ind w:left="357" w:hanging="357"/>
      <w:jc w:val="left"/>
      <w:outlineLvl w:val="0"/>
    </w:pPr>
    <w:rPr>
      <w:b/>
      <w:bCs/>
      <w:sz w:val="32"/>
      <w:szCs w:val="40"/>
    </w:rPr>
  </w:style>
  <w:style w:type="paragraph" w:styleId="Nadpis2">
    <w:name w:val="heading 2"/>
    <w:basedOn w:val="Normln"/>
    <w:next w:val="Nadpis3"/>
    <w:qFormat/>
    <w:rsid w:val="00723C5F"/>
    <w:pPr>
      <w:keepNext/>
      <w:numPr>
        <w:ilvl w:val="1"/>
        <w:numId w:val="4"/>
      </w:numPr>
      <w:ind w:left="578" w:hanging="578"/>
      <w:jc w:val="left"/>
      <w:outlineLvl w:val="1"/>
    </w:pPr>
    <w:rPr>
      <w:b/>
      <w:bCs/>
      <w:sz w:val="28"/>
      <w:szCs w:val="24"/>
    </w:rPr>
  </w:style>
  <w:style w:type="paragraph" w:styleId="Nadpis3">
    <w:name w:val="heading 3"/>
    <w:basedOn w:val="Normln"/>
    <w:next w:val="Nadpis4"/>
    <w:qFormat/>
    <w:rsid w:val="00723C5F"/>
    <w:pPr>
      <w:keepNext/>
      <w:numPr>
        <w:ilvl w:val="2"/>
        <w:numId w:val="4"/>
      </w:numPr>
      <w:tabs>
        <w:tab w:val="left" w:pos="1304"/>
        <w:tab w:val="left" w:pos="1361"/>
      </w:tabs>
      <w:jc w:val="left"/>
      <w:outlineLvl w:val="2"/>
    </w:pPr>
    <w:rPr>
      <w:rFonts w:cs="Arial"/>
      <w:bCs/>
      <w:sz w:val="28"/>
      <w:szCs w:val="26"/>
    </w:rPr>
  </w:style>
  <w:style w:type="paragraph" w:styleId="Nadpis4">
    <w:name w:val="heading 4"/>
    <w:basedOn w:val="Normln"/>
    <w:next w:val="Nadpis5"/>
    <w:qFormat/>
    <w:rsid w:val="00723C5F"/>
    <w:pPr>
      <w:keepNext/>
      <w:numPr>
        <w:ilvl w:val="3"/>
        <w:numId w:val="4"/>
      </w:numPr>
      <w:ind w:left="862" w:hanging="862"/>
      <w:jc w:val="left"/>
      <w:outlineLvl w:val="3"/>
    </w:pPr>
    <w:rPr>
      <w:b/>
      <w:bCs/>
      <w:szCs w:val="28"/>
    </w:rPr>
  </w:style>
  <w:style w:type="paragraph" w:styleId="Nadpis5">
    <w:name w:val="heading 5"/>
    <w:basedOn w:val="Normln"/>
    <w:next w:val="Normln"/>
    <w:rsid w:val="002A0724"/>
    <w:pPr>
      <w:keepNext/>
      <w:numPr>
        <w:ilvl w:val="4"/>
        <w:numId w:val="4"/>
      </w:numPr>
      <w:spacing w:after="0"/>
      <w:ind w:left="1009" w:hanging="1009"/>
      <w:jc w:val="left"/>
      <w:outlineLvl w:val="4"/>
    </w:pPr>
    <w:rPr>
      <w:bCs/>
      <w:szCs w:val="24"/>
    </w:rPr>
  </w:style>
  <w:style w:type="paragraph" w:styleId="Nadpis6">
    <w:name w:val="heading 6"/>
    <w:aliases w:val="Nadpis obrázku"/>
    <w:basedOn w:val="Normln"/>
    <w:next w:val="Normln"/>
    <w:rsid w:val="008E2F65"/>
    <w:pPr>
      <w:keepNext/>
      <w:numPr>
        <w:ilvl w:val="5"/>
        <w:numId w:val="4"/>
      </w:numPr>
      <w:jc w:val="center"/>
      <w:outlineLvl w:val="5"/>
    </w:pPr>
    <w:rPr>
      <w:b/>
      <w:bCs/>
      <w:szCs w:val="24"/>
    </w:rPr>
  </w:style>
  <w:style w:type="paragraph" w:styleId="Nadpis7">
    <w:name w:val="heading 7"/>
    <w:basedOn w:val="Normln"/>
    <w:next w:val="Normln"/>
    <w:rsid w:val="008E2F65"/>
    <w:pPr>
      <w:keepNext/>
      <w:numPr>
        <w:ilvl w:val="6"/>
        <w:numId w:val="4"/>
      </w:numPr>
      <w:jc w:val="center"/>
      <w:outlineLvl w:val="6"/>
    </w:pPr>
  </w:style>
  <w:style w:type="paragraph" w:styleId="Nadpis8">
    <w:name w:val="heading 8"/>
    <w:basedOn w:val="Normln"/>
    <w:next w:val="Normln"/>
    <w:link w:val="Nadpis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rsid w:val="00FE3B68"/>
    <w:rPr>
      <w:rFonts w:ascii="Cambria" w:hAnsi="Cambria"/>
      <w:color w:val="404040"/>
    </w:rPr>
  </w:style>
  <w:style w:type="character" w:customStyle="1" w:styleId="Nadpis9Char">
    <w:name w:val="Nadpis 9 Char"/>
    <w:basedOn w:val="Standardnpsmoodstavce"/>
    <w:link w:val="Nadpis9"/>
    <w:uiPriority w:val="9"/>
    <w:semiHidden/>
    <w:rsid w:val="00FE3B68"/>
    <w:rPr>
      <w:rFonts w:ascii="Cambria" w:hAnsi="Cambria"/>
      <w:i/>
      <w:iCs/>
      <w:color w:val="404040"/>
    </w:rPr>
  </w:style>
  <w:style w:type="paragraph" w:customStyle="1" w:styleId="Textodstavce">
    <w:name w:val="Text odstavce"/>
    <w:basedOn w:val="Normln"/>
    <w:link w:val="TextodstavceChar"/>
    <w:rsid w:val="00113F3C"/>
  </w:style>
  <w:style w:type="character" w:customStyle="1" w:styleId="TextodstavceChar">
    <w:name w:val="Text odstavce Char"/>
    <w:basedOn w:val="Standardnpsmoodstavce"/>
    <w:link w:val="Textodstavce"/>
    <w:rsid w:val="00113F3C"/>
    <w:rPr>
      <w:sz w:val="24"/>
    </w:rPr>
  </w:style>
  <w:style w:type="paragraph" w:styleId="Textpoznpodarou">
    <w:name w:val="footnote text"/>
    <w:aliases w:val="Text pozn. pod čarou Char Char Char Char,Text pozn. pod čarou Char Char Char"/>
    <w:basedOn w:val="Normln"/>
    <w:link w:val="TextpoznpodarouChar"/>
    <w:semiHidden/>
    <w:rsid w:val="00E418F0"/>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rsid w:val="00935A3F"/>
  </w:style>
  <w:style w:type="character" w:styleId="Znakapoznpodarou">
    <w:name w:val="footnote reference"/>
    <w:basedOn w:val="Standardnpsmoodstavce"/>
    <w:semiHidden/>
    <w:rsid w:val="00E418F0"/>
    <w:rPr>
      <w:vertAlign w:val="superscript"/>
    </w:rPr>
  </w:style>
  <w:style w:type="paragraph" w:styleId="Zhlav">
    <w:name w:val="header"/>
    <w:basedOn w:val="Normln"/>
    <w:link w:val="ZhlavChar"/>
    <w:unhideWhenUsed/>
    <w:rsid w:val="00990CF5"/>
    <w:pPr>
      <w:tabs>
        <w:tab w:val="center" w:pos="4536"/>
        <w:tab w:val="right" w:pos="9072"/>
      </w:tabs>
      <w:spacing w:after="0"/>
    </w:pPr>
  </w:style>
  <w:style w:type="character" w:customStyle="1" w:styleId="ZhlavChar">
    <w:name w:val="Záhlaví Char"/>
    <w:basedOn w:val="Standardnpsmoodstavce"/>
    <w:link w:val="Zhlav"/>
    <w:rsid w:val="00990CF5"/>
    <w:rPr>
      <w:sz w:val="24"/>
    </w:rPr>
  </w:style>
  <w:style w:type="paragraph" w:customStyle="1" w:styleId="Seznamtypa">
    <w:name w:val="Seznam typ=a"/>
    <w:basedOn w:val="Normln"/>
    <w:rsid w:val="00E418F0"/>
    <w:pPr>
      <w:tabs>
        <w:tab w:val="num" w:pos="360"/>
      </w:tabs>
      <w:ind w:left="360" w:hanging="360"/>
    </w:pPr>
    <w:rPr>
      <w:lang w:eastAsia="en-US"/>
    </w:rPr>
  </w:style>
  <w:style w:type="paragraph" w:styleId="Seznam">
    <w:name w:val="List"/>
    <w:aliases w:val="číslovaný"/>
    <w:basedOn w:val="Normln"/>
    <w:rsid w:val="004D32FD"/>
    <w:pPr>
      <w:tabs>
        <w:tab w:val="num" w:pos="360"/>
      </w:tabs>
      <w:ind w:left="357" w:hanging="357"/>
    </w:pPr>
  </w:style>
  <w:style w:type="character" w:styleId="slostrnky">
    <w:name w:val="page number"/>
    <w:basedOn w:val="Standardnpsmoodstavce"/>
    <w:rsid w:val="005C061E"/>
    <w:rPr>
      <w:rFonts w:ascii="Times New Roman" w:hAnsi="Times New Roman"/>
      <w:sz w:val="24"/>
    </w:rPr>
  </w:style>
  <w:style w:type="paragraph" w:customStyle="1" w:styleId="Tabulka-text">
    <w:name w:val="Tabulka - text"/>
    <w:basedOn w:val="Normln"/>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Zpat">
    <w:name w:val="footer"/>
    <w:basedOn w:val="Normln"/>
    <w:link w:val="ZpatChar"/>
    <w:unhideWhenUsed/>
    <w:rsid w:val="00990CF5"/>
    <w:pPr>
      <w:tabs>
        <w:tab w:val="center" w:pos="4536"/>
        <w:tab w:val="right" w:pos="9072"/>
      </w:tabs>
      <w:spacing w:after="0"/>
    </w:pPr>
  </w:style>
  <w:style w:type="character" w:customStyle="1" w:styleId="ZpatChar">
    <w:name w:val="Zápatí Char"/>
    <w:basedOn w:val="Standardnpsmoodstavce"/>
    <w:link w:val="Zpat"/>
    <w:rsid w:val="00990CF5"/>
    <w:rPr>
      <w:sz w:val="24"/>
    </w:rPr>
  </w:style>
  <w:style w:type="paragraph" w:customStyle="1" w:styleId="Tabulka-pramen">
    <w:name w:val="Tabulka - pramen"/>
    <w:aliases w:val="legenda"/>
    <w:basedOn w:val="Normln"/>
    <w:rsid w:val="00CD7090"/>
    <w:pPr>
      <w:spacing w:before="120"/>
      <w:jc w:val="left"/>
    </w:pPr>
    <w:rPr>
      <w:bCs/>
      <w:sz w:val="22"/>
    </w:rPr>
  </w:style>
  <w:style w:type="paragraph" w:customStyle="1" w:styleId="Odstavecprograf">
    <w:name w:val="Odstavec pro graf"/>
    <w:basedOn w:val="Normln"/>
    <w:rsid w:val="004D32FD"/>
    <w:rPr>
      <w:sz w:val="20"/>
    </w:rPr>
  </w:style>
  <w:style w:type="paragraph" w:customStyle="1" w:styleId="Odrka3stupn">
    <w:name w:val="Odrážka 3. stupně"/>
    <w:basedOn w:val="Normln"/>
    <w:rsid w:val="00193F3F"/>
    <w:pPr>
      <w:numPr>
        <w:numId w:val="3"/>
      </w:numPr>
    </w:pPr>
  </w:style>
  <w:style w:type="paragraph" w:customStyle="1" w:styleId="Odrka1stupn">
    <w:name w:val="Odrážka 1. stupně"/>
    <w:basedOn w:val="Normln"/>
    <w:rsid w:val="000B73D2"/>
    <w:pPr>
      <w:numPr>
        <w:numId w:val="1"/>
      </w:numPr>
      <w:spacing w:after="0"/>
      <w:ind w:left="1066" w:hanging="357"/>
    </w:pPr>
  </w:style>
  <w:style w:type="character" w:styleId="Zstupntext">
    <w:name w:val="Placeholder Text"/>
    <w:basedOn w:val="Standardnpsmoodstavce"/>
    <w:uiPriority w:val="99"/>
    <w:semiHidden/>
    <w:rsid w:val="000A4BE9"/>
    <w:rPr>
      <w:color w:val="808080"/>
    </w:rPr>
  </w:style>
  <w:style w:type="character" w:styleId="Hypertextovodkaz">
    <w:name w:val="Hyperlink"/>
    <w:basedOn w:val="Standardnpsmoodstavce"/>
    <w:uiPriority w:val="99"/>
    <w:rsid w:val="00194089"/>
    <w:rPr>
      <w:rFonts w:ascii="Times New Roman" w:hAnsi="Times New Roman"/>
      <w:color w:val="0000FF"/>
      <w:sz w:val="24"/>
      <w:u w:val="single"/>
    </w:rPr>
  </w:style>
  <w:style w:type="paragraph" w:customStyle="1" w:styleId="Zdroj">
    <w:name w:val="Zdroj"/>
    <w:basedOn w:val="Normln"/>
    <w:rsid w:val="0085537F"/>
    <w:pPr>
      <w:jc w:val="left"/>
    </w:pPr>
    <w:rPr>
      <w:sz w:val="20"/>
    </w:rPr>
  </w:style>
  <w:style w:type="paragraph" w:styleId="Textbubliny">
    <w:name w:val="Balloon Text"/>
    <w:basedOn w:val="Normln"/>
    <w:semiHidden/>
    <w:rsid w:val="00E418F0"/>
    <w:rPr>
      <w:rFonts w:ascii="Tahoma" w:hAnsi="Tahoma" w:cs="Tahoma"/>
      <w:sz w:val="16"/>
      <w:szCs w:val="16"/>
    </w:rPr>
  </w:style>
  <w:style w:type="paragraph" w:customStyle="1" w:styleId="Keywords">
    <w:name w:val="Key words"/>
    <w:basedOn w:val="Normln"/>
    <w:rsid w:val="00194089"/>
    <w:pPr>
      <w:tabs>
        <w:tab w:val="num" w:pos="1304"/>
      </w:tabs>
      <w:ind w:left="1304" w:hanging="1304"/>
    </w:pPr>
    <w:rPr>
      <w:szCs w:val="24"/>
      <w:lang w:val="en-US"/>
    </w:rPr>
  </w:style>
  <w:style w:type="paragraph" w:customStyle="1" w:styleId="Klovslova">
    <w:name w:val="Klíčová slova:"/>
    <w:basedOn w:val="Normln"/>
    <w:rsid w:val="00194089"/>
    <w:pPr>
      <w:tabs>
        <w:tab w:val="num" w:pos="1531"/>
      </w:tabs>
      <w:spacing w:after="360"/>
      <w:ind w:left="1531" w:hanging="1531"/>
    </w:pPr>
    <w:rPr>
      <w:szCs w:val="24"/>
    </w:rPr>
  </w:style>
  <w:style w:type="paragraph" w:customStyle="1" w:styleId="AbstractSummary-nadpis">
    <w:name w:val="Abstract/Summary - nadpis"/>
    <w:basedOn w:val="Normln"/>
    <w:rsid w:val="00831212"/>
    <w:pPr>
      <w:tabs>
        <w:tab w:val="num" w:pos="0"/>
      </w:tabs>
      <w:spacing w:before="240"/>
      <w:jc w:val="left"/>
    </w:pPr>
    <w:rPr>
      <w:b/>
      <w:szCs w:val="24"/>
    </w:rPr>
  </w:style>
  <w:style w:type="paragraph" w:customStyle="1" w:styleId="AbstractSummary-text">
    <w:name w:val="Abstract/Summary - text"/>
    <w:basedOn w:val="Normln"/>
    <w:rsid w:val="00CE0DFD"/>
    <w:rPr>
      <w:szCs w:val="24"/>
      <w:lang w:val="en-US"/>
    </w:rPr>
  </w:style>
  <w:style w:type="paragraph" w:customStyle="1" w:styleId="JELclassification">
    <w:name w:val="JEL classification"/>
    <w:basedOn w:val="Normln"/>
    <w:rsid w:val="00194089"/>
    <w:pPr>
      <w:tabs>
        <w:tab w:val="num" w:pos="2041"/>
      </w:tabs>
      <w:spacing w:after="0"/>
      <w:ind w:left="2041" w:hanging="2041"/>
    </w:pPr>
    <w:rPr>
      <w:szCs w:val="24"/>
      <w:lang w:val="en-US"/>
    </w:rPr>
  </w:style>
  <w:style w:type="paragraph" w:styleId="Nadpisobsahu">
    <w:name w:val="TOC Heading"/>
    <w:basedOn w:val="Nadpis1"/>
    <w:next w:val="Normln"/>
    <w:uiPriority w:val="39"/>
    <w:unhideWhenUsed/>
    <w:qFormat/>
    <w:rsid w:val="00456474"/>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ln"/>
    <w:rsid w:val="000B73D2"/>
    <w:pPr>
      <w:numPr>
        <w:numId w:val="2"/>
      </w:numPr>
      <w:ind w:left="1604" w:hanging="357"/>
    </w:pPr>
  </w:style>
  <w:style w:type="paragraph" w:styleId="Obsah1">
    <w:name w:val="toc 1"/>
    <w:basedOn w:val="Normln"/>
    <w:next w:val="Normln"/>
    <w:autoRedefine/>
    <w:uiPriority w:val="39"/>
    <w:unhideWhenUsed/>
    <w:qFormat/>
    <w:rsid w:val="00FC6287"/>
    <w:pPr>
      <w:tabs>
        <w:tab w:val="left" w:pos="440"/>
        <w:tab w:val="right" w:leader="dot" w:pos="8494"/>
      </w:tabs>
      <w:spacing w:after="100" w:line="276" w:lineRule="auto"/>
      <w:ind w:left="284" w:hanging="284"/>
      <w:jc w:val="left"/>
    </w:pPr>
    <w:rPr>
      <w:szCs w:val="22"/>
      <w:lang w:eastAsia="en-US"/>
    </w:rPr>
  </w:style>
  <w:style w:type="paragraph" w:styleId="Obsah3">
    <w:name w:val="toc 3"/>
    <w:basedOn w:val="Normln"/>
    <w:next w:val="Normln"/>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Mkatabulky">
    <w:name w:val="Table Grid"/>
    <w:basedOn w:val="Normlntabulka"/>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rsid w:val="00FA317D"/>
    <w:pPr>
      <w:spacing w:after="0"/>
    </w:pPr>
  </w:style>
  <w:style w:type="character" w:customStyle="1" w:styleId="ZkladntextodsazenChar">
    <w:name w:val="Základní text odsazený Char"/>
    <w:basedOn w:val="Standardnpsmoodstavce"/>
    <w:link w:val="Zkladntextodsazen"/>
    <w:rsid w:val="00FA317D"/>
    <w:rPr>
      <w:sz w:val="24"/>
    </w:rPr>
  </w:style>
  <w:style w:type="paragraph" w:styleId="Zkladntext">
    <w:name w:val="Body Text"/>
    <w:basedOn w:val="Normln"/>
    <w:link w:val="ZkladntextChar"/>
    <w:rsid w:val="00FA317D"/>
    <w:pPr>
      <w:spacing w:after="0"/>
    </w:pPr>
  </w:style>
  <w:style w:type="character" w:customStyle="1" w:styleId="ZkladntextChar">
    <w:name w:val="Základní text Char"/>
    <w:basedOn w:val="Standardnpsmoodstavce"/>
    <w:link w:val="Zkladntext"/>
    <w:rsid w:val="00FA317D"/>
    <w:rPr>
      <w:sz w:val="24"/>
    </w:rPr>
  </w:style>
  <w:style w:type="paragraph" w:styleId="Normlnweb">
    <w:name w:val="Normal (Web)"/>
    <w:basedOn w:val="Normln"/>
    <w:uiPriority w:val="99"/>
    <w:semiHidden/>
    <w:unhideWhenUsed/>
    <w:rsid w:val="0014355A"/>
    <w:pPr>
      <w:spacing w:before="100" w:beforeAutospacing="1" w:after="100" w:afterAutospacing="1"/>
      <w:jc w:val="left"/>
    </w:pPr>
    <w:rPr>
      <w:szCs w:val="24"/>
    </w:rPr>
  </w:style>
  <w:style w:type="paragraph" w:customStyle="1" w:styleId="Literatura-text">
    <w:name w:val="Literatura-text"/>
    <w:basedOn w:val="Normln"/>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Nzev">
    <w:name w:val="Title"/>
    <w:basedOn w:val="Normln"/>
    <w:link w:val="NzevChar"/>
    <w:qFormat/>
    <w:rsid w:val="00B55AB9"/>
    <w:pPr>
      <w:spacing w:after="0" w:line="240" w:lineRule="auto"/>
      <w:jc w:val="center"/>
    </w:pPr>
    <w:rPr>
      <w:b/>
      <w:sz w:val="72"/>
    </w:rPr>
  </w:style>
  <w:style w:type="character" w:customStyle="1" w:styleId="NzevChar">
    <w:name w:val="Název Char"/>
    <w:basedOn w:val="Standardnpsmoodstavce"/>
    <w:link w:val="Nzev"/>
    <w:rsid w:val="00B55AB9"/>
    <w:rPr>
      <w:b/>
      <w:sz w:val="72"/>
    </w:rPr>
  </w:style>
  <w:style w:type="paragraph" w:customStyle="1" w:styleId="Formul">
    <w:name w:val="Formulář"/>
    <w:qFormat/>
    <w:rsid w:val="00B55AB9"/>
    <w:pPr>
      <w:jc w:val="center"/>
    </w:pPr>
    <w:rPr>
      <w:rFonts w:ascii="Verdana" w:hAnsi="Verdana"/>
      <w:b/>
      <w:bCs/>
      <w:caps/>
    </w:rPr>
  </w:style>
  <w:style w:type="paragraph" w:styleId="Odstavecseseznamem">
    <w:name w:val="List Paragraph"/>
    <w:basedOn w:val="Normln"/>
    <w:uiPriority w:val="34"/>
    <w:qFormat/>
    <w:rsid w:val="000F0C99"/>
    <w:pPr>
      <w:ind w:left="720"/>
      <w:contextualSpacing/>
    </w:pPr>
  </w:style>
  <w:style w:type="character" w:customStyle="1" w:styleId="apple-converted-space">
    <w:name w:val="apple-converted-space"/>
    <w:basedOn w:val="Standardnpsmoodstavce"/>
    <w:rsid w:val="009C4F54"/>
  </w:style>
  <w:style w:type="character" w:customStyle="1" w:styleId="doplnte-zdroj">
    <w:name w:val="doplnte-zdroj"/>
    <w:basedOn w:val="Standardnpsmoodstavce"/>
    <w:rsid w:val="00007935"/>
  </w:style>
</w:styles>
</file>

<file path=word/webSettings.xml><?xml version="1.0" encoding="utf-8"?>
<w:webSettings xmlns:r="http://schemas.openxmlformats.org/officeDocument/2006/relationships" xmlns:w="http://schemas.openxmlformats.org/wordprocessingml/2006/main">
  <w:divs>
    <w:div w:id="5405000">
      <w:bodyDiv w:val="1"/>
      <w:marLeft w:val="0"/>
      <w:marRight w:val="0"/>
      <w:marTop w:val="0"/>
      <w:marBottom w:val="0"/>
      <w:divBdr>
        <w:top w:val="none" w:sz="0" w:space="0" w:color="auto"/>
        <w:left w:val="none" w:sz="0" w:space="0" w:color="auto"/>
        <w:bottom w:val="none" w:sz="0" w:space="0" w:color="auto"/>
        <w:right w:val="none" w:sz="0" w:space="0" w:color="auto"/>
      </w:divBdr>
    </w:div>
    <w:div w:id="175390204">
      <w:bodyDiv w:val="1"/>
      <w:marLeft w:val="0"/>
      <w:marRight w:val="0"/>
      <w:marTop w:val="0"/>
      <w:marBottom w:val="0"/>
      <w:divBdr>
        <w:top w:val="none" w:sz="0" w:space="0" w:color="auto"/>
        <w:left w:val="none" w:sz="0" w:space="0" w:color="auto"/>
        <w:bottom w:val="none" w:sz="0" w:space="0" w:color="auto"/>
        <w:right w:val="none" w:sz="0" w:space="0" w:color="auto"/>
      </w:divBdr>
      <w:divsChild>
        <w:div w:id="268515671">
          <w:marLeft w:val="619"/>
          <w:marRight w:val="0"/>
          <w:marTop w:val="134"/>
          <w:marBottom w:val="0"/>
          <w:divBdr>
            <w:top w:val="none" w:sz="0" w:space="0" w:color="auto"/>
            <w:left w:val="none" w:sz="0" w:space="0" w:color="auto"/>
            <w:bottom w:val="none" w:sz="0" w:space="0" w:color="auto"/>
            <w:right w:val="none" w:sz="0" w:space="0" w:color="auto"/>
          </w:divBdr>
        </w:div>
        <w:div w:id="1360280352">
          <w:marLeft w:val="619"/>
          <w:marRight w:val="0"/>
          <w:marTop w:val="134"/>
          <w:marBottom w:val="0"/>
          <w:divBdr>
            <w:top w:val="none" w:sz="0" w:space="0" w:color="auto"/>
            <w:left w:val="none" w:sz="0" w:space="0" w:color="auto"/>
            <w:bottom w:val="none" w:sz="0" w:space="0" w:color="auto"/>
            <w:right w:val="none" w:sz="0" w:space="0" w:color="auto"/>
          </w:divBdr>
        </w:div>
        <w:div w:id="1400444738">
          <w:marLeft w:val="619"/>
          <w:marRight w:val="0"/>
          <w:marTop w:val="134"/>
          <w:marBottom w:val="0"/>
          <w:divBdr>
            <w:top w:val="none" w:sz="0" w:space="0" w:color="auto"/>
            <w:left w:val="none" w:sz="0" w:space="0" w:color="auto"/>
            <w:bottom w:val="none" w:sz="0" w:space="0" w:color="auto"/>
            <w:right w:val="none" w:sz="0" w:space="0" w:color="auto"/>
          </w:divBdr>
        </w:div>
        <w:div w:id="1441798438">
          <w:marLeft w:val="619"/>
          <w:marRight w:val="0"/>
          <w:marTop w:val="134"/>
          <w:marBottom w:val="0"/>
          <w:divBdr>
            <w:top w:val="none" w:sz="0" w:space="0" w:color="auto"/>
            <w:left w:val="none" w:sz="0" w:space="0" w:color="auto"/>
            <w:bottom w:val="none" w:sz="0" w:space="0" w:color="auto"/>
            <w:right w:val="none" w:sz="0" w:space="0" w:color="auto"/>
          </w:divBdr>
        </w:div>
        <w:div w:id="1505785361">
          <w:marLeft w:val="619"/>
          <w:marRight w:val="0"/>
          <w:marTop w:val="134"/>
          <w:marBottom w:val="0"/>
          <w:divBdr>
            <w:top w:val="none" w:sz="0" w:space="0" w:color="auto"/>
            <w:left w:val="none" w:sz="0" w:space="0" w:color="auto"/>
            <w:bottom w:val="none" w:sz="0" w:space="0" w:color="auto"/>
            <w:right w:val="none" w:sz="0" w:space="0" w:color="auto"/>
          </w:divBdr>
        </w:div>
        <w:div w:id="1576934084">
          <w:marLeft w:val="619"/>
          <w:marRight w:val="0"/>
          <w:marTop w:val="134"/>
          <w:marBottom w:val="0"/>
          <w:divBdr>
            <w:top w:val="none" w:sz="0" w:space="0" w:color="auto"/>
            <w:left w:val="none" w:sz="0" w:space="0" w:color="auto"/>
            <w:bottom w:val="none" w:sz="0" w:space="0" w:color="auto"/>
            <w:right w:val="none" w:sz="0" w:space="0" w:color="auto"/>
          </w:divBdr>
        </w:div>
      </w:divsChild>
    </w:div>
    <w:div w:id="199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4674440">
          <w:marLeft w:val="0"/>
          <w:marRight w:val="0"/>
          <w:marTop w:val="0"/>
          <w:marBottom w:val="0"/>
          <w:divBdr>
            <w:top w:val="none" w:sz="0" w:space="0" w:color="auto"/>
            <w:left w:val="none" w:sz="0" w:space="0" w:color="auto"/>
            <w:bottom w:val="none" w:sz="0" w:space="0" w:color="auto"/>
            <w:right w:val="none" w:sz="0" w:space="0" w:color="auto"/>
          </w:divBdr>
        </w:div>
      </w:divsChild>
    </w:div>
    <w:div w:id="499467387">
      <w:bodyDiv w:val="1"/>
      <w:marLeft w:val="0"/>
      <w:marRight w:val="0"/>
      <w:marTop w:val="0"/>
      <w:marBottom w:val="0"/>
      <w:divBdr>
        <w:top w:val="none" w:sz="0" w:space="0" w:color="auto"/>
        <w:left w:val="none" w:sz="0" w:space="0" w:color="auto"/>
        <w:bottom w:val="none" w:sz="0" w:space="0" w:color="auto"/>
        <w:right w:val="none" w:sz="0" w:space="0" w:color="auto"/>
      </w:divBdr>
      <w:divsChild>
        <w:div w:id="494607816">
          <w:marLeft w:val="0"/>
          <w:marRight w:val="0"/>
          <w:marTop w:val="0"/>
          <w:marBottom w:val="0"/>
          <w:divBdr>
            <w:top w:val="none" w:sz="0" w:space="0" w:color="auto"/>
            <w:left w:val="none" w:sz="0" w:space="0" w:color="auto"/>
            <w:bottom w:val="none" w:sz="0" w:space="0" w:color="auto"/>
            <w:right w:val="none" w:sz="0" w:space="0" w:color="auto"/>
          </w:divBdr>
        </w:div>
      </w:divsChild>
    </w:div>
    <w:div w:id="505943535">
      <w:bodyDiv w:val="1"/>
      <w:marLeft w:val="0"/>
      <w:marRight w:val="0"/>
      <w:marTop w:val="0"/>
      <w:marBottom w:val="0"/>
      <w:divBdr>
        <w:top w:val="none" w:sz="0" w:space="0" w:color="auto"/>
        <w:left w:val="none" w:sz="0" w:space="0" w:color="auto"/>
        <w:bottom w:val="none" w:sz="0" w:space="0" w:color="auto"/>
        <w:right w:val="none" w:sz="0" w:space="0" w:color="auto"/>
      </w:divBdr>
    </w:div>
    <w:div w:id="534658085">
      <w:bodyDiv w:val="1"/>
      <w:marLeft w:val="0"/>
      <w:marRight w:val="0"/>
      <w:marTop w:val="0"/>
      <w:marBottom w:val="0"/>
      <w:divBdr>
        <w:top w:val="none" w:sz="0" w:space="0" w:color="auto"/>
        <w:left w:val="none" w:sz="0" w:space="0" w:color="auto"/>
        <w:bottom w:val="none" w:sz="0" w:space="0" w:color="auto"/>
        <w:right w:val="none" w:sz="0" w:space="0" w:color="auto"/>
      </w:divBdr>
      <w:divsChild>
        <w:div w:id="1670328881">
          <w:marLeft w:val="0"/>
          <w:marRight w:val="0"/>
          <w:marTop w:val="0"/>
          <w:marBottom w:val="0"/>
          <w:divBdr>
            <w:top w:val="none" w:sz="0" w:space="0" w:color="auto"/>
            <w:left w:val="none" w:sz="0" w:space="0" w:color="auto"/>
            <w:bottom w:val="none" w:sz="0" w:space="0" w:color="auto"/>
            <w:right w:val="none" w:sz="0" w:space="0" w:color="auto"/>
          </w:divBdr>
        </w:div>
      </w:divsChild>
    </w:div>
    <w:div w:id="692540716">
      <w:bodyDiv w:val="1"/>
      <w:marLeft w:val="0"/>
      <w:marRight w:val="0"/>
      <w:marTop w:val="0"/>
      <w:marBottom w:val="0"/>
      <w:divBdr>
        <w:top w:val="none" w:sz="0" w:space="0" w:color="auto"/>
        <w:left w:val="none" w:sz="0" w:space="0" w:color="auto"/>
        <w:bottom w:val="none" w:sz="0" w:space="0" w:color="auto"/>
        <w:right w:val="none" w:sz="0" w:space="0" w:color="auto"/>
      </w:divBdr>
    </w:div>
    <w:div w:id="781873980">
      <w:bodyDiv w:val="1"/>
      <w:marLeft w:val="0"/>
      <w:marRight w:val="0"/>
      <w:marTop w:val="0"/>
      <w:marBottom w:val="0"/>
      <w:divBdr>
        <w:top w:val="none" w:sz="0" w:space="0" w:color="auto"/>
        <w:left w:val="none" w:sz="0" w:space="0" w:color="auto"/>
        <w:bottom w:val="none" w:sz="0" w:space="0" w:color="auto"/>
        <w:right w:val="none" w:sz="0" w:space="0" w:color="auto"/>
      </w:divBdr>
      <w:divsChild>
        <w:div w:id="1488596219">
          <w:marLeft w:val="0"/>
          <w:marRight w:val="0"/>
          <w:marTop w:val="0"/>
          <w:marBottom w:val="0"/>
          <w:divBdr>
            <w:top w:val="none" w:sz="0" w:space="0" w:color="auto"/>
            <w:left w:val="none" w:sz="0" w:space="0" w:color="auto"/>
            <w:bottom w:val="none" w:sz="0" w:space="0" w:color="auto"/>
            <w:right w:val="none" w:sz="0" w:space="0" w:color="auto"/>
          </w:divBdr>
        </w:div>
      </w:divsChild>
    </w:div>
    <w:div w:id="1462068900">
      <w:bodyDiv w:val="1"/>
      <w:marLeft w:val="0"/>
      <w:marRight w:val="0"/>
      <w:marTop w:val="0"/>
      <w:marBottom w:val="0"/>
      <w:divBdr>
        <w:top w:val="none" w:sz="0" w:space="0" w:color="auto"/>
        <w:left w:val="none" w:sz="0" w:space="0" w:color="auto"/>
        <w:bottom w:val="none" w:sz="0" w:space="0" w:color="auto"/>
        <w:right w:val="none" w:sz="0" w:space="0" w:color="auto"/>
      </w:divBdr>
      <w:divsChild>
        <w:div w:id="147288584">
          <w:marLeft w:val="1238"/>
          <w:marRight w:val="0"/>
          <w:marTop w:val="106"/>
          <w:marBottom w:val="0"/>
          <w:divBdr>
            <w:top w:val="none" w:sz="0" w:space="0" w:color="auto"/>
            <w:left w:val="none" w:sz="0" w:space="0" w:color="auto"/>
            <w:bottom w:val="none" w:sz="0" w:space="0" w:color="auto"/>
            <w:right w:val="none" w:sz="0" w:space="0" w:color="auto"/>
          </w:divBdr>
        </w:div>
        <w:div w:id="1005590585">
          <w:marLeft w:val="1238"/>
          <w:marRight w:val="0"/>
          <w:marTop w:val="106"/>
          <w:marBottom w:val="0"/>
          <w:divBdr>
            <w:top w:val="none" w:sz="0" w:space="0" w:color="auto"/>
            <w:left w:val="none" w:sz="0" w:space="0" w:color="auto"/>
            <w:bottom w:val="none" w:sz="0" w:space="0" w:color="auto"/>
            <w:right w:val="none" w:sz="0" w:space="0" w:color="auto"/>
          </w:divBdr>
        </w:div>
        <w:div w:id="1437746253">
          <w:marLeft w:val="1238"/>
          <w:marRight w:val="0"/>
          <w:marTop w:val="106"/>
          <w:marBottom w:val="0"/>
          <w:divBdr>
            <w:top w:val="none" w:sz="0" w:space="0" w:color="auto"/>
            <w:left w:val="none" w:sz="0" w:space="0" w:color="auto"/>
            <w:bottom w:val="none" w:sz="0" w:space="0" w:color="auto"/>
            <w:right w:val="none" w:sz="0" w:space="0" w:color="auto"/>
          </w:divBdr>
        </w:div>
        <w:div w:id="1673221233">
          <w:marLeft w:val="1238"/>
          <w:marRight w:val="0"/>
          <w:marTop w:val="106"/>
          <w:marBottom w:val="0"/>
          <w:divBdr>
            <w:top w:val="none" w:sz="0" w:space="0" w:color="auto"/>
            <w:left w:val="none" w:sz="0" w:space="0" w:color="auto"/>
            <w:bottom w:val="none" w:sz="0" w:space="0" w:color="auto"/>
            <w:right w:val="none" w:sz="0" w:space="0" w:color="auto"/>
          </w:divBdr>
        </w:div>
      </w:divsChild>
    </w:div>
    <w:div w:id="1849908640">
      <w:bodyDiv w:val="1"/>
      <w:marLeft w:val="0"/>
      <w:marRight w:val="0"/>
      <w:marTop w:val="0"/>
      <w:marBottom w:val="0"/>
      <w:divBdr>
        <w:top w:val="none" w:sz="0" w:space="0" w:color="auto"/>
        <w:left w:val="none" w:sz="0" w:space="0" w:color="auto"/>
        <w:bottom w:val="none" w:sz="0" w:space="0" w:color="auto"/>
        <w:right w:val="none" w:sz="0" w:space="0" w:color="auto"/>
      </w:divBdr>
    </w:div>
    <w:div w:id="1871844470">
      <w:bodyDiv w:val="1"/>
      <w:marLeft w:val="0"/>
      <w:marRight w:val="0"/>
      <w:marTop w:val="0"/>
      <w:marBottom w:val="0"/>
      <w:divBdr>
        <w:top w:val="none" w:sz="0" w:space="0" w:color="auto"/>
        <w:left w:val="none" w:sz="0" w:space="0" w:color="auto"/>
        <w:bottom w:val="none" w:sz="0" w:space="0" w:color="auto"/>
        <w:right w:val="none" w:sz="0" w:space="0" w:color="auto"/>
      </w:divBdr>
      <w:divsChild>
        <w:div w:id="666055563">
          <w:marLeft w:val="0"/>
          <w:marRight w:val="0"/>
          <w:marTop w:val="0"/>
          <w:marBottom w:val="0"/>
          <w:divBdr>
            <w:top w:val="none" w:sz="0" w:space="0" w:color="auto"/>
            <w:left w:val="none" w:sz="0" w:space="0" w:color="auto"/>
            <w:bottom w:val="none" w:sz="0" w:space="0" w:color="auto"/>
            <w:right w:val="none" w:sz="0" w:space="0" w:color="auto"/>
          </w:divBdr>
        </w:div>
      </w:divsChild>
    </w:div>
    <w:div w:id="1908682585">
      <w:bodyDiv w:val="1"/>
      <w:marLeft w:val="0"/>
      <w:marRight w:val="0"/>
      <w:marTop w:val="0"/>
      <w:marBottom w:val="0"/>
      <w:divBdr>
        <w:top w:val="none" w:sz="0" w:space="0" w:color="auto"/>
        <w:left w:val="none" w:sz="0" w:space="0" w:color="auto"/>
        <w:bottom w:val="none" w:sz="0" w:space="0" w:color="auto"/>
        <w:right w:val="none" w:sz="0" w:space="0" w:color="auto"/>
      </w:divBdr>
    </w:div>
    <w:div w:id="1975017656">
      <w:bodyDiv w:val="1"/>
      <w:marLeft w:val="0"/>
      <w:marRight w:val="0"/>
      <w:marTop w:val="0"/>
      <w:marBottom w:val="0"/>
      <w:divBdr>
        <w:top w:val="none" w:sz="0" w:space="0" w:color="auto"/>
        <w:left w:val="none" w:sz="0" w:space="0" w:color="auto"/>
        <w:bottom w:val="none" w:sz="0" w:space="0" w:color="auto"/>
        <w:right w:val="none" w:sz="0" w:space="0" w:color="auto"/>
      </w:divBdr>
    </w:div>
    <w:div w:id="2056074016">
      <w:bodyDiv w:val="1"/>
      <w:marLeft w:val="0"/>
      <w:marRight w:val="0"/>
      <w:marTop w:val="0"/>
      <w:marBottom w:val="0"/>
      <w:divBdr>
        <w:top w:val="none" w:sz="0" w:space="0" w:color="auto"/>
        <w:left w:val="none" w:sz="0" w:space="0" w:color="auto"/>
        <w:bottom w:val="none" w:sz="0" w:space="0" w:color="auto"/>
        <w:right w:val="none" w:sz="0" w:space="0" w:color="auto"/>
      </w:divBdr>
      <w:divsChild>
        <w:div w:id="1352797341">
          <w:marLeft w:val="0"/>
          <w:marRight w:val="0"/>
          <w:marTop w:val="0"/>
          <w:marBottom w:val="0"/>
          <w:divBdr>
            <w:top w:val="none" w:sz="0" w:space="0" w:color="auto"/>
            <w:left w:val="none" w:sz="0" w:space="0" w:color="auto"/>
            <w:bottom w:val="none" w:sz="0" w:space="0" w:color="auto"/>
            <w:right w:val="none" w:sz="0" w:space="0" w:color="auto"/>
          </w:divBdr>
        </w:div>
      </w:divsChild>
    </w:div>
    <w:div w:id="2110156428">
      <w:bodyDiv w:val="1"/>
      <w:marLeft w:val="0"/>
      <w:marRight w:val="0"/>
      <w:marTop w:val="0"/>
      <w:marBottom w:val="0"/>
      <w:divBdr>
        <w:top w:val="none" w:sz="0" w:space="0" w:color="auto"/>
        <w:left w:val="none" w:sz="0" w:space="0" w:color="auto"/>
        <w:bottom w:val="none" w:sz="0" w:space="0" w:color="auto"/>
        <w:right w:val="none" w:sz="0" w:space="0" w:color="auto"/>
      </w:divBdr>
      <w:divsChild>
        <w:div w:id="1902519845">
          <w:marLeft w:val="1238"/>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2.png"/><Relationship Id="rId26" Type="http://schemas.openxmlformats.org/officeDocument/2006/relationships/hyperlink" Target="http://cs.wikipedia.org/wiki/Mezopot%C3%A1mie" TargetMode="External"/><Relationship Id="rId39" Type="http://schemas.openxmlformats.org/officeDocument/2006/relationships/hyperlink" Target="http://www.cnb.cz/cs/financni_trhy/trh_statnich_dluhopisu/sd/" TargetMode="Externa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hyperlink" Target="http://cs.wikipedia.org/wiki/Trestn%C3%AD_z%C3%A1kon%C3%ADk" TargetMode="External"/><Relationship Id="rId42" Type="http://schemas.openxmlformats.org/officeDocument/2006/relationships/hyperlink" Target="http://www.mfcr.cz/cps/rde/xchg/mfcr/xsl/st_dluh.html" TargetMode="External"/><Relationship Id="rId47" Type="http://schemas.openxmlformats.org/officeDocument/2006/relationships/image" Target="media/image9.jpeg"/><Relationship Id="rId50"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hyperlink" Target="http://cs.wikipedia.org/wiki/Inflace" TargetMode="External"/><Relationship Id="rId33" Type="http://schemas.openxmlformats.org/officeDocument/2006/relationships/hyperlink" Target="http://cs.wikipedia.org/wiki/Lichva" TargetMode="External"/><Relationship Id="rId38" Type="http://schemas.openxmlformats.org/officeDocument/2006/relationships/chart" Target="charts/chart3.xml"/><Relationship Id="rId46" Type="http://schemas.openxmlformats.org/officeDocument/2006/relationships/hyperlink" Target="http://epp.eurostat.ec.europa.eu/tgm/table.do?tab=table&amp;init=1&amp;plugin=1&amp;language=en&amp;pcode=tsieb"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hyperlink" Target="http://cs.wikipedia.org/wiki/St%C5%99edov%C4%9Bk" TargetMode="External"/><Relationship Id="rId41" Type="http://schemas.openxmlformats.org/officeDocument/2006/relationships/hyperlink" Target="http://www.economist.com/node/215503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uroky.com/urokova-mira" TargetMode="External"/><Relationship Id="rId32" Type="http://schemas.openxmlformats.org/officeDocument/2006/relationships/hyperlink" Target="http://cs.wikipedia.org/wiki/Isl%C3%A1m" TargetMode="External"/><Relationship Id="rId37" Type="http://schemas.openxmlformats.org/officeDocument/2006/relationships/chart" Target="charts/chart2.xml"/><Relationship Id="rId40" Type="http://schemas.openxmlformats.org/officeDocument/2006/relationships/hyperlink" Target="http://www.tradingeconomics.com/bonds-list-by-country" TargetMode="External"/><Relationship Id="rId45" Type="http://schemas.openxmlformats.org/officeDocument/2006/relationships/footer" Target="footer6.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Dokument_aplikace_Microsoft_Office_Word1.docx"/><Relationship Id="rId23" Type="http://schemas.openxmlformats.org/officeDocument/2006/relationships/image" Target="media/image7.png"/><Relationship Id="rId28" Type="http://schemas.openxmlformats.org/officeDocument/2006/relationships/hyperlink" Target="http://cs.wikipedia.org/wiki/Starov%C4%9Bk%C3%BD_%C5%98%C3%ADm" TargetMode="External"/><Relationship Id="rId36" Type="http://schemas.openxmlformats.org/officeDocument/2006/relationships/chart" Target="charts/chart1.xml"/><Relationship Id="rId49" Type="http://schemas.openxmlformats.org/officeDocument/2006/relationships/image" Target="media/image11.jpeg"/><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hyperlink" Target="http://cs.wikipedia.org/wiki/K%C5%99es%C5%A5anstv%C3%AD" TargetMode="External"/><Relationship Id="rId44" Type="http://schemas.openxmlformats.org/officeDocument/2006/relationships/header" Target="header4.xml"/><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emf"/><Relationship Id="rId22" Type="http://schemas.openxmlformats.org/officeDocument/2006/relationships/image" Target="media/image6.png"/><Relationship Id="rId27" Type="http://schemas.openxmlformats.org/officeDocument/2006/relationships/hyperlink" Target="http://cs.wikipedia.org/wiki/Starov%C4%9Bk%C3%BD_Egypt" TargetMode="External"/><Relationship Id="rId30" Type="http://schemas.openxmlformats.org/officeDocument/2006/relationships/hyperlink" Target="http://cs.wikipedia.org/wiki/N%C3%A1bo%C5%BEenstv%C3%AD" TargetMode="External"/><Relationship Id="rId35" Type="http://schemas.openxmlformats.org/officeDocument/2006/relationships/image" Target="media/image8.png"/><Relationship Id="rId43" Type="http://schemas.openxmlformats.org/officeDocument/2006/relationships/hyperlink" Target="http://www.mfcr.cz/cps/rde/xchg/mfcr/xsl/naklady_sd.html" TargetMode="External"/><Relationship Id="rId48" Type="http://schemas.openxmlformats.org/officeDocument/2006/relationships/image" Target="media/image10.png"/><Relationship Id="rId8" Type="http://schemas.openxmlformats.org/officeDocument/2006/relationships/footer" Target="footer1.xm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vsem.cz"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mfcr.cz/cps/rde/xchg/mfcr/xsl/naklady_sd.html" TargetMode="External"/><Relationship Id="rId3" Type="http://schemas.openxmlformats.org/officeDocument/2006/relationships/hyperlink" Target="http://www.tradingeconomics.com/czech-republic/government-bond-yield" TargetMode="External"/><Relationship Id="rId7" Type="http://schemas.openxmlformats.org/officeDocument/2006/relationships/hyperlink" Target="http://www.mfcr.cz/cps/rde/xchg/mfcr/xsl/naklady_sd.html" TargetMode="External"/><Relationship Id="rId2" Type="http://schemas.openxmlformats.org/officeDocument/2006/relationships/hyperlink" Target="http://www.tradingeconomics.com/bonds-list-by-country" TargetMode="External"/><Relationship Id="rId1" Type="http://schemas.openxmlformats.org/officeDocument/2006/relationships/hyperlink" Target="http://www.cnb.cz/cs/financni_trhy/trh_statnich_dluhopisu/sd/" TargetMode="External"/><Relationship Id="rId6" Type="http://schemas.openxmlformats.org/officeDocument/2006/relationships/hyperlink" Target="http://www.mfcr.cz/cps/rde/xchg/mfcr/xsl/naklady_sd.html" TargetMode="External"/><Relationship Id="rId5" Type="http://schemas.openxmlformats.org/officeDocument/2006/relationships/hyperlink" Target="http://www.tradingeconomics.com/czech-republic/government-bond-yield" TargetMode="External"/><Relationship Id="rId4" Type="http://schemas.openxmlformats.org/officeDocument/2006/relationships/hyperlink" Target="http://www.tradingeconomics.com/czech-republic/government-bond-yield" TargetMode="External"/><Relationship Id="rId9" Type="http://schemas.openxmlformats.org/officeDocument/2006/relationships/hyperlink" Target="http://www.mfcr.cz/cps/rde/xchg/mfcr/xsl/naklady_sd.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vymetal\Desktop\BP%20a%20DP\final\seminarni%20prace%202%20-%20jen%20telo%20textu.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plotArea>
      <c:layout/>
      <c:lineChart>
        <c:grouping val="standard"/>
        <c:ser>
          <c:idx val="2"/>
          <c:order val="0"/>
          <c:tx>
            <c:strRef>
              <c:f>List1!$D$1</c:f>
              <c:strCache>
                <c:ptCount val="1"/>
                <c:pt idx="0">
                  <c:v>úrokové náklady</c:v>
                </c:pt>
              </c:strCache>
            </c:strRef>
          </c:tx>
          <c:cat>
            <c:numRef>
              <c:f>List1!$A$2:$A$20</c:f>
              <c:numCache>
                <c:formatCode>General</c:formatCode>
                <c:ptCount val="19"/>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numCache>
            </c:numRef>
          </c:cat>
          <c:val>
            <c:numRef>
              <c:f>List1!$D$2:$D$20</c:f>
              <c:numCache>
                <c:formatCode>General</c:formatCode>
                <c:ptCount val="19"/>
                <c:pt idx="0">
                  <c:v>15.07</c:v>
                </c:pt>
                <c:pt idx="1">
                  <c:v>13.68</c:v>
                </c:pt>
                <c:pt idx="2">
                  <c:v>13.27</c:v>
                </c:pt>
                <c:pt idx="3">
                  <c:v>14.04</c:v>
                </c:pt>
                <c:pt idx="4">
                  <c:v>17.59</c:v>
                </c:pt>
                <c:pt idx="5">
                  <c:v>18.54</c:v>
                </c:pt>
                <c:pt idx="6">
                  <c:v>16.100000000000001</c:v>
                </c:pt>
                <c:pt idx="7">
                  <c:v>17.38</c:v>
                </c:pt>
                <c:pt idx="8">
                  <c:v>16.989999999999966</c:v>
                </c:pt>
                <c:pt idx="9">
                  <c:v>18.630000000000024</c:v>
                </c:pt>
                <c:pt idx="10">
                  <c:v>21.330000000000005</c:v>
                </c:pt>
                <c:pt idx="11">
                  <c:v>26.759999999999987</c:v>
                </c:pt>
                <c:pt idx="12">
                  <c:v>25.330000000000005</c:v>
                </c:pt>
                <c:pt idx="13">
                  <c:v>31.51</c:v>
                </c:pt>
                <c:pt idx="14">
                  <c:v>33.980000000000004</c:v>
                </c:pt>
                <c:pt idx="15">
                  <c:v>44.6</c:v>
                </c:pt>
                <c:pt idx="16">
                  <c:v>52.720000000000013</c:v>
                </c:pt>
                <c:pt idx="17">
                  <c:v>48.52</c:v>
                </c:pt>
                <c:pt idx="18">
                  <c:v>55.48</c:v>
                </c:pt>
              </c:numCache>
            </c:numRef>
          </c:val>
        </c:ser>
        <c:marker val="1"/>
        <c:axId val="61587456"/>
        <c:axId val="61588992"/>
      </c:lineChart>
      <c:catAx>
        <c:axId val="61587456"/>
        <c:scaling>
          <c:orientation val="minMax"/>
        </c:scaling>
        <c:axPos val="b"/>
        <c:numFmt formatCode="General" sourceLinked="1"/>
        <c:tickLblPos val="nextTo"/>
        <c:crossAx val="61588992"/>
        <c:crosses val="autoZero"/>
        <c:auto val="1"/>
        <c:lblAlgn val="ctr"/>
        <c:lblOffset val="100"/>
      </c:catAx>
      <c:valAx>
        <c:axId val="61588992"/>
        <c:scaling>
          <c:orientation val="minMax"/>
        </c:scaling>
        <c:axPos val="l"/>
        <c:majorGridlines/>
        <c:numFmt formatCode="General" sourceLinked="1"/>
        <c:tickLblPos val="nextTo"/>
        <c:crossAx val="6158745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plotArea>
      <c:layout/>
      <c:lineChart>
        <c:grouping val="standard"/>
        <c:ser>
          <c:idx val="2"/>
          <c:order val="0"/>
          <c:tx>
            <c:strRef>
              <c:f>List1!$D$1</c:f>
              <c:strCache>
                <c:ptCount val="1"/>
                <c:pt idx="0">
                  <c:v>úrokové náklady</c:v>
                </c:pt>
              </c:strCache>
            </c:strRef>
          </c:tx>
          <c:cat>
            <c:numRef>
              <c:f>List1!$A$2:$A$20</c:f>
              <c:numCache>
                <c:formatCode>General</c:formatCode>
                <c:ptCount val="19"/>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numCache>
            </c:numRef>
          </c:cat>
          <c:val>
            <c:numRef>
              <c:f>List1!$D$2:$D$20</c:f>
              <c:numCache>
                <c:formatCode>General</c:formatCode>
                <c:ptCount val="19"/>
                <c:pt idx="0">
                  <c:v>15.07</c:v>
                </c:pt>
                <c:pt idx="1">
                  <c:v>13.68</c:v>
                </c:pt>
                <c:pt idx="2">
                  <c:v>13.27</c:v>
                </c:pt>
                <c:pt idx="3">
                  <c:v>14.04</c:v>
                </c:pt>
                <c:pt idx="4">
                  <c:v>17.59</c:v>
                </c:pt>
                <c:pt idx="5">
                  <c:v>18.54</c:v>
                </c:pt>
                <c:pt idx="6">
                  <c:v>16.100000000000001</c:v>
                </c:pt>
                <c:pt idx="7">
                  <c:v>17.38</c:v>
                </c:pt>
                <c:pt idx="8">
                  <c:v>16.989999999999966</c:v>
                </c:pt>
                <c:pt idx="9">
                  <c:v>18.630000000000024</c:v>
                </c:pt>
                <c:pt idx="10">
                  <c:v>21.330000000000005</c:v>
                </c:pt>
                <c:pt idx="11">
                  <c:v>26.759999999999987</c:v>
                </c:pt>
                <c:pt idx="12">
                  <c:v>25.330000000000005</c:v>
                </c:pt>
                <c:pt idx="13">
                  <c:v>31.51</c:v>
                </c:pt>
                <c:pt idx="14">
                  <c:v>33.980000000000004</c:v>
                </c:pt>
                <c:pt idx="15">
                  <c:v>44.6</c:v>
                </c:pt>
                <c:pt idx="16">
                  <c:v>52.720000000000013</c:v>
                </c:pt>
                <c:pt idx="17">
                  <c:v>48.52</c:v>
                </c:pt>
                <c:pt idx="18">
                  <c:v>55.48</c:v>
                </c:pt>
              </c:numCache>
            </c:numRef>
          </c:val>
        </c:ser>
        <c:ser>
          <c:idx val="0"/>
          <c:order val="1"/>
          <c:tx>
            <c:v>SPP</c:v>
          </c:tx>
          <c:val>
            <c:numRef>
              <c:f>List1!$B$2:$B$20</c:f>
              <c:numCache>
                <c:formatCode>General</c:formatCode>
                <c:ptCount val="19"/>
                <c:pt idx="0">
                  <c:v>17</c:v>
                </c:pt>
                <c:pt idx="1">
                  <c:v>23.8</c:v>
                </c:pt>
                <c:pt idx="2">
                  <c:v>42</c:v>
                </c:pt>
                <c:pt idx="3">
                  <c:v>62.6</c:v>
                </c:pt>
                <c:pt idx="4">
                  <c:v>70.900000000000006</c:v>
                </c:pt>
                <c:pt idx="5">
                  <c:v>99.8</c:v>
                </c:pt>
                <c:pt idx="6">
                  <c:v>130.1</c:v>
                </c:pt>
                <c:pt idx="7">
                  <c:v>165.3</c:v>
                </c:pt>
                <c:pt idx="8">
                  <c:v>186.6</c:v>
                </c:pt>
                <c:pt idx="9">
                  <c:v>164.1</c:v>
                </c:pt>
                <c:pt idx="10">
                  <c:v>160.6</c:v>
                </c:pt>
                <c:pt idx="11">
                  <c:v>125.5</c:v>
                </c:pt>
                <c:pt idx="12">
                  <c:v>94.2</c:v>
                </c:pt>
                <c:pt idx="13">
                  <c:v>89.6</c:v>
                </c:pt>
                <c:pt idx="14">
                  <c:v>82.2</c:v>
                </c:pt>
                <c:pt idx="15">
                  <c:v>78.7</c:v>
                </c:pt>
                <c:pt idx="16">
                  <c:v>88.3</c:v>
                </c:pt>
                <c:pt idx="17">
                  <c:v>113.3</c:v>
                </c:pt>
                <c:pt idx="18">
                  <c:v>162.6</c:v>
                </c:pt>
              </c:numCache>
            </c:numRef>
          </c:val>
        </c:ser>
        <c:marker val="1"/>
        <c:axId val="61601664"/>
        <c:axId val="61603200"/>
      </c:lineChart>
      <c:catAx>
        <c:axId val="61601664"/>
        <c:scaling>
          <c:orientation val="minMax"/>
        </c:scaling>
        <c:axPos val="b"/>
        <c:numFmt formatCode="General" sourceLinked="1"/>
        <c:tickLblPos val="nextTo"/>
        <c:crossAx val="61603200"/>
        <c:crosses val="autoZero"/>
        <c:auto val="1"/>
        <c:lblAlgn val="ctr"/>
        <c:lblOffset val="100"/>
      </c:catAx>
      <c:valAx>
        <c:axId val="61603200"/>
        <c:scaling>
          <c:orientation val="minMax"/>
        </c:scaling>
        <c:axPos val="l"/>
        <c:majorGridlines/>
        <c:numFmt formatCode="General" sourceLinked="1"/>
        <c:tickLblPos val="nextTo"/>
        <c:crossAx val="61601664"/>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plotArea>
      <c:layout/>
      <c:lineChart>
        <c:grouping val="standard"/>
        <c:ser>
          <c:idx val="2"/>
          <c:order val="0"/>
          <c:tx>
            <c:strRef>
              <c:f>List1!$D$1</c:f>
              <c:strCache>
                <c:ptCount val="1"/>
                <c:pt idx="0">
                  <c:v>úrokové náklady</c:v>
                </c:pt>
              </c:strCache>
            </c:strRef>
          </c:tx>
          <c:cat>
            <c:numRef>
              <c:f>List1!$A$2:$A$20</c:f>
              <c:numCache>
                <c:formatCode>General</c:formatCode>
                <c:ptCount val="19"/>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numCache>
            </c:numRef>
          </c:cat>
          <c:val>
            <c:numRef>
              <c:f>List1!$D$2:$D$20</c:f>
              <c:numCache>
                <c:formatCode>General</c:formatCode>
                <c:ptCount val="19"/>
                <c:pt idx="0">
                  <c:v>15.07</c:v>
                </c:pt>
                <c:pt idx="1">
                  <c:v>13.68</c:v>
                </c:pt>
                <c:pt idx="2">
                  <c:v>13.27</c:v>
                </c:pt>
                <c:pt idx="3">
                  <c:v>14.04</c:v>
                </c:pt>
                <c:pt idx="4">
                  <c:v>17.59</c:v>
                </c:pt>
                <c:pt idx="5">
                  <c:v>18.54</c:v>
                </c:pt>
                <c:pt idx="6">
                  <c:v>16.100000000000001</c:v>
                </c:pt>
                <c:pt idx="7">
                  <c:v>17.38</c:v>
                </c:pt>
                <c:pt idx="8">
                  <c:v>16.989999999999966</c:v>
                </c:pt>
                <c:pt idx="9">
                  <c:v>18.630000000000024</c:v>
                </c:pt>
                <c:pt idx="10">
                  <c:v>21.330000000000005</c:v>
                </c:pt>
                <c:pt idx="11">
                  <c:v>26.759999999999987</c:v>
                </c:pt>
                <c:pt idx="12">
                  <c:v>25.330000000000005</c:v>
                </c:pt>
                <c:pt idx="13">
                  <c:v>31.51</c:v>
                </c:pt>
                <c:pt idx="14">
                  <c:v>33.980000000000004</c:v>
                </c:pt>
                <c:pt idx="15">
                  <c:v>44.6</c:v>
                </c:pt>
                <c:pt idx="16">
                  <c:v>52.720000000000013</c:v>
                </c:pt>
                <c:pt idx="17">
                  <c:v>48.52</c:v>
                </c:pt>
                <c:pt idx="18">
                  <c:v>55.48</c:v>
                </c:pt>
              </c:numCache>
            </c:numRef>
          </c:val>
        </c:ser>
        <c:ser>
          <c:idx val="0"/>
          <c:order val="1"/>
          <c:tx>
            <c:v>SPP</c:v>
          </c:tx>
          <c:val>
            <c:numRef>
              <c:f>List1!$B$2:$B$20</c:f>
              <c:numCache>
                <c:formatCode>General</c:formatCode>
                <c:ptCount val="19"/>
                <c:pt idx="0">
                  <c:v>17</c:v>
                </c:pt>
                <c:pt idx="1">
                  <c:v>23.8</c:v>
                </c:pt>
                <c:pt idx="2">
                  <c:v>42</c:v>
                </c:pt>
                <c:pt idx="3">
                  <c:v>62.6</c:v>
                </c:pt>
                <c:pt idx="4">
                  <c:v>70.900000000000006</c:v>
                </c:pt>
                <c:pt idx="5">
                  <c:v>99.8</c:v>
                </c:pt>
                <c:pt idx="6">
                  <c:v>130.1</c:v>
                </c:pt>
                <c:pt idx="7">
                  <c:v>165.3</c:v>
                </c:pt>
                <c:pt idx="8">
                  <c:v>186.6</c:v>
                </c:pt>
                <c:pt idx="9">
                  <c:v>164.1</c:v>
                </c:pt>
                <c:pt idx="10">
                  <c:v>160.6</c:v>
                </c:pt>
                <c:pt idx="11">
                  <c:v>125.5</c:v>
                </c:pt>
                <c:pt idx="12">
                  <c:v>94.2</c:v>
                </c:pt>
                <c:pt idx="13">
                  <c:v>89.6</c:v>
                </c:pt>
                <c:pt idx="14">
                  <c:v>82.2</c:v>
                </c:pt>
                <c:pt idx="15">
                  <c:v>78.7</c:v>
                </c:pt>
                <c:pt idx="16">
                  <c:v>88.3</c:v>
                </c:pt>
                <c:pt idx="17">
                  <c:v>113.3</c:v>
                </c:pt>
                <c:pt idx="18">
                  <c:v>162.6</c:v>
                </c:pt>
              </c:numCache>
            </c:numRef>
          </c:val>
        </c:ser>
        <c:ser>
          <c:idx val="1"/>
          <c:order val="2"/>
          <c:tx>
            <c:v>SDD</c:v>
          </c:tx>
          <c:val>
            <c:numRef>
              <c:f>List1!$C$2:$C$20</c:f>
              <c:numCache>
                <c:formatCode>General</c:formatCode>
                <c:ptCount val="19"/>
                <c:pt idx="0">
                  <c:v>19.5</c:v>
                </c:pt>
                <c:pt idx="1">
                  <c:v>28.3</c:v>
                </c:pt>
                <c:pt idx="2">
                  <c:v>41.7</c:v>
                </c:pt>
                <c:pt idx="3">
                  <c:v>43.9</c:v>
                </c:pt>
                <c:pt idx="4">
                  <c:v>57.9</c:v>
                </c:pt>
                <c:pt idx="5">
                  <c:v>70</c:v>
                </c:pt>
                <c:pt idx="6">
                  <c:v>77</c:v>
                </c:pt>
                <c:pt idx="7">
                  <c:v>104.3</c:v>
                </c:pt>
                <c:pt idx="8">
                  <c:v>149.6</c:v>
                </c:pt>
                <c:pt idx="9">
                  <c:v>222.6</c:v>
                </c:pt>
                <c:pt idx="10">
                  <c:v>319.3</c:v>
                </c:pt>
                <c:pt idx="11">
                  <c:v>397</c:v>
                </c:pt>
                <c:pt idx="12">
                  <c:v>487.5</c:v>
                </c:pt>
                <c:pt idx="13">
                  <c:v>588.9</c:v>
                </c:pt>
                <c:pt idx="14">
                  <c:v>687.1</c:v>
                </c:pt>
                <c:pt idx="15">
                  <c:v>735.6</c:v>
                </c:pt>
                <c:pt idx="16">
                  <c:v>838.5</c:v>
                </c:pt>
                <c:pt idx="17">
                  <c:v>923</c:v>
                </c:pt>
                <c:pt idx="18">
                  <c:v>999.1</c:v>
                </c:pt>
              </c:numCache>
            </c:numRef>
          </c:val>
        </c:ser>
        <c:marker val="1"/>
        <c:axId val="78393728"/>
        <c:axId val="78395264"/>
      </c:lineChart>
      <c:catAx>
        <c:axId val="78393728"/>
        <c:scaling>
          <c:orientation val="minMax"/>
        </c:scaling>
        <c:axPos val="b"/>
        <c:numFmt formatCode="General" sourceLinked="1"/>
        <c:tickLblPos val="nextTo"/>
        <c:crossAx val="78395264"/>
        <c:crosses val="autoZero"/>
        <c:auto val="1"/>
        <c:lblAlgn val="ctr"/>
        <c:lblOffset val="100"/>
      </c:catAx>
      <c:valAx>
        <c:axId val="78395264"/>
        <c:scaling>
          <c:orientation val="minMax"/>
        </c:scaling>
        <c:axPos val="l"/>
        <c:majorGridlines/>
        <c:numFmt formatCode="General" sourceLinked="1"/>
        <c:tickLblPos val="nextTo"/>
        <c:crossAx val="78393728"/>
        <c:crosses val="autoZero"/>
        <c:crossBetween val="between"/>
      </c:valAx>
    </c:plotArea>
    <c:legend>
      <c:legendPos val="r"/>
    </c:legend>
    <c:plotVisOnly val="1"/>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Obecné"/>
          <w:gallery w:val="placeholder"/>
        </w:category>
        <w:types>
          <w:type w:val="bbPlcHdr"/>
        </w:types>
        <w:behaviors>
          <w:behavior w:val="content"/>
        </w:behaviors>
        <w:guid w:val="{B96401DA-9042-499F-9D5D-3F9E68278642}"/>
      </w:docPartPr>
      <w:docPartBody>
        <w:p w:rsidR="006B46BE" w:rsidRDefault="00523715">
          <w:r w:rsidRPr="004D372E">
            <w:rPr>
              <w:rStyle w:val="Zstupntext"/>
            </w:rPr>
            <w:t>Klepněte sem a zadejte text.</w:t>
          </w:r>
        </w:p>
      </w:docPartBody>
    </w:docPart>
    <w:docPart>
      <w:docPartPr>
        <w:name w:val="D24EC7613F5C4889A5E79406FAFA9FCD"/>
        <w:category>
          <w:name w:val="Obecné"/>
          <w:gallery w:val="placeholder"/>
        </w:category>
        <w:types>
          <w:type w:val="bbPlcHdr"/>
        </w:types>
        <w:behaviors>
          <w:behavior w:val="content"/>
        </w:behaviors>
        <w:guid w:val="{8716FD47-A426-4939-B796-1FB38F7D287B}"/>
      </w:docPartPr>
      <w:docPartBody>
        <w:p w:rsidR="006B46BE" w:rsidRDefault="00523715" w:rsidP="00523715">
          <w:pPr>
            <w:pStyle w:val="D24EC7613F5C4889A5E79406FAFA9FCD"/>
          </w:pPr>
          <w:r w:rsidRPr="004D372E">
            <w:rPr>
              <w:rStyle w:val="Zstupntext"/>
            </w:rPr>
            <w:t>Zvolte položku.</w:t>
          </w:r>
        </w:p>
      </w:docPartBody>
    </w:docPart>
    <w:docPart>
      <w:docPartPr>
        <w:name w:val="7A8A0736D35F4F64BAE5337B5B820467"/>
        <w:category>
          <w:name w:val="Obecné"/>
          <w:gallery w:val="placeholder"/>
        </w:category>
        <w:types>
          <w:type w:val="bbPlcHdr"/>
        </w:types>
        <w:behaviors>
          <w:behavior w:val="content"/>
        </w:behaviors>
        <w:guid w:val="{C8375981-0B86-4D5B-80AF-B09A66F33EF7}"/>
      </w:docPartPr>
      <w:docPartBody>
        <w:p w:rsidR="006B46BE" w:rsidRDefault="00523715" w:rsidP="00523715">
          <w:pPr>
            <w:pStyle w:val="7A8A0736D35F4F64BAE5337B5B820467"/>
          </w:pPr>
          <w:r w:rsidRPr="00C33043">
            <w:rPr>
              <w:rStyle w:val="Zstupntext"/>
            </w:rPr>
            <w:t>Klepněte sem a zadejte text.</w:t>
          </w:r>
        </w:p>
      </w:docPartBody>
    </w:docPart>
    <w:docPart>
      <w:docPartPr>
        <w:name w:val="3E5F79D5307E41539779935AA726D47A"/>
        <w:category>
          <w:name w:val="Obecné"/>
          <w:gallery w:val="placeholder"/>
        </w:category>
        <w:types>
          <w:type w:val="bbPlcHdr"/>
        </w:types>
        <w:behaviors>
          <w:behavior w:val="content"/>
        </w:behaviors>
        <w:guid w:val="{0382DCDE-765E-4531-BA3A-C66E2714DFC7}"/>
      </w:docPartPr>
      <w:docPartBody>
        <w:p w:rsidR="006B46BE" w:rsidRDefault="00523715" w:rsidP="00523715">
          <w:pPr>
            <w:pStyle w:val="3E5F79D5307E41539779935AA726D47A"/>
          </w:pPr>
          <w:r w:rsidRPr="00C33043">
            <w:rPr>
              <w:rStyle w:val="Zstupntext"/>
            </w:rPr>
            <w:t>Klepněte sem a zadejte text.</w:t>
          </w:r>
        </w:p>
      </w:docPartBody>
    </w:docPart>
    <w:docPart>
      <w:docPartPr>
        <w:name w:val="C840E045410F4AC99C6C23D0C68FBB3A"/>
        <w:category>
          <w:name w:val="Obecné"/>
          <w:gallery w:val="placeholder"/>
        </w:category>
        <w:types>
          <w:type w:val="bbPlcHdr"/>
        </w:types>
        <w:behaviors>
          <w:behavior w:val="content"/>
        </w:behaviors>
        <w:guid w:val="{CA92A1B4-D660-446E-BD2C-BC5F15E619D7}"/>
      </w:docPartPr>
      <w:docPartBody>
        <w:p w:rsidR="006B46BE" w:rsidRDefault="00523715" w:rsidP="00523715">
          <w:pPr>
            <w:pStyle w:val="C840E045410F4AC99C6C23D0C68FBB3A"/>
          </w:pPr>
          <w:r w:rsidRPr="00C33043">
            <w:rPr>
              <w:rStyle w:val="Zstupntext"/>
            </w:rPr>
            <w:t>Klepněte sem a zadejte text.</w:t>
          </w:r>
        </w:p>
      </w:docPartBody>
    </w:docPart>
    <w:docPart>
      <w:docPartPr>
        <w:name w:val="A445062028944384986715B165E51251"/>
        <w:category>
          <w:name w:val="Obecné"/>
          <w:gallery w:val="placeholder"/>
        </w:category>
        <w:types>
          <w:type w:val="bbPlcHdr"/>
        </w:types>
        <w:behaviors>
          <w:behavior w:val="content"/>
        </w:behaviors>
        <w:guid w:val="{5D0E7411-CCCF-4F6A-A69C-2E52701D30E6}"/>
      </w:docPartPr>
      <w:docPartBody>
        <w:p w:rsidR="006B46BE" w:rsidRDefault="00523715" w:rsidP="00523715">
          <w:pPr>
            <w:pStyle w:val="A445062028944384986715B165E51251"/>
          </w:pPr>
          <w:r w:rsidRPr="00C33043">
            <w:rPr>
              <w:rStyle w:val="Zstupntext"/>
            </w:rPr>
            <w:t>Klepněte sem a zadejte text.</w:t>
          </w:r>
        </w:p>
      </w:docPartBody>
    </w:docPart>
    <w:docPart>
      <w:docPartPr>
        <w:name w:val="B748D979AEAE4A25B5117D7B3C70EEED"/>
        <w:category>
          <w:name w:val="Obecné"/>
          <w:gallery w:val="placeholder"/>
        </w:category>
        <w:types>
          <w:type w:val="bbPlcHdr"/>
        </w:types>
        <w:behaviors>
          <w:behavior w:val="content"/>
        </w:behaviors>
        <w:guid w:val="{37386704-ADC5-45E1-85C0-50281C7AB5CB}"/>
      </w:docPartPr>
      <w:docPartBody>
        <w:p w:rsidR="00F15830" w:rsidRDefault="006B46BE" w:rsidP="006B46BE">
          <w:pPr>
            <w:pStyle w:val="B748D979AEAE4A25B5117D7B3C70EEED"/>
          </w:pPr>
          <w:r w:rsidRPr="00245310">
            <w:rPr>
              <w:rStyle w:val="Zstupntext"/>
            </w:rPr>
            <w:t>Zvolte položku.</w:t>
          </w:r>
        </w:p>
      </w:docPartBody>
    </w:docPart>
    <w:docPart>
      <w:docPartPr>
        <w:name w:val="8903EC72B1EE43229301BD31B24C75E8"/>
        <w:category>
          <w:name w:val="Obecné"/>
          <w:gallery w:val="placeholder"/>
        </w:category>
        <w:types>
          <w:type w:val="bbPlcHdr"/>
        </w:types>
        <w:behaviors>
          <w:behavior w:val="content"/>
        </w:behaviors>
        <w:guid w:val="{3B42C66B-C27C-4115-A5AC-6988E755DEBB}"/>
      </w:docPartPr>
      <w:docPartBody>
        <w:p w:rsidR="008C4724" w:rsidRDefault="008C4724" w:rsidP="008C4724">
          <w:pPr>
            <w:pStyle w:val="8903EC72B1EE43229301BD31B24C75E8"/>
          </w:pPr>
          <w:r w:rsidRPr="00114A57">
            <w:rPr>
              <w:rStyle w:val="Zstupntext"/>
            </w:rPr>
            <w:t>Klepněte sem a zadejte text.</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23715"/>
    <w:rsid w:val="000556EB"/>
    <w:rsid w:val="000A14CD"/>
    <w:rsid w:val="002B5CE6"/>
    <w:rsid w:val="003334B8"/>
    <w:rsid w:val="003C352E"/>
    <w:rsid w:val="004F1DAF"/>
    <w:rsid w:val="00523715"/>
    <w:rsid w:val="00554D03"/>
    <w:rsid w:val="00691AD4"/>
    <w:rsid w:val="006B46BE"/>
    <w:rsid w:val="00702D5C"/>
    <w:rsid w:val="008A2A62"/>
    <w:rsid w:val="008C4724"/>
    <w:rsid w:val="00B72CCC"/>
    <w:rsid w:val="00B94876"/>
    <w:rsid w:val="00CB63B5"/>
    <w:rsid w:val="00CB7CC1"/>
    <w:rsid w:val="00D1264D"/>
    <w:rsid w:val="00D539B1"/>
    <w:rsid w:val="00E92CD7"/>
    <w:rsid w:val="00F15830"/>
    <w:rsid w:val="00F522BC"/>
    <w:rsid w:val="00F9336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46B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C4724"/>
    <w:rPr>
      <w:color w:val="808080"/>
    </w:rPr>
  </w:style>
  <w:style w:type="paragraph" w:customStyle="1" w:styleId="2160DEE6362B4ECEA0047D48FD8958D6">
    <w:name w:val="2160DEE6362B4ECEA0047D48FD8958D6"/>
    <w:rsid w:val="00523715"/>
  </w:style>
  <w:style w:type="paragraph" w:customStyle="1" w:styleId="E856A61034EF423484C56C355D7CD5BA">
    <w:name w:val="E856A61034EF423484C56C355D7CD5BA"/>
    <w:rsid w:val="00523715"/>
  </w:style>
  <w:style w:type="paragraph" w:customStyle="1" w:styleId="5AF639D2DEA2418B811142B6613EEA82">
    <w:name w:val="5AF639D2DEA2418B811142B6613EEA82"/>
    <w:rsid w:val="00523715"/>
  </w:style>
  <w:style w:type="paragraph" w:customStyle="1" w:styleId="24361103597B4793A60471C979F1DE0C">
    <w:name w:val="24361103597B4793A60471C979F1DE0C"/>
    <w:rsid w:val="00523715"/>
  </w:style>
  <w:style w:type="paragraph" w:customStyle="1" w:styleId="192AF5E9CFC64A3CA8312EA029314C76">
    <w:name w:val="192AF5E9CFC64A3CA8312EA029314C76"/>
    <w:rsid w:val="00523715"/>
  </w:style>
  <w:style w:type="paragraph" w:customStyle="1" w:styleId="D24EC7613F5C4889A5E79406FAFA9FCD">
    <w:name w:val="D24EC7613F5C4889A5E79406FAFA9FCD"/>
    <w:rsid w:val="00523715"/>
  </w:style>
  <w:style w:type="paragraph" w:customStyle="1" w:styleId="734F572EA89643119283A4B91D3AA117">
    <w:name w:val="734F572EA89643119283A4B91D3AA117"/>
    <w:rsid w:val="00523715"/>
  </w:style>
  <w:style w:type="paragraph" w:customStyle="1" w:styleId="B75B894499E24407B52DD2FB9BE201CE">
    <w:name w:val="B75B894499E24407B52DD2FB9BE201CE"/>
    <w:rsid w:val="00523715"/>
  </w:style>
  <w:style w:type="paragraph" w:customStyle="1" w:styleId="78580523348642F3BF094CAFC5FAD0AC">
    <w:name w:val="78580523348642F3BF094CAFC5FAD0AC"/>
    <w:rsid w:val="00523715"/>
  </w:style>
  <w:style w:type="paragraph" w:customStyle="1" w:styleId="848844C172C147B180A81BC46468F701">
    <w:name w:val="848844C172C147B180A81BC46468F701"/>
    <w:rsid w:val="00523715"/>
  </w:style>
  <w:style w:type="paragraph" w:customStyle="1" w:styleId="57C4E27FB86E487CA2D4C362DD7B7B42">
    <w:name w:val="57C4E27FB86E487CA2D4C362DD7B7B42"/>
    <w:rsid w:val="00523715"/>
  </w:style>
  <w:style w:type="paragraph" w:customStyle="1" w:styleId="4B7921595FBD48309971CD2E0F07D518">
    <w:name w:val="4B7921595FBD48309971CD2E0F07D518"/>
    <w:rsid w:val="00523715"/>
  </w:style>
  <w:style w:type="paragraph" w:customStyle="1" w:styleId="7A8A0736D35F4F64BAE5337B5B820467">
    <w:name w:val="7A8A0736D35F4F64BAE5337B5B820467"/>
    <w:rsid w:val="00523715"/>
  </w:style>
  <w:style w:type="paragraph" w:customStyle="1" w:styleId="3E5F79D5307E41539779935AA726D47A">
    <w:name w:val="3E5F79D5307E41539779935AA726D47A"/>
    <w:rsid w:val="00523715"/>
  </w:style>
  <w:style w:type="paragraph" w:customStyle="1" w:styleId="C840E045410F4AC99C6C23D0C68FBB3A">
    <w:name w:val="C840E045410F4AC99C6C23D0C68FBB3A"/>
    <w:rsid w:val="00523715"/>
  </w:style>
  <w:style w:type="paragraph" w:customStyle="1" w:styleId="A445062028944384986715B165E51251">
    <w:name w:val="A445062028944384986715B165E51251"/>
    <w:rsid w:val="00523715"/>
  </w:style>
  <w:style w:type="paragraph" w:customStyle="1" w:styleId="6B2CEC3688A743C2A84428C59BBC7235">
    <w:name w:val="6B2CEC3688A743C2A84428C59BBC7235"/>
    <w:rsid w:val="00523715"/>
  </w:style>
  <w:style w:type="paragraph" w:customStyle="1" w:styleId="EC8FB88CA5DB4CC098808A26879A220D">
    <w:name w:val="EC8FB88CA5DB4CC098808A26879A220D"/>
    <w:rsid w:val="00523715"/>
  </w:style>
  <w:style w:type="paragraph" w:customStyle="1" w:styleId="DFCBEB4893FB4F808AD3B3C39576912E">
    <w:name w:val="DFCBEB4893FB4F808AD3B3C39576912E"/>
    <w:rsid w:val="00523715"/>
  </w:style>
  <w:style w:type="paragraph" w:customStyle="1" w:styleId="476725DD6152437097096523F68CDB79">
    <w:name w:val="476725DD6152437097096523F68CDB79"/>
    <w:rsid w:val="00523715"/>
  </w:style>
  <w:style w:type="paragraph" w:customStyle="1" w:styleId="649C01049061409DBAA4097F1EBE8369">
    <w:name w:val="649C01049061409DBAA4097F1EBE8369"/>
    <w:rsid w:val="00523715"/>
  </w:style>
  <w:style w:type="paragraph" w:customStyle="1" w:styleId="D53A7C972CEB4C77B332312B4CD938F0">
    <w:name w:val="D53A7C972CEB4C77B332312B4CD938F0"/>
    <w:rsid w:val="006B46BE"/>
  </w:style>
  <w:style w:type="paragraph" w:customStyle="1" w:styleId="B748D979AEAE4A25B5117D7B3C70EEED">
    <w:name w:val="B748D979AEAE4A25B5117D7B3C70EEED"/>
    <w:rsid w:val="006B46BE"/>
  </w:style>
  <w:style w:type="paragraph" w:customStyle="1" w:styleId="8903EC72B1EE43229301BD31B24C75E8">
    <w:name w:val="8903EC72B1EE43229301BD31B24C75E8"/>
    <w:rsid w:val="008C472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F5177B7-88BB-4F3B-9291-340FBBC96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seminarni prace 2 - jen telo textu</Template>
  <TotalTime>5757</TotalTime>
  <Pages>46</Pages>
  <Words>7133</Words>
  <Characters>42088</Characters>
  <Application>Microsoft Office Word</Application>
  <DocSecurity>0</DocSecurity>
  <Lines>350</Lines>
  <Paragraphs>98</Paragraphs>
  <ScaleCrop>false</ScaleCrop>
  <HeadingPairs>
    <vt:vector size="2" baseType="variant">
      <vt:variant>
        <vt:lpstr>Název</vt:lpstr>
      </vt:variant>
      <vt:variant>
        <vt:i4>1</vt:i4>
      </vt:variant>
    </vt:vector>
  </HeadingPairs>
  <TitlesOfParts>
    <vt:vector size="1" baseType="lpstr">
      <vt:lpstr>Díky své nepřehlédnutelnosti a nepřemístitelnosti jsou nemovitosti odedávna přirozeným předmětem daně</vt:lpstr>
    </vt:vector>
  </TitlesOfParts>
  <Company>VŠE</Company>
  <LinksUpToDate>false</LinksUpToDate>
  <CharactersWithSpaces>49123</CharactersWithSpaces>
  <SharedDoc>false</SharedDoc>
  <HLinks>
    <vt:vector size="78" baseType="variant">
      <vt:variant>
        <vt:i4>3997757</vt:i4>
      </vt:variant>
      <vt:variant>
        <vt:i4>69</vt:i4>
      </vt:variant>
      <vt:variant>
        <vt:i4>0</vt:i4>
      </vt:variant>
      <vt:variant>
        <vt:i4>5</vt:i4>
      </vt:variant>
      <vt:variant>
        <vt:lpwstr>http://epp.eurostat.ec.europa.eu/tgm/table.do?tab=table&amp;init=1&amp;plugin=1&amp;language=en&amp;pcode=tsieb</vt:lpwstr>
      </vt:variant>
      <vt:variant>
        <vt:lpwstr/>
      </vt:variant>
      <vt:variant>
        <vt:i4>1769577</vt:i4>
      </vt:variant>
      <vt:variant>
        <vt:i4>63</vt:i4>
      </vt:variant>
      <vt:variant>
        <vt:i4>0</vt:i4>
      </vt:variant>
      <vt:variant>
        <vt:i4>5</vt:i4>
      </vt:variant>
      <vt:variant>
        <vt:lpwstr>http://nui.epp.eurostat.ec.europa.eu/nui/show.do?dataset=bpca_m&amp;lang=en</vt:lpwstr>
      </vt:variant>
      <vt:variant>
        <vt:lpwstr/>
      </vt:variant>
      <vt:variant>
        <vt:i4>1376308</vt:i4>
      </vt:variant>
      <vt:variant>
        <vt:i4>56</vt:i4>
      </vt:variant>
      <vt:variant>
        <vt:i4>0</vt:i4>
      </vt:variant>
      <vt:variant>
        <vt:i4>5</vt:i4>
      </vt:variant>
      <vt:variant>
        <vt:lpwstr/>
      </vt:variant>
      <vt:variant>
        <vt:lpwstr>_Toc257291841</vt:lpwstr>
      </vt:variant>
      <vt:variant>
        <vt:i4>1376308</vt:i4>
      </vt:variant>
      <vt:variant>
        <vt:i4>50</vt:i4>
      </vt:variant>
      <vt:variant>
        <vt:i4>0</vt:i4>
      </vt:variant>
      <vt:variant>
        <vt:i4>5</vt:i4>
      </vt:variant>
      <vt:variant>
        <vt:lpwstr/>
      </vt:variant>
      <vt:variant>
        <vt:lpwstr>_Toc257291840</vt:lpwstr>
      </vt:variant>
      <vt:variant>
        <vt:i4>1179700</vt:i4>
      </vt:variant>
      <vt:variant>
        <vt:i4>44</vt:i4>
      </vt:variant>
      <vt:variant>
        <vt:i4>0</vt:i4>
      </vt:variant>
      <vt:variant>
        <vt:i4>5</vt:i4>
      </vt:variant>
      <vt:variant>
        <vt:lpwstr/>
      </vt:variant>
      <vt:variant>
        <vt:lpwstr>_Toc257291839</vt:lpwstr>
      </vt:variant>
      <vt:variant>
        <vt:i4>1179700</vt:i4>
      </vt:variant>
      <vt:variant>
        <vt:i4>38</vt:i4>
      </vt:variant>
      <vt:variant>
        <vt:i4>0</vt:i4>
      </vt:variant>
      <vt:variant>
        <vt:i4>5</vt:i4>
      </vt:variant>
      <vt:variant>
        <vt:lpwstr/>
      </vt:variant>
      <vt:variant>
        <vt:lpwstr>_Toc257291838</vt:lpwstr>
      </vt:variant>
      <vt:variant>
        <vt:i4>1179700</vt:i4>
      </vt:variant>
      <vt:variant>
        <vt:i4>32</vt:i4>
      </vt:variant>
      <vt:variant>
        <vt:i4>0</vt:i4>
      </vt:variant>
      <vt:variant>
        <vt:i4>5</vt:i4>
      </vt:variant>
      <vt:variant>
        <vt:lpwstr/>
      </vt:variant>
      <vt:variant>
        <vt:lpwstr>_Toc257291837</vt:lpwstr>
      </vt:variant>
      <vt:variant>
        <vt:i4>1179700</vt:i4>
      </vt:variant>
      <vt:variant>
        <vt:i4>26</vt:i4>
      </vt:variant>
      <vt:variant>
        <vt:i4>0</vt:i4>
      </vt:variant>
      <vt:variant>
        <vt:i4>5</vt:i4>
      </vt:variant>
      <vt:variant>
        <vt:lpwstr/>
      </vt:variant>
      <vt:variant>
        <vt:lpwstr>_Toc257291836</vt:lpwstr>
      </vt:variant>
      <vt:variant>
        <vt:i4>1179700</vt:i4>
      </vt:variant>
      <vt:variant>
        <vt:i4>20</vt:i4>
      </vt:variant>
      <vt:variant>
        <vt:i4>0</vt:i4>
      </vt:variant>
      <vt:variant>
        <vt:i4>5</vt:i4>
      </vt:variant>
      <vt:variant>
        <vt:lpwstr/>
      </vt:variant>
      <vt:variant>
        <vt:lpwstr>_Toc257291835</vt:lpwstr>
      </vt:variant>
      <vt:variant>
        <vt:i4>1179700</vt:i4>
      </vt:variant>
      <vt:variant>
        <vt:i4>14</vt:i4>
      </vt:variant>
      <vt:variant>
        <vt:i4>0</vt:i4>
      </vt:variant>
      <vt:variant>
        <vt:i4>5</vt:i4>
      </vt:variant>
      <vt:variant>
        <vt:lpwstr/>
      </vt:variant>
      <vt:variant>
        <vt:lpwstr>_Toc257291834</vt:lpwstr>
      </vt:variant>
      <vt:variant>
        <vt:i4>1179700</vt:i4>
      </vt:variant>
      <vt:variant>
        <vt:i4>8</vt:i4>
      </vt:variant>
      <vt:variant>
        <vt:i4>0</vt:i4>
      </vt:variant>
      <vt:variant>
        <vt:i4>5</vt:i4>
      </vt:variant>
      <vt:variant>
        <vt:lpwstr/>
      </vt:variant>
      <vt:variant>
        <vt:lpwstr>_Toc257291833</vt:lpwstr>
      </vt:variant>
      <vt:variant>
        <vt:i4>1179700</vt:i4>
      </vt:variant>
      <vt:variant>
        <vt:i4>2</vt:i4>
      </vt:variant>
      <vt:variant>
        <vt:i4>0</vt:i4>
      </vt:variant>
      <vt:variant>
        <vt:i4>5</vt:i4>
      </vt:variant>
      <vt:variant>
        <vt:lpwstr/>
      </vt:variant>
      <vt:variant>
        <vt:lpwstr>_Toc257291832</vt:lpwstr>
      </vt:variant>
      <vt:variant>
        <vt:i4>7077933</vt:i4>
      </vt:variant>
      <vt:variant>
        <vt:i4>0</vt:i4>
      </vt:variant>
      <vt:variant>
        <vt:i4>0</vt:i4>
      </vt:variant>
      <vt:variant>
        <vt:i4>5</vt:i4>
      </vt:variant>
      <vt:variant>
        <vt:lpwstr>http://www.vsem.cz/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Díky své nepřehlédnutelnosti a nepřemístitelnosti jsou nemovitosti odedávna přirozeným předmětem daně</dc:title>
  <dc:creator>petrvymetal</dc:creator>
  <cp:lastModifiedBy>Honza</cp:lastModifiedBy>
  <cp:revision>27</cp:revision>
  <cp:lastPrinted>2010-09-12T11:19:00Z</cp:lastPrinted>
  <dcterms:created xsi:type="dcterms:W3CDTF">2012-05-21T19:01:00Z</dcterms:created>
  <dcterms:modified xsi:type="dcterms:W3CDTF">2012-08-01T18:11:00Z</dcterms:modified>
</cp:coreProperties>
</file>