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C4FB9" w14:textId="77777777" w:rsidR="00603DB0" w:rsidRPr="006856D9" w:rsidRDefault="00603DB0" w:rsidP="00D70008">
      <w:pPr>
        <w:spacing w:after="60" w:line="240" w:lineRule="auto"/>
        <w:ind w:firstLine="0"/>
        <w:jc w:val="center"/>
        <w:rPr>
          <w:sz w:val="32"/>
          <w:szCs w:val="32"/>
        </w:rPr>
      </w:pPr>
      <w:r w:rsidRPr="006856D9">
        <w:rPr>
          <w:sz w:val="32"/>
          <w:szCs w:val="32"/>
        </w:rPr>
        <w:t>Univerzita Palackého v Olomouci</w:t>
      </w:r>
    </w:p>
    <w:p w14:paraId="43CB309E" w14:textId="77777777" w:rsidR="00603DB0" w:rsidRPr="006856D9" w:rsidRDefault="00603DB0" w:rsidP="00D70008">
      <w:pPr>
        <w:spacing w:after="60" w:line="240" w:lineRule="auto"/>
        <w:ind w:firstLine="0"/>
        <w:jc w:val="center"/>
        <w:rPr>
          <w:sz w:val="32"/>
          <w:szCs w:val="32"/>
        </w:rPr>
      </w:pPr>
      <w:r w:rsidRPr="006856D9">
        <w:rPr>
          <w:sz w:val="32"/>
          <w:szCs w:val="32"/>
        </w:rPr>
        <w:t>Filozofick</w:t>
      </w:r>
      <w:r w:rsidR="00F805B8" w:rsidRPr="006856D9">
        <w:rPr>
          <w:sz w:val="32"/>
          <w:szCs w:val="32"/>
        </w:rPr>
        <w:t>á</w:t>
      </w:r>
      <w:r w:rsidRPr="006856D9">
        <w:rPr>
          <w:sz w:val="32"/>
          <w:szCs w:val="32"/>
        </w:rPr>
        <w:t xml:space="preserve"> fakult</w:t>
      </w:r>
      <w:r w:rsidR="00F805B8" w:rsidRPr="006856D9">
        <w:rPr>
          <w:sz w:val="32"/>
          <w:szCs w:val="32"/>
        </w:rPr>
        <w:t>a</w:t>
      </w:r>
    </w:p>
    <w:p w14:paraId="6514F104" w14:textId="77777777" w:rsidR="00603DB0" w:rsidRPr="006856D9" w:rsidRDefault="00603DB0" w:rsidP="00D70008">
      <w:pPr>
        <w:spacing w:after="60" w:line="240" w:lineRule="auto"/>
        <w:ind w:firstLine="0"/>
        <w:jc w:val="center"/>
        <w:rPr>
          <w:sz w:val="32"/>
          <w:szCs w:val="32"/>
        </w:rPr>
      </w:pPr>
      <w:r w:rsidRPr="006856D9">
        <w:rPr>
          <w:sz w:val="32"/>
          <w:szCs w:val="32"/>
        </w:rPr>
        <w:t>Katedra psychologie</w:t>
      </w:r>
    </w:p>
    <w:p w14:paraId="6F6F1B90" w14:textId="77777777" w:rsidR="00603DB0" w:rsidRPr="006856D9" w:rsidRDefault="00603DB0" w:rsidP="00D70008">
      <w:pPr>
        <w:ind w:firstLine="0"/>
      </w:pPr>
    </w:p>
    <w:p w14:paraId="14815FD9" w14:textId="77777777" w:rsidR="00603DB0" w:rsidRPr="006856D9" w:rsidRDefault="00603DB0" w:rsidP="00D70008">
      <w:pPr>
        <w:ind w:firstLine="0"/>
      </w:pPr>
    </w:p>
    <w:p w14:paraId="4246B71D" w14:textId="77777777" w:rsidR="00603DB0" w:rsidRPr="006856D9" w:rsidRDefault="00603DB0" w:rsidP="00D70008">
      <w:pPr>
        <w:ind w:firstLine="0"/>
      </w:pPr>
    </w:p>
    <w:p w14:paraId="2DEB9E9D" w14:textId="77777777" w:rsidR="004D4E7B" w:rsidRPr="006856D9" w:rsidRDefault="004D4E7B" w:rsidP="004D4E7B">
      <w:pPr>
        <w:spacing w:line="264" w:lineRule="auto"/>
        <w:ind w:firstLine="0"/>
        <w:jc w:val="center"/>
        <w:rPr>
          <w:caps/>
          <w:spacing w:val="30"/>
          <w:sz w:val="48"/>
          <w:szCs w:val="48"/>
        </w:rPr>
      </w:pPr>
      <w:bookmarkStart w:id="0" w:name="_Hlk492034739"/>
      <w:r w:rsidRPr="006856D9">
        <w:rPr>
          <w:caps/>
          <w:spacing w:val="30"/>
          <w:sz w:val="48"/>
          <w:szCs w:val="48"/>
        </w:rPr>
        <w:t>Copingové strategie a osobní nezdolnost adolescentů</w:t>
      </w:r>
    </w:p>
    <w:p w14:paraId="4330C706" w14:textId="77777777" w:rsidR="000B36F0" w:rsidRPr="006856D9" w:rsidRDefault="000B36F0" w:rsidP="004D4E7B">
      <w:pPr>
        <w:spacing w:line="264" w:lineRule="auto"/>
        <w:ind w:firstLine="0"/>
        <w:jc w:val="center"/>
        <w:rPr>
          <w:caps/>
          <w:spacing w:val="30"/>
          <w:sz w:val="48"/>
          <w:szCs w:val="48"/>
        </w:rPr>
      </w:pPr>
    </w:p>
    <w:p w14:paraId="415010CA" w14:textId="77777777" w:rsidR="000B36F0" w:rsidRPr="006856D9" w:rsidRDefault="000B36F0" w:rsidP="000B36F0">
      <w:pPr>
        <w:ind w:firstLine="0"/>
        <w:rPr>
          <w:caps/>
          <w:spacing w:val="30"/>
          <w:sz w:val="36"/>
          <w:szCs w:val="36"/>
        </w:rPr>
      </w:pPr>
      <w:r w:rsidRPr="006856D9">
        <w:rPr>
          <w:sz w:val="36"/>
          <w:szCs w:val="36"/>
        </w:rPr>
        <w:t xml:space="preserve">   Coping strategies and personal resilience of adolescents</w:t>
      </w:r>
    </w:p>
    <w:bookmarkEnd w:id="0"/>
    <w:p w14:paraId="37A0E688" w14:textId="77777777" w:rsidR="00603DB0" w:rsidRPr="006856D9" w:rsidRDefault="00603DB0" w:rsidP="00D70008">
      <w:pPr>
        <w:ind w:firstLine="0"/>
      </w:pPr>
    </w:p>
    <w:p w14:paraId="32B8BE62" w14:textId="77777777" w:rsidR="00603DB0" w:rsidRPr="006856D9" w:rsidRDefault="00603DB0" w:rsidP="00D70008">
      <w:pPr>
        <w:ind w:firstLine="0"/>
        <w:jc w:val="center"/>
      </w:pPr>
      <w:r w:rsidRPr="006856D9">
        <w:rPr>
          <w:noProof/>
          <w:lang w:eastAsia="cs-CZ"/>
        </w:rPr>
        <w:drawing>
          <wp:inline distT="0" distB="0" distL="0" distR="0" wp14:anchorId="20088F48" wp14:editId="036D8A43">
            <wp:extent cx="1419638" cy="141963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PS\AppData\Local\Microsoft\Windows\INetCacheContent.Word\H3Q4YijJ_400x400.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9638" cy="1419638"/>
                    </a:xfrm>
                    <a:prstGeom prst="rect">
                      <a:avLst/>
                    </a:prstGeom>
                    <a:noFill/>
                    <a:ln>
                      <a:noFill/>
                    </a:ln>
                  </pic:spPr>
                </pic:pic>
              </a:graphicData>
            </a:graphic>
          </wp:inline>
        </w:drawing>
      </w:r>
    </w:p>
    <w:p w14:paraId="746C7A4F" w14:textId="77777777" w:rsidR="00603DB0" w:rsidRPr="006856D9" w:rsidRDefault="00603DB0" w:rsidP="00D70008">
      <w:pPr>
        <w:ind w:firstLine="0"/>
      </w:pPr>
    </w:p>
    <w:p w14:paraId="009D1832" w14:textId="77777777" w:rsidR="00603DB0" w:rsidRPr="006856D9" w:rsidRDefault="00D70008" w:rsidP="00D70008">
      <w:pPr>
        <w:spacing w:after="60" w:line="240" w:lineRule="auto"/>
        <w:ind w:firstLine="0"/>
        <w:jc w:val="center"/>
        <w:rPr>
          <w:sz w:val="32"/>
          <w:szCs w:val="32"/>
        </w:rPr>
      </w:pPr>
      <w:r w:rsidRPr="006856D9">
        <w:rPr>
          <w:sz w:val="32"/>
          <w:szCs w:val="32"/>
        </w:rPr>
        <w:t>Bakalářská diplomová práce</w:t>
      </w:r>
    </w:p>
    <w:p w14:paraId="25B5F46E" w14:textId="77777777" w:rsidR="00603DB0" w:rsidRPr="006856D9" w:rsidRDefault="00603DB0" w:rsidP="00D70008">
      <w:pPr>
        <w:ind w:firstLine="0"/>
      </w:pPr>
    </w:p>
    <w:p w14:paraId="506EF7A1" w14:textId="77777777" w:rsidR="00603DB0" w:rsidRPr="006856D9" w:rsidRDefault="00603DB0" w:rsidP="00D70008">
      <w:pPr>
        <w:ind w:firstLine="0"/>
      </w:pPr>
    </w:p>
    <w:p w14:paraId="4C1EAE65" w14:textId="77777777" w:rsidR="00D70008" w:rsidRPr="006856D9" w:rsidRDefault="00D70008" w:rsidP="00D70008">
      <w:pPr>
        <w:ind w:firstLine="0"/>
      </w:pPr>
    </w:p>
    <w:p w14:paraId="50154530" w14:textId="77777777" w:rsidR="00D70008" w:rsidRPr="006856D9" w:rsidRDefault="00D70008" w:rsidP="00D70008">
      <w:pPr>
        <w:tabs>
          <w:tab w:val="left" w:pos="1843"/>
        </w:tabs>
        <w:ind w:firstLine="0"/>
      </w:pPr>
      <w:r w:rsidRPr="006856D9">
        <w:t>Autor:</w:t>
      </w:r>
      <w:r w:rsidRPr="006856D9">
        <w:tab/>
      </w:r>
      <w:r w:rsidR="004D4E7B" w:rsidRPr="006856D9">
        <w:rPr>
          <w:b/>
        </w:rPr>
        <w:t>Renáta Rošková</w:t>
      </w:r>
    </w:p>
    <w:p w14:paraId="5B0C1CE0" w14:textId="77777777" w:rsidR="00D70008" w:rsidRPr="006856D9" w:rsidRDefault="00D70008" w:rsidP="00D70008">
      <w:pPr>
        <w:tabs>
          <w:tab w:val="left" w:pos="1843"/>
        </w:tabs>
        <w:ind w:firstLine="0"/>
      </w:pPr>
      <w:r w:rsidRPr="006856D9">
        <w:t>Vedoucí práce:</w:t>
      </w:r>
      <w:r w:rsidRPr="006856D9">
        <w:tab/>
      </w:r>
      <w:r w:rsidR="00B70E70" w:rsidRPr="006856D9">
        <w:rPr>
          <w:rFonts w:cs="Times New Roman"/>
          <w:b/>
          <w:szCs w:val="24"/>
          <w:shd w:val="clear" w:color="auto" w:fill="FFFFFF"/>
        </w:rPr>
        <w:t>prof. PhDr. Karel Paulík, CSc.</w:t>
      </w:r>
    </w:p>
    <w:p w14:paraId="7ABCA06D" w14:textId="77777777" w:rsidR="00D70008" w:rsidRPr="006856D9" w:rsidRDefault="00D70008" w:rsidP="00D70008">
      <w:pPr>
        <w:ind w:firstLine="0"/>
      </w:pPr>
    </w:p>
    <w:p w14:paraId="31637ABF" w14:textId="77777777" w:rsidR="00D70008" w:rsidRPr="006856D9" w:rsidRDefault="00D70008" w:rsidP="00D70008">
      <w:pPr>
        <w:ind w:firstLine="0"/>
        <w:jc w:val="center"/>
      </w:pPr>
      <w:r w:rsidRPr="006856D9">
        <w:t>Olomouc</w:t>
      </w:r>
    </w:p>
    <w:p w14:paraId="5068C2AF" w14:textId="77777777" w:rsidR="00797112" w:rsidRPr="006856D9" w:rsidRDefault="00B70E70" w:rsidP="00797112">
      <w:pPr>
        <w:ind w:firstLine="0"/>
        <w:jc w:val="center"/>
      </w:pPr>
      <w:r w:rsidRPr="006856D9">
        <w:t>2018/2019</w:t>
      </w:r>
      <w:r w:rsidR="00797112" w:rsidRPr="006856D9">
        <w:br w:type="page"/>
      </w:r>
    </w:p>
    <w:p w14:paraId="5E01907C" w14:textId="77777777" w:rsidR="000634F9" w:rsidRPr="006856D9" w:rsidRDefault="000634F9" w:rsidP="005D306C">
      <w:pPr>
        <w:ind w:firstLine="0"/>
      </w:pPr>
    </w:p>
    <w:p w14:paraId="7D10C7E0" w14:textId="77777777" w:rsidR="00570BCA" w:rsidRPr="006856D9" w:rsidRDefault="00570BCA" w:rsidP="005D306C">
      <w:pPr>
        <w:ind w:firstLine="0"/>
      </w:pPr>
    </w:p>
    <w:p w14:paraId="07D0CC9F" w14:textId="77777777" w:rsidR="00570BCA" w:rsidRPr="006856D9" w:rsidRDefault="00570BCA" w:rsidP="005D306C">
      <w:pPr>
        <w:ind w:firstLine="0"/>
      </w:pPr>
    </w:p>
    <w:p w14:paraId="7046A722" w14:textId="77777777" w:rsidR="00570BCA" w:rsidRPr="006856D9" w:rsidRDefault="00570BCA" w:rsidP="005D306C">
      <w:pPr>
        <w:ind w:firstLine="0"/>
      </w:pPr>
    </w:p>
    <w:p w14:paraId="6186A61B" w14:textId="77777777" w:rsidR="00570BCA" w:rsidRPr="006856D9" w:rsidRDefault="00570BCA" w:rsidP="005D306C">
      <w:pPr>
        <w:ind w:firstLine="0"/>
      </w:pPr>
    </w:p>
    <w:p w14:paraId="059F433D" w14:textId="77777777" w:rsidR="00570BCA" w:rsidRPr="006856D9" w:rsidRDefault="00570BCA" w:rsidP="005D306C">
      <w:pPr>
        <w:ind w:firstLine="0"/>
      </w:pPr>
    </w:p>
    <w:p w14:paraId="49E31E14" w14:textId="77777777" w:rsidR="00570BCA" w:rsidRPr="006856D9" w:rsidRDefault="00570BCA" w:rsidP="005D306C">
      <w:pPr>
        <w:ind w:firstLine="0"/>
      </w:pPr>
    </w:p>
    <w:p w14:paraId="2905B178" w14:textId="77777777" w:rsidR="00570BCA" w:rsidRPr="006856D9" w:rsidRDefault="00570BCA" w:rsidP="005D306C">
      <w:pPr>
        <w:ind w:firstLine="0"/>
      </w:pPr>
    </w:p>
    <w:p w14:paraId="5A761804" w14:textId="77777777" w:rsidR="00570BCA" w:rsidRPr="006856D9" w:rsidRDefault="00570BCA" w:rsidP="005D306C">
      <w:pPr>
        <w:ind w:firstLine="0"/>
      </w:pPr>
    </w:p>
    <w:p w14:paraId="7F843FF8" w14:textId="77777777" w:rsidR="00570BCA" w:rsidRPr="006856D9" w:rsidRDefault="00570BCA" w:rsidP="005D306C">
      <w:pPr>
        <w:ind w:firstLine="0"/>
      </w:pPr>
    </w:p>
    <w:p w14:paraId="0F970A3A" w14:textId="77777777" w:rsidR="000634F9" w:rsidRPr="006856D9" w:rsidRDefault="000634F9" w:rsidP="005D306C">
      <w:pPr>
        <w:ind w:firstLine="0"/>
      </w:pPr>
    </w:p>
    <w:p w14:paraId="307013BC" w14:textId="77777777" w:rsidR="00570BCA" w:rsidRPr="006856D9" w:rsidRDefault="00570BCA" w:rsidP="005D306C">
      <w:pPr>
        <w:ind w:firstLine="0"/>
      </w:pPr>
    </w:p>
    <w:p w14:paraId="56B1E3C5" w14:textId="77777777" w:rsidR="00570BCA" w:rsidRPr="006856D9" w:rsidRDefault="00570BCA" w:rsidP="005D306C">
      <w:pPr>
        <w:ind w:firstLine="0"/>
      </w:pPr>
    </w:p>
    <w:p w14:paraId="017BD98E" w14:textId="77777777" w:rsidR="00570BCA" w:rsidRPr="006856D9" w:rsidRDefault="00570BCA" w:rsidP="005D306C">
      <w:pPr>
        <w:ind w:firstLine="0"/>
      </w:pPr>
    </w:p>
    <w:p w14:paraId="0755E006" w14:textId="77777777" w:rsidR="00570BCA" w:rsidRPr="006856D9" w:rsidRDefault="00570BCA" w:rsidP="005D306C">
      <w:pPr>
        <w:ind w:firstLine="0"/>
      </w:pPr>
    </w:p>
    <w:p w14:paraId="04800BF1" w14:textId="77777777" w:rsidR="00570BCA" w:rsidRPr="006856D9" w:rsidRDefault="00570BCA" w:rsidP="005D306C">
      <w:pPr>
        <w:ind w:firstLine="0"/>
      </w:pPr>
    </w:p>
    <w:p w14:paraId="3F56DFA6" w14:textId="77777777" w:rsidR="00570BCA" w:rsidRPr="006856D9" w:rsidRDefault="00570BCA" w:rsidP="005D306C">
      <w:pPr>
        <w:ind w:firstLine="0"/>
      </w:pPr>
    </w:p>
    <w:p w14:paraId="02CEC341" w14:textId="77777777" w:rsidR="00570BCA" w:rsidRPr="006856D9" w:rsidRDefault="00570BCA" w:rsidP="005D306C">
      <w:pPr>
        <w:ind w:firstLine="0"/>
      </w:pPr>
    </w:p>
    <w:p w14:paraId="1ED285F4" w14:textId="3BFFE009" w:rsidR="00335317" w:rsidRPr="006856D9" w:rsidRDefault="00192DE9" w:rsidP="00192DE9">
      <w:pPr>
        <w:ind w:firstLine="0"/>
        <w:rPr>
          <w:iCs/>
        </w:rPr>
      </w:pPr>
      <w:r w:rsidRPr="006856D9">
        <w:rPr>
          <w:iCs/>
        </w:rPr>
        <w:t xml:space="preserve">Chtěla bych tímto poděkovat </w:t>
      </w:r>
      <w:r w:rsidRPr="006856D9">
        <w:rPr>
          <w:rFonts w:cs="Times New Roman"/>
          <w:iCs/>
          <w:szCs w:val="24"/>
          <w:shd w:val="clear" w:color="auto" w:fill="FFFFFF"/>
        </w:rPr>
        <w:t>prof. PhDr. Karlovi Paulíkovi, CSc.</w:t>
      </w:r>
      <w:r w:rsidR="00CF70CC" w:rsidRPr="006856D9">
        <w:rPr>
          <w:rFonts w:cs="Times New Roman"/>
          <w:iCs/>
          <w:szCs w:val="24"/>
          <w:shd w:val="clear" w:color="auto" w:fill="FFFFFF"/>
        </w:rPr>
        <w:t>,</w:t>
      </w:r>
      <w:r w:rsidRPr="006856D9">
        <w:rPr>
          <w:rFonts w:cs="Times New Roman"/>
          <w:iCs/>
          <w:szCs w:val="24"/>
          <w:shd w:val="clear" w:color="auto" w:fill="FFFFFF"/>
        </w:rPr>
        <w:t xml:space="preserve"> </w:t>
      </w:r>
      <w:r w:rsidRPr="006856D9">
        <w:rPr>
          <w:iCs/>
        </w:rPr>
        <w:t>za odborné vedení mé bakalářské práce, za jeho cenné rady a podnětné připomínky, které jsem se snažila použít pro srozumitelnost práce.</w:t>
      </w:r>
    </w:p>
    <w:p w14:paraId="0D69A9CD" w14:textId="3970EB4E" w:rsidR="000634F9" w:rsidRPr="006856D9" w:rsidRDefault="00192DE9" w:rsidP="00C82610">
      <w:pPr>
        <w:ind w:firstLine="0"/>
        <w:rPr>
          <w:rFonts w:cs="Times New Roman"/>
          <w:iCs/>
          <w:szCs w:val="24"/>
          <w:shd w:val="clear" w:color="auto" w:fill="FFFFFF"/>
        </w:rPr>
      </w:pPr>
      <w:r w:rsidRPr="006856D9">
        <w:rPr>
          <w:iCs/>
        </w:rPr>
        <w:t>Ráda bych rovněž poděkovala všem respondentům,</w:t>
      </w:r>
      <w:r w:rsidR="00516725" w:rsidRPr="006856D9">
        <w:rPr>
          <w:iCs/>
        </w:rPr>
        <w:t xml:space="preserve"> kteří se zúčastnili výzkum</w:t>
      </w:r>
      <w:r w:rsidR="002A6FB3" w:rsidRPr="006856D9">
        <w:rPr>
          <w:iCs/>
        </w:rPr>
        <w:t>u</w:t>
      </w:r>
      <w:r w:rsidR="00CF70CC" w:rsidRPr="006856D9">
        <w:rPr>
          <w:iCs/>
        </w:rPr>
        <w:t>,</w:t>
      </w:r>
      <w:r w:rsidR="002A6FB3" w:rsidRPr="006856D9">
        <w:rPr>
          <w:iCs/>
        </w:rPr>
        <w:t xml:space="preserve"> </w:t>
      </w:r>
      <w:r w:rsidR="00516725" w:rsidRPr="006856D9">
        <w:rPr>
          <w:iCs/>
        </w:rPr>
        <w:t xml:space="preserve">a především </w:t>
      </w:r>
      <w:r w:rsidRPr="006856D9">
        <w:rPr>
          <w:iCs/>
        </w:rPr>
        <w:t>mé rodině</w:t>
      </w:r>
      <w:r w:rsidR="00335317" w:rsidRPr="006856D9">
        <w:rPr>
          <w:iCs/>
        </w:rPr>
        <w:t>, která byla mou oporo</w:t>
      </w:r>
      <w:r w:rsidR="00BF72F1" w:rsidRPr="006856D9">
        <w:rPr>
          <w:iCs/>
        </w:rPr>
        <w:t>u i v náročných situacích</w:t>
      </w:r>
      <w:r w:rsidR="001E0B0F" w:rsidRPr="006856D9">
        <w:rPr>
          <w:iCs/>
        </w:rPr>
        <w:t>.</w:t>
      </w:r>
    </w:p>
    <w:p w14:paraId="29A3CDE1" w14:textId="77777777" w:rsidR="000634F9" w:rsidRPr="006856D9" w:rsidRDefault="000634F9" w:rsidP="00C82610">
      <w:pPr>
        <w:ind w:firstLine="0"/>
      </w:pPr>
    </w:p>
    <w:p w14:paraId="0C1DF141" w14:textId="77777777" w:rsidR="000634F9" w:rsidRPr="006856D9" w:rsidRDefault="000634F9" w:rsidP="00C82610">
      <w:pPr>
        <w:ind w:firstLine="0"/>
      </w:pPr>
    </w:p>
    <w:p w14:paraId="73BD0D26" w14:textId="77777777" w:rsidR="000634F9" w:rsidRPr="006856D9" w:rsidRDefault="000634F9" w:rsidP="00C82610">
      <w:pPr>
        <w:ind w:firstLine="0"/>
      </w:pPr>
    </w:p>
    <w:p w14:paraId="36AE5009" w14:textId="77777777" w:rsidR="000634F9" w:rsidRPr="006856D9" w:rsidRDefault="000634F9" w:rsidP="00C82610">
      <w:pPr>
        <w:ind w:firstLine="0"/>
      </w:pPr>
    </w:p>
    <w:p w14:paraId="58412C08" w14:textId="77777777" w:rsidR="000634F9" w:rsidRPr="006856D9" w:rsidRDefault="000634F9" w:rsidP="00C82610">
      <w:pPr>
        <w:ind w:firstLine="0"/>
      </w:pPr>
    </w:p>
    <w:p w14:paraId="574302AD" w14:textId="77777777" w:rsidR="000634F9" w:rsidRPr="006856D9" w:rsidRDefault="000634F9" w:rsidP="00C82610">
      <w:pPr>
        <w:ind w:firstLine="0"/>
      </w:pPr>
    </w:p>
    <w:p w14:paraId="40CA8389" w14:textId="77777777" w:rsidR="000634F9" w:rsidRPr="006856D9" w:rsidRDefault="000634F9" w:rsidP="00C82610">
      <w:pPr>
        <w:ind w:firstLine="0"/>
      </w:pPr>
    </w:p>
    <w:p w14:paraId="3424ECB2" w14:textId="77777777" w:rsidR="000634F9" w:rsidRPr="006856D9" w:rsidRDefault="000634F9" w:rsidP="00C82610">
      <w:pPr>
        <w:ind w:firstLine="0"/>
      </w:pPr>
    </w:p>
    <w:p w14:paraId="07993EE9" w14:textId="77777777" w:rsidR="000634F9" w:rsidRPr="006856D9" w:rsidRDefault="000634F9" w:rsidP="00C82610">
      <w:pPr>
        <w:ind w:firstLine="0"/>
      </w:pPr>
    </w:p>
    <w:p w14:paraId="1D0F26BF" w14:textId="77777777" w:rsidR="004073A1" w:rsidRPr="006856D9" w:rsidRDefault="004073A1" w:rsidP="00C82610">
      <w:pPr>
        <w:ind w:firstLine="0"/>
      </w:pPr>
    </w:p>
    <w:p w14:paraId="694E2668" w14:textId="77777777" w:rsidR="004073A1" w:rsidRPr="006856D9" w:rsidRDefault="004073A1" w:rsidP="00C82610">
      <w:pPr>
        <w:ind w:firstLine="0"/>
      </w:pPr>
    </w:p>
    <w:p w14:paraId="76244662" w14:textId="77777777" w:rsidR="004073A1" w:rsidRPr="006856D9" w:rsidRDefault="004073A1" w:rsidP="00C82610">
      <w:pPr>
        <w:ind w:firstLine="0"/>
      </w:pPr>
    </w:p>
    <w:p w14:paraId="68AD1F4D" w14:textId="77777777" w:rsidR="004073A1" w:rsidRPr="006856D9" w:rsidRDefault="004073A1" w:rsidP="00C82610">
      <w:pPr>
        <w:ind w:firstLine="0"/>
      </w:pPr>
    </w:p>
    <w:p w14:paraId="5496B6FF" w14:textId="77777777" w:rsidR="004073A1" w:rsidRPr="006856D9" w:rsidRDefault="004073A1" w:rsidP="00C82610">
      <w:pPr>
        <w:ind w:firstLine="0"/>
      </w:pPr>
    </w:p>
    <w:p w14:paraId="34F72F4D" w14:textId="77777777" w:rsidR="004073A1" w:rsidRPr="006856D9" w:rsidRDefault="004073A1" w:rsidP="00C82610">
      <w:pPr>
        <w:ind w:firstLine="0"/>
      </w:pPr>
    </w:p>
    <w:p w14:paraId="09DE6E93" w14:textId="77777777" w:rsidR="004073A1" w:rsidRPr="006856D9" w:rsidRDefault="004073A1" w:rsidP="00C82610">
      <w:pPr>
        <w:ind w:firstLine="0"/>
      </w:pPr>
    </w:p>
    <w:p w14:paraId="3544A976" w14:textId="77777777" w:rsidR="000634F9" w:rsidRPr="006856D9" w:rsidRDefault="000634F9" w:rsidP="00C82610">
      <w:pPr>
        <w:ind w:firstLine="0"/>
      </w:pPr>
    </w:p>
    <w:p w14:paraId="2625E637" w14:textId="77777777" w:rsidR="000634F9" w:rsidRPr="006856D9" w:rsidRDefault="000634F9" w:rsidP="00C82610">
      <w:pPr>
        <w:ind w:firstLine="0"/>
      </w:pPr>
    </w:p>
    <w:p w14:paraId="16FD975C" w14:textId="77777777" w:rsidR="00C82610" w:rsidRPr="006856D9" w:rsidRDefault="00C82610" w:rsidP="00C82610">
      <w:pPr>
        <w:ind w:firstLine="0"/>
      </w:pPr>
      <w:bookmarkStart w:id="1" w:name="_Toc471818981"/>
    </w:p>
    <w:p w14:paraId="19A473EC" w14:textId="77777777" w:rsidR="00C82610" w:rsidRPr="006856D9" w:rsidRDefault="00CB54F2" w:rsidP="00C82610">
      <w:r w:rsidRPr="006856D9">
        <w:t>Místopřísežně prohlašuji, že jsem bakalářskou</w:t>
      </w:r>
      <w:r w:rsidR="00335317" w:rsidRPr="006856D9">
        <w:t xml:space="preserve"> </w:t>
      </w:r>
      <w:r w:rsidRPr="006856D9">
        <w:t>práci na téma: „</w:t>
      </w:r>
      <w:r w:rsidR="00192DE9" w:rsidRPr="006856D9">
        <w:t xml:space="preserve">Copingové strategie a </w:t>
      </w:r>
      <w:r w:rsidR="00335317" w:rsidRPr="006856D9">
        <w:t>osobní</w:t>
      </w:r>
      <w:r w:rsidR="00192DE9" w:rsidRPr="006856D9">
        <w:t xml:space="preserve"> nezdolnost u adolescentů</w:t>
      </w:r>
      <w:r w:rsidRPr="006856D9">
        <w:t>“ vypracoval</w:t>
      </w:r>
      <w:r w:rsidR="004D4E7B" w:rsidRPr="006856D9">
        <w:t>a</w:t>
      </w:r>
      <w:r w:rsidRPr="006856D9">
        <w:t xml:space="preserve"> samostatně pod odborným dohledem vedoucího diplomové práce a uvedl</w:t>
      </w:r>
      <w:r w:rsidR="004D4E7B" w:rsidRPr="006856D9">
        <w:t>a</w:t>
      </w:r>
      <w:r w:rsidRPr="006856D9">
        <w:t xml:space="preserve"> jsem všechny</w:t>
      </w:r>
      <w:r w:rsidR="00C82610" w:rsidRPr="006856D9">
        <w:t xml:space="preserve"> použité podklady a literaturu.</w:t>
      </w:r>
    </w:p>
    <w:p w14:paraId="54FFF3DC" w14:textId="77777777" w:rsidR="000634F9" w:rsidRPr="006856D9" w:rsidRDefault="000634F9" w:rsidP="00C82610">
      <w:pPr>
        <w:tabs>
          <w:tab w:val="left" w:pos="5529"/>
          <w:tab w:val="left" w:pos="6379"/>
          <w:tab w:val="right" w:leader="dot" w:pos="8647"/>
        </w:tabs>
        <w:ind w:firstLine="0"/>
      </w:pPr>
    </w:p>
    <w:p w14:paraId="7A3B1191" w14:textId="77777777" w:rsidR="00797112" w:rsidRPr="006856D9" w:rsidRDefault="00CB54F2" w:rsidP="00C82610">
      <w:pPr>
        <w:tabs>
          <w:tab w:val="left" w:pos="5529"/>
          <w:tab w:val="left" w:pos="6379"/>
          <w:tab w:val="right" w:leader="dot" w:pos="8647"/>
        </w:tabs>
        <w:ind w:firstLine="0"/>
      </w:pPr>
      <w:r w:rsidRPr="006856D9">
        <w:t>V</w:t>
      </w:r>
      <w:r w:rsidR="00C82610" w:rsidRPr="006856D9">
        <w:t xml:space="preserve"> Olomouci </w:t>
      </w:r>
      <w:r w:rsidRPr="006856D9">
        <w:t xml:space="preserve">dne </w:t>
      </w:r>
      <w:r w:rsidR="00C82610" w:rsidRPr="006856D9">
        <w:tab/>
      </w:r>
      <w:r w:rsidRPr="006856D9">
        <w:t>Podpis</w:t>
      </w:r>
      <w:r w:rsidR="00C82610" w:rsidRPr="006856D9">
        <w:tab/>
      </w:r>
      <w:r w:rsidR="00C82610" w:rsidRPr="006856D9">
        <w:tab/>
      </w:r>
    </w:p>
    <w:p w14:paraId="471DCEED" w14:textId="77777777" w:rsidR="00DB7298" w:rsidRPr="006856D9" w:rsidRDefault="00D70008" w:rsidP="0026575B">
      <w:pPr>
        <w:pStyle w:val="Heading1"/>
      </w:pPr>
      <w:bookmarkStart w:id="2" w:name="_Toc25740083"/>
      <w:r w:rsidRPr="006856D9">
        <w:lastRenderedPageBreak/>
        <w:t>Obsah</w:t>
      </w:r>
      <w:bookmarkEnd w:id="1"/>
      <w:bookmarkEnd w:id="2"/>
    </w:p>
    <w:p w14:paraId="5D983FA0" w14:textId="77777777" w:rsidR="00D70008" w:rsidRPr="006856D9" w:rsidRDefault="00D70008" w:rsidP="00D70008">
      <w:pPr>
        <w:tabs>
          <w:tab w:val="center" w:pos="4395"/>
          <w:tab w:val="right" w:pos="8787"/>
        </w:tabs>
        <w:ind w:firstLine="0"/>
        <w:rPr>
          <w:b/>
        </w:rPr>
      </w:pPr>
      <w:r w:rsidRPr="006856D9">
        <w:rPr>
          <w:b/>
        </w:rPr>
        <w:t>Číslo</w:t>
      </w:r>
      <w:r w:rsidRPr="006856D9">
        <w:rPr>
          <w:b/>
        </w:rPr>
        <w:tab/>
        <w:t>Kapitola</w:t>
      </w:r>
      <w:r w:rsidRPr="006856D9">
        <w:rPr>
          <w:b/>
        </w:rPr>
        <w:tab/>
        <w:t>Strana</w:t>
      </w:r>
    </w:p>
    <w:p w14:paraId="22394A51" w14:textId="76A06E39" w:rsidR="00064CC3" w:rsidRDefault="003F3C18">
      <w:pPr>
        <w:pStyle w:val="TOC1"/>
        <w:rPr>
          <w:rFonts w:asciiTheme="minorHAnsi" w:eastAsiaTheme="minorEastAsia" w:hAnsiTheme="minorHAnsi"/>
          <w:b w:val="0"/>
          <w:caps w:val="0"/>
          <w:sz w:val="22"/>
          <w:lang w:eastAsia="cs-CZ"/>
        </w:rPr>
      </w:pPr>
      <w:r w:rsidRPr="006856D9">
        <w:fldChar w:fldCharType="begin"/>
      </w:r>
      <w:r w:rsidR="0084149E" w:rsidRPr="006856D9">
        <w:instrText xml:space="preserve"> TOC \o "1-4" \h \z \u </w:instrText>
      </w:r>
      <w:r w:rsidRPr="006856D9">
        <w:fldChar w:fldCharType="separate"/>
      </w:r>
      <w:hyperlink w:anchor="_Toc25740083" w:history="1">
        <w:r w:rsidR="00064CC3" w:rsidRPr="00543E30">
          <w:rPr>
            <w:rStyle w:val="Hyperlink"/>
          </w:rPr>
          <w:t>Obsah</w:t>
        </w:r>
        <w:r w:rsidR="00064CC3">
          <w:rPr>
            <w:webHidden/>
          </w:rPr>
          <w:tab/>
        </w:r>
        <w:r w:rsidR="00064CC3">
          <w:rPr>
            <w:webHidden/>
          </w:rPr>
          <w:fldChar w:fldCharType="begin"/>
        </w:r>
        <w:r w:rsidR="00064CC3">
          <w:rPr>
            <w:webHidden/>
          </w:rPr>
          <w:instrText xml:space="preserve"> PAGEREF _Toc25740083 \h </w:instrText>
        </w:r>
        <w:r w:rsidR="00064CC3">
          <w:rPr>
            <w:webHidden/>
          </w:rPr>
        </w:r>
        <w:r w:rsidR="00064CC3">
          <w:rPr>
            <w:webHidden/>
          </w:rPr>
          <w:fldChar w:fldCharType="separate"/>
        </w:r>
        <w:r w:rsidR="00064CC3">
          <w:rPr>
            <w:webHidden/>
          </w:rPr>
          <w:t>4</w:t>
        </w:r>
        <w:r w:rsidR="00064CC3">
          <w:rPr>
            <w:webHidden/>
          </w:rPr>
          <w:fldChar w:fldCharType="end"/>
        </w:r>
      </w:hyperlink>
    </w:p>
    <w:p w14:paraId="0AE4D0E2" w14:textId="2A60A0AE" w:rsidR="00064CC3" w:rsidRDefault="00C8151C">
      <w:pPr>
        <w:pStyle w:val="TOC1"/>
        <w:rPr>
          <w:rFonts w:asciiTheme="minorHAnsi" w:eastAsiaTheme="minorEastAsia" w:hAnsiTheme="minorHAnsi"/>
          <w:b w:val="0"/>
          <w:caps w:val="0"/>
          <w:sz w:val="22"/>
          <w:lang w:eastAsia="cs-CZ"/>
        </w:rPr>
      </w:pPr>
      <w:hyperlink w:anchor="_Toc25740084" w:history="1">
        <w:r w:rsidR="00064CC3" w:rsidRPr="00543E30">
          <w:rPr>
            <w:rStyle w:val="Hyperlink"/>
          </w:rPr>
          <w:t>Úvod</w:t>
        </w:r>
        <w:r w:rsidR="00064CC3">
          <w:rPr>
            <w:webHidden/>
          </w:rPr>
          <w:tab/>
        </w:r>
        <w:r w:rsidR="00064CC3">
          <w:rPr>
            <w:webHidden/>
          </w:rPr>
          <w:fldChar w:fldCharType="begin"/>
        </w:r>
        <w:r w:rsidR="00064CC3">
          <w:rPr>
            <w:webHidden/>
          </w:rPr>
          <w:instrText xml:space="preserve"> PAGEREF _Toc25740084 \h </w:instrText>
        </w:r>
        <w:r w:rsidR="00064CC3">
          <w:rPr>
            <w:webHidden/>
          </w:rPr>
        </w:r>
        <w:r w:rsidR="00064CC3">
          <w:rPr>
            <w:webHidden/>
          </w:rPr>
          <w:fldChar w:fldCharType="separate"/>
        </w:r>
        <w:r w:rsidR="00064CC3">
          <w:rPr>
            <w:webHidden/>
          </w:rPr>
          <w:t>6</w:t>
        </w:r>
        <w:r w:rsidR="00064CC3">
          <w:rPr>
            <w:webHidden/>
          </w:rPr>
          <w:fldChar w:fldCharType="end"/>
        </w:r>
      </w:hyperlink>
    </w:p>
    <w:p w14:paraId="072E1E36" w14:textId="62E1348F" w:rsidR="00064CC3" w:rsidRDefault="00C8151C">
      <w:pPr>
        <w:pStyle w:val="TOC1"/>
        <w:rPr>
          <w:rFonts w:asciiTheme="minorHAnsi" w:eastAsiaTheme="minorEastAsia" w:hAnsiTheme="minorHAnsi"/>
          <w:b w:val="0"/>
          <w:caps w:val="0"/>
          <w:sz w:val="22"/>
          <w:lang w:eastAsia="cs-CZ"/>
        </w:rPr>
      </w:pPr>
      <w:hyperlink w:anchor="_Toc25740085" w:history="1">
        <w:r w:rsidR="00064CC3" w:rsidRPr="00543E30">
          <w:rPr>
            <w:rStyle w:val="Hyperlink"/>
          </w:rPr>
          <w:t>Teoretická část</w:t>
        </w:r>
        <w:r w:rsidR="00064CC3">
          <w:rPr>
            <w:webHidden/>
          </w:rPr>
          <w:tab/>
        </w:r>
        <w:r w:rsidR="00064CC3">
          <w:rPr>
            <w:webHidden/>
          </w:rPr>
          <w:fldChar w:fldCharType="begin"/>
        </w:r>
        <w:r w:rsidR="00064CC3">
          <w:rPr>
            <w:webHidden/>
          </w:rPr>
          <w:instrText xml:space="preserve"> PAGEREF _Toc25740085 \h </w:instrText>
        </w:r>
        <w:r w:rsidR="00064CC3">
          <w:rPr>
            <w:webHidden/>
          </w:rPr>
        </w:r>
        <w:r w:rsidR="00064CC3">
          <w:rPr>
            <w:webHidden/>
          </w:rPr>
          <w:fldChar w:fldCharType="separate"/>
        </w:r>
        <w:r w:rsidR="00064CC3">
          <w:rPr>
            <w:webHidden/>
          </w:rPr>
          <w:t>7</w:t>
        </w:r>
        <w:r w:rsidR="00064CC3">
          <w:rPr>
            <w:webHidden/>
          </w:rPr>
          <w:fldChar w:fldCharType="end"/>
        </w:r>
      </w:hyperlink>
    </w:p>
    <w:p w14:paraId="0F49A243" w14:textId="5060B307" w:rsidR="00064CC3" w:rsidRDefault="00C8151C">
      <w:pPr>
        <w:pStyle w:val="TOC2"/>
        <w:rPr>
          <w:rFonts w:asciiTheme="minorHAnsi" w:eastAsiaTheme="minorEastAsia" w:hAnsiTheme="minorHAnsi"/>
          <w:b w:val="0"/>
          <w:noProof/>
          <w:sz w:val="22"/>
          <w:lang w:eastAsia="cs-CZ"/>
        </w:rPr>
      </w:pPr>
      <w:hyperlink w:anchor="_Toc25740086" w:history="1">
        <w:r w:rsidR="00064CC3" w:rsidRPr="00543E30">
          <w:rPr>
            <w:rStyle w:val="Hyperlink"/>
            <w:noProof/>
          </w:rPr>
          <w:t>1</w:t>
        </w:r>
        <w:r w:rsidR="00064CC3">
          <w:rPr>
            <w:rFonts w:asciiTheme="minorHAnsi" w:eastAsiaTheme="minorEastAsia" w:hAnsiTheme="minorHAnsi"/>
            <w:b w:val="0"/>
            <w:noProof/>
            <w:sz w:val="22"/>
            <w:lang w:eastAsia="cs-CZ"/>
          </w:rPr>
          <w:tab/>
        </w:r>
        <w:r w:rsidR="00064CC3" w:rsidRPr="00543E30">
          <w:rPr>
            <w:rStyle w:val="Hyperlink"/>
            <w:noProof/>
          </w:rPr>
          <w:t>Stres</w:t>
        </w:r>
        <w:r w:rsidR="00064CC3">
          <w:rPr>
            <w:noProof/>
            <w:webHidden/>
          </w:rPr>
          <w:tab/>
        </w:r>
        <w:r w:rsidR="00064CC3">
          <w:rPr>
            <w:noProof/>
            <w:webHidden/>
          </w:rPr>
          <w:fldChar w:fldCharType="begin"/>
        </w:r>
        <w:r w:rsidR="00064CC3">
          <w:rPr>
            <w:noProof/>
            <w:webHidden/>
          </w:rPr>
          <w:instrText xml:space="preserve"> PAGEREF _Toc25740086 \h </w:instrText>
        </w:r>
        <w:r w:rsidR="00064CC3">
          <w:rPr>
            <w:noProof/>
            <w:webHidden/>
          </w:rPr>
        </w:r>
        <w:r w:rsidR="00064CC3">
          <w:rPr>
            <w:noProof/>
            <w:webHidden/>
          </w:rPr>
          <w:fldChar w:fldCharType="separate"/>
        </w:r>
        <w:r w:rsidR="00064CC3">
          <w:rPr>
            <w:noProof/>
            <w:webHidden/>
          </w:rPr>
          <w:t>8</w:t>
        </w:r>
        <w:r w:rsidR="00064CC3">
          <w:rPr>
            <w:noProof/>
            <w:webHidden/>
          </w:rPr>
          <w:fldChar w:fldCharType="end"/>
        </w:r>
      </w:hyperlink>
    </w:p>
    <w:p w14:paraId="16E29100" w14:textId="5633559A" w:rsidR="00064CC3" w:rsidRDefault="00C8151C">
      <w:pPr>
        <w:pStyle w:val="TOC3"/>
        <w:rPr>
          <w:rFonts w:asciiTheme="minorHAnsi" w:eastAsiaTheme="minorEastAsia" w:hAnsiTheme="minorHAnsi"/>
          <w:noProof/>
          <w:sz w:val="22"/>
          <w:lang w:eastAsia="cs-CZ"/>
        </w:rPr>
      </w:pPr>
      <w:hyperlink w:anchor="_Toc25740087" w:history="1">
        <w:r w:rsidR="00064CC3" w:rsidRPr="00543E30">
          <w:rPr>
            <w:rStyle w:val="Hyperlink"/>
            <w:noProof/>
          </w:rPr>
          <w:t>1.1</w:t>
        </w:r>
        <w:r w:rsidR="00064CC3">
          <w:rPr>
            <w:rFonts w:asciiTheme="minorHAnsi" w:eastAsiaTheme="minorEastAsia" w:hAnsiTheme="minorHAnsi"/>
            <w:noProof/>
            <w:sz w:val="22"/>
            <w:lang w:eastAsia="cs-CZ"/>
          </w:rPr>
          <w:tab/>
        </w:r>
        <w:r w:rsidR="00064CC3" w:rsidRPr="00543E30">
          <w:rPr>
            <w:rStyle w:val="Hyperlink"/>
            <w:noProof/>
          </w:rPr>
          <w:t>Základní pojetí stresu</w:t>
        </w:r>
        <w:r w:rsidR="00064CC3">
          <w:rPr>
            <w:noProof/>
            <w:webHidden/>
          </w:rPr>
          <w:tab/>
        </w:r>
        <w:r w:rsidR="00064CC3">
          <w:rPr>
            <w:noProof/>
            <w:webHidden/>
          </w:rPr>
          <w:fldChar w:fldCharType="begin"/>
        </w:r>
        <w:r w:rsidR="00064CC3">
          <w:rPr>
            <w:noProof/>
            <w:webHidden/>
          </w:rPr>
          <w:instrText xml:space="preserve"> PAGEREF _Toc25740087 \h </w:instrText>
        </w:r>
        <w:r w:rsidR="00064CC3">
          <w:rPr>
            <w:noProof/>
            <w:webHidden/>
          </w:rPr>
        </w:r>
        <w:r w:rsidR="00064CC3">
          <w:rPr>
            <w:noProof/>
            <w:webHidden/>
          </w:rPr>
          <w:fldChar w:fldCharType="separate"/>
        </w:r>
        <w:r w:rsidR="00064CC3">
          <w:rPr>
            <w:noProof/>
            <w:webHidden/>
          </w:rPr>
          <w:t>8</w:t>
        </w:r>
        <w:r w:rsidR="00064CC3">
          <w:rPr>
            <w:noProof/>
            <w:webHidden/>
          </w:rPr>
          <w:fldChar w:fldCharType="end"/>
        </w:r>
      </w:hyperlink>
    </w:p>
    <w:p w14:paraId="0CE16A5F" w14:textId="7C963C5E" w:rsidR="00064CC3" w:rsidRDefault="00C8151C">
      <w:pPr>
        <w:pStyle w:val="TOC4"/>
        <w:rPr>
          <w:rFonts w:asciiTheme="minorHAnsi" w:eastAsiaTheme="minorEastAsia" w:hAnsiTheme="minorHAnsi"/>
          <w:noProof/>
          <w:sz w:val="22"/>
          <w:lang w:eastAsia="cs-CZ"/>
        </w:rPr>
      </w:pPr>
      <w:hyperlink w:anchor="_Toc25740088" w:history="1">
        <w:r w:rsidR="00064CC3" w:rsidRPr="00543E30">
          <w:rPr>
            <w:rStyle w:val="Hyperlink"/>
            <w:rFonts w:cs="Times New Roman"/>
            <w:noProof/>
            <w:snapToGrid w:val="0"/>
            <w:w w:val="0"/>
          </w:rPr>
          <w:t>1.1.1</w:t>
        </w:r>
        <w:r w:rsidR="00064CC3">
          <w:rPr>
            <w:rFonts w:asciiTheme="minorHAnsi" w:eastAsiaTheme="minorEastAsia" w:hAnsiTheme="minorHAnsi"/>
            <w:noProof/>
            <w:sz w:val="22"/>
            <w:lang w:eastAsia="cs-CZ"/>
          </w:rPr>
          <w:tab/>
        </w:r>
        <w:r w:rsidR="00064CC3" w:rsidRPr="00543E30">
          <w:rPr>
            <w:rStyle w:val="Hyperlink"/>
            <w:noProof/>
          </w:rPr>
          <w:t>Biologické pojetí stresu</w:t>
        </w:r>
        <w:r w:rsidR="00064CC3">
          <w:rPr>
            <w:noProof/>
            <w:webHidden/>
          </w:rPr>
          <w:tab/>
        </w:r>
        <w:r w:rsidR="00064CC3">
          <w:rPr>
            <w:noProof/>
            <w:webHidden/>
          </w:rPr>
          <w:fldChar w:fldCharType="begin"/>
        </w:r>
        <w:r w:rsidR="00064CC3">
          <w:rPr>
            <w:noProof/>
            <w:webHidden/>
          </w:rPr>
          <w:instrText xml:space="preserve"> PAGEREF _Toc25740088 \h </w:instrText>
        </w:r>
        <w:r w:rsidR="00064CC3">
          <w:rPr>
            <w:noProof/>
            <w:webHidden/>
          </w:rPr>
        </w:r>
        <w:r w:rsidR="00064CC3">
          <w:rPr>
            <w:noProof/>
            <w:webHidden/>
          </w:rPr>
          <w:fldChar w:fldCharType="separate"/>
        </w:r>
        <w:r w:rsidR="00064CC3">
          <w:rPr>
            <w:noProof/>
            <w:webHidden/>
          </w:rPr>
          <w:t>9</w:t>
        </w:r>
        <w:r w:rsidR="00064CC3">
          <w:rPr>
            <w:noProof/>
            <w:webHidden/>
          </w:rPr>
          <w:fldChar w:fldCharType="end"/>
        </w:r>
      </w:hyperlink>
    </w:p>
    <w:p w14:paraId="3EBA68EC" w14:textId="342A5754" w:rsidR="00064CC3" w:rsidRDefault="00C8151C">
      <w:pPr>
        <w:pStyle w:val="TOC4"/>
        <w:rPr>
          <w:rFonts w:asciiTheme="minorHAnsi" w:eastAsiaTheme="minorEastAsia" w:hAnsiTheme="minorHAnsi"/>
          <w:noProof/>
          <w:sz w:val="22"/>
          <w:lang w:eastAsia="cs-CZ"/>
        </w:rPr>
      </w:pPr>
      <w:hyperlink w:anchor="_Toc25740089" w:history="1">
        <w:r w:rsidR="00064CC3" w:rsidRPr="00543E30">
          <w:rPr>
            <w:rStyle w:val="Hyperlink"/>
            <w:rFonts w:cs="Times New Roman"/>
            <w:noProof/>
            <w:snapToGrid w:val="0"/>
            <w:w w:val="0"/>
          </w:rPr>
          <w:t>1.1.2</w:t>
        </w:r>
        <w:r w:rsidR="00064CC3">
          <w:rPr>
            <w:rFonts w:asciiTheme="minorHAnsi" w:eastAsiaTheme="minorEastAsia" w:hAnsiTheme="minorHAnsi"/>
            <w:noProof/>
            <w:sz w:val="22"/>
            <w:lang w:eastAsia="cs-CZ"/>
          </w:rPr>
          <w:tab/>
        </w:r>
        <w:r w:rsidR="00064CC3" w:rsidRPr="00543E30">
          <w:rPr>
            <w:rStyle w:val="Hyperlink"/>
            <w:noProof/>
          </w:rPr>
          <w:t>Psychologické pojetí stresu</w:t>
        </w:r>
        <w:r w:rsidR="00064CC3">
          <w:rPr>
            <w:noProof/>
            <w:webHidden/>
          </w:rPr>
          <w:tab/>
        </w:r>
        <w:r w:rsidR="00064CC3">
          <w:rPr>
            <w:noProof/>
            <w:webHidden/>
          </w:rPr>
          <w:fldChar w:fldCharType="begin"/>
        </w:r>
        <w:r w:rsidR="00064CC3">
          <w:rPr>
            <w:noProof/>
            <w:webHidden/>
          </w:rPr>
          <w:instrText xml:space="preserve"> PAGEREF _Toc25740089 \h </w:instrText>
        </w:r>
        <w:r w:rsidR="00064CC3">
          <w:rPr>
            <w:noProof/>
            <w:webHidden/>
          </w:rPr>
        </w:r>
        <w:r w:rsidR="00064CC3">
          <w:rPr>
            <w:noProof/>
            <w:webHidden/>
          </w:rPr>
          <w:fldChar w:fldCharType="separate"/>
        </w:r>
        <w:r w:rsidR="00064CC3">
          <w:rPr>
            <w:noProof/>
            <w:webHidden/>
          </w:rPr>
          <w:t>10</w:t>
        </w:r>
        <w:r w:rsidR="00064CC3">
          <w:rPr>
            <w:noProof/>
            <w:webHidden/>
          </w:rPr>
          <w:fldChar w:fldCharType="end"/>
        </w:r>
      </w:hyperlink>
    </w:p>
    <w:p w14:paraId="1057F83C" w14:textId="2BE0DB7F" w:rsidR="00064CC3" w:rsidRDefault="00C8151C">
      <w:pPr>
        <w:pStyle w:val="TOC3"/>
        <w:rPr>
          <w:rFonts w:asciiTheme="minorHAnsi" w:eastAsiaTheme="minorEastAsia" w:hAnsiTheme="minorHAnsi"/>
          <w:noProof/>
          <w:sz w:val="22"/>
          <w:lang w:eastAsia="cs-CZ"/>
        </w:rPr>
      </w:pPr>
      <w:hyperlink w:anchor="_Toc25740090" w:history="1">
        <w:r w:rsidR="00064CC3" w:rsidRPr="00543E30">
          <w:rPr>
            <w:rStyle w:val="Hyperlink"/>
            <w:noProof/>
          </w:rPr>
          <w:t>1.2</w:t>
        </w:r>
        <w:r w:rsidR="00064CC3">
          <w:rPr>
            <w:rFonts w:asciiTheme="minorHAnsi" w:eastAsiaTheme="minorEastAsia" w:hAnsiTheme="minorHAnsi"/>
            <w:noProof/>
            <w:sz w:val="22"/>
            <w:lang w:eastAsia="cs-CZ"/>
          </w:rPr>
          <w:tab/>
        </w:r>
        <w:r w:rsidR="00064CC3" w:rsidRPr="00543E30">
          <w:rPr>
            <w:rStyle w:val="Hyperlink"/>
            <w:noProof/>
          </w:rPr>
          <w:t>Stresory a jejich charakteristika</w:t>
        </w:r>
        <w:r w:rsidR="00064CC3">
          <w:rPr>
            <w:noProof/>
            <w:webHidden/>
          </w:rPr>
          <w:tab/>
        </w:r>
        <w:r w:rsidR="00064CC3">
          <w:rPr>
            <w:noProof/>
            <w:webHidden/>
          </w:rPr>
          <w:fldChar w:fldCharType="begin"/>
        </w:r>
        <w:r w:rsidR="00064CC3">
          <w:rPr>
            <w:noProof/>
            <w:webHidden/>
          </w:rPr>
          <w:instrText xml:space="preserve"> PAGEREF _Toc25740090 \h </w:instrText>
        </w:r>
        <w:r w:rsidR="00064CC3">
          <w:rPr>
            <w:noProof/>
            <w:webHidden/>
          </w:rPr>
        </w:r>
        <w:r w:rsidR="00064CC3">
          <w:rPr>
            <w:noProof/>
            <w:webHidden/>
          </w:rPr>
          <w:fldChar w:fldCharType="separate"/>
        </w:r>
        <w:r w:rsidR="00064CC3">
          <w:rPr>
            <w:noProof/>
            <w:webHidden/>
          </w:rPr>
          <w:t>10</w:t>
        </w:r>
        <w:r w:rsidR="00064CC3">
          <w:rPr>
            <w:noProof/>
            <w:webHidden/>
          </w:rPr>
          <w:fldChar w:fldCharType="end"/>
        </w:r>
      </w:hyperlink>
    </w:p>
    <w:p w14:paraId="19DAC8C0" w14:textId="2992C609" w:rsidR="00064CC3" w:rsidRDefault="00C8151C">
      <w:pPr>
        <w:pStyle w:val="TOC3"/>
        <w:rPr>
          <w:rFonts w:asciiTheme="minorHAnsi" w:eastAsiaTheme="minorEastAsia" w:hAnsiTheme="minorHAnsi"/>
          <w:noProof/>
          <w:sz w:val="22"/>
          <w:lang w:eastAsia="cs-CZ"/>
        </w:rPr>
      </w:pPr>
      <w:hyperlink w:anchor="_Toc25740091" w:history="1">
        <w:r w:rsidR="00064CC3" w:rsidRPr="00543E30">
          <w:rPr>
            <w:rStyle w:val="Hyperlink"/>
            <w:noProof/>
          </w:rPr>
          <w:t>1.3</w:t>
        </w:r>
        <w:r w:rsidR="00064CC3">
          <w:rPr>
            <w:rFonts w:asciiTheme="minorHAnsi" w:eastAsiaTheme="minorEastAsia" w:hAnsiTheme="minorHAnsi"/>
            <w:noProof/>
            <w:sz w:val="22"/>
            <w:lang w:eastAsia="cs-CZ"/>
          </w:rPr>
          <w:tab/>
        </w:r>
        <w:r w:rsidR="00064CC3" w:rsidRPr="00543E30">
          <w:rPr>
            <w:rStyle w:val="Hyperlink"/>
            <w:noProof/>
          </w:rPr>
          <w:t>Vliv stresu na organismus</w:t>
        </w:r>
        <w:r w:rsidR="00064CC3">
          <w:rPr>
            <w:noProof/>
            <w:webHidden/>
          </w:rPr>
          <w:tab/>
        </w:r>
        <w:r w:rsidR="00064CC3">
          <w:rPr>
            <w:noProof/>
            <w:webHidden/>
          </w:rPr>
          <w:fldChar w:fldCharType="begin"/>
        </w:r>
        <w:r w:rsidR="00064CC3">
          <w:rPr>
            <w:noProof/>
            <w:webHidden/>
          </w:rPr>
          <w:instrText xml:space="preserve"> PAGEREF _Toc25740091 \h </w:instrText>
        </w:r>
        <w:r w:rsidR="00064CC3">
          <w:rPr>
            <w:noProof/>
            <w:webHidden/>
          </w:rPr>
        </w:r>
        <w:r w:rsidR="00064CC3">
          <w:rPr>
            <w:noProof/>
            <w:webHidden/>
          </w:rPr>
          <w:fldChar w:fldCharType="separate"/>
        </w:r>
        <w:r w:rsidR="00064CC3">
          <w:rPr>
            <w:noProof/>
            <w:webHidden/>
          </w:rPr>
          <w:t>12</w:t>
        </w:r>
        <w:r w:rsidR="00064CC3">
          <w:rPr>
            <w:noProof/>
            <w:webHidden/>
          </w:rPr>
          <w:fldChar w:fldCharType="end"/>
        </w:r>
      </w:hyperlink>
    </w:p>
    <w:p w14:paraId="79543501" w14:textId="54A9BE2A" w:rsidR="00064CC3" w:rsidRDefault="00C8151C">
      <w:pPr>
        <w:pStyle w:val="TOC2"/>
        <w:rPr>
          <w:rFonts w:asciiTheme="minorHAnsi" w:eastAsiaTheme="minorEastAsia" w:hAnsiTheme="minorHAnsi"/>
          <w:b w:val="0"/>
          <w:noProof/>
          <w:sz w:val="22"/>
          <w:lang w:eastAsia="cs-CZ"/>
        </w:rPr>
      </w:pPr>
      <w:hyperlink w:anchor="_Toc25740092" w:history="1">
        <w:r w:rsidR="00064CC3" w:rsidRPr="00543E30">
          <w:rPr>
            <w:rStyle w:val="Hyperlink"/>
            <w:noProof/>
          </w:rPr>
          <w:t>2</w:t>
        </w:r>
        <w:r w:rsidR="00064CC3">
          <w:rPr>
            <w:rFonts w:asciiTheme="minorHAnsi" w:eastAsiaTheme="minorEastAsia" w:hAnsiTheme="minorHAnsi"/>
            <w:b w:val="0"/>
            <w:noProof/>
            <w:sz w:val="22"/>
            <w:lang w:eastAsia="cs-CZ"/>
          </w:rPr>
          <w:tab/>
        </w:r>
        <w:r w:rsidR="00064CC3" w:rsidRPr="00543E30">
          <w:rPr>
            <w:rStyle w:val="Hyperlink"/>
            <w:noProof/>
          </w:rPr>
          <w:t>Adolescence</w:t>
        </w:r>
        <w:r w:rsidR="00064CC3">
          <w:rPr>
            <w:noProof/>
            <w:webHidden/>
          </w:rPr>
          <w:tab/>
        </w:r>
        <w:r w:rsidR="00064CC3">
          <w:rPr>
            <w:noProof/>
            <w:webHidden/>
          </w:rPr>
          <w:fldChar w:fldCharType="begin"/>
        </w:r>
        <w:r w:rsidR="00064CC3">
          <w:rPr>
            <w:noProof/>
            <w:webHidden/>
          </w:rPr>
          <w:instrText xml:space="preserve"> PAGEREF _Toc25740092 \h </w:instrText>
        </w:r>
        <w:r w:rsidR="00064CC3">
          <w:rPr>
            <w:noProof/>
            <w:webHidden/>
          </w:rPr>
        </w:r>
        <w:r w:rsidR="00064CC3">
          <w:rPr>
            <w:noProof/>
            <w:webHidden/>
          </w:rPr>
          <w:fldChar w:fldCharType="separate"/>
        </w:r>
        <w:r w:rsidR="00064CC3">
          <w:rPr>
            <w:noProof/>
            <w:webHidden/>
          </w:rPr>
          <w:t>14</w:t>
        </w:r>
        <w:r w:rsidR="00064CC3">
          <w:rPr>
            <w:noProof/>
            <w:webHidden/>
          </w:rPr>
          <w:fldChar w:fldCharType="end"/>
        </w:r>
      </w:hyperlink>
    </w:p>
    <w:p w14:paraId="2E825D9A" w14:textId="4F389652" w:rsidR="00064CC3" w:rsidRDefault="00C8151C">
      <w:pPr>
        <w:pStyle w:val="TOC3"/>
        <w:rPr>
          <w:rFonts w:asciiTheme="minorHAnsi" w:eastAsiaTheme="minorEastAsia" w:hAnsiTheme="minorHAnsi"/>
          <w:noProof/>
          <w:sz w:val="22"/>
          <w:lang w:eastAsia="cs-CZ"/>
        </w:rPr>
      </w:pPr>
      <w:hyperlink w:anchor="_Toc25740093" w:history="1">
        <w:r w:rsidR="00064CC3" w:rsidRPr="00543E30">
          <w:rPr>
            <w:rStyle w:val="Hyperlink"/>
            <w:noProof/>
          </w:rPr>
          <w:t>2.1</w:t>
        </w:r>
        <w:r w:rsidR="00064CC3">
          <w:rPr>
            <w:rFonts w:asciiTheme="minorHAnsi" w:eastAsiaTheme="minorEastAsia" w:hAnsiTheme="minorHAnsi"/>
            <w:noProof/>
            <w:sz w:val="22"/>
            <w:lang w:eastAsia="cs-CZ"/>
          </w:rPr>
          <w:tab/>
        </w:r>
        <w:r w:rsidR="00064CC3" w:rsidRPr="00543E30">
          <w:rPr>
            <w:rStyle w:val="Hyperlink"/>
            <w:noProof/>
          </w:rPr>
          <w:t>Základní vymezení adolescence</w:t>
        </w:r>
        <w:r w:rsidR="00064CC3">
          <w:rPr>
            <w:noProof/>
            <w:webHidden/>
          </w:rPr>
          <w:tab/>
        </w:r>
        <w:r w:rsidR="00064CC3">
          <w:rPr>
            <w:noProof/>
            <w:webHidden/>
          </w:rPr>
          <w:fldChar w:fldCharType="begin"/>
        </w:r>
        <w:r w:rsidR="00064CC3">
          <w:rPr>
            <w:noProof/>
            <w:webHidden/>
          </w:rPr>
          <w:instrText xml:space="preserve"> PAGEREF _Toc25740093 \h </w:instrText>
        </w:r>
        <w:r w:rsidR="00064CC3">
          <w:rPr>
            <w:noProof/>
            <w:webHidden/>
          </w:rPr>
        </w:r>
        <w:r w:rsidR="00064CC3">
          <w:rPr>
            <w:noProof/>
            <w:webHidden/>
          </w:rPr>
          <w:fldChar w:fldCharType="separate"/>
        </w:r>
        <w:r w:rsidR="00064CC3">
          <w:rPr>
            <w:noProof/>
            <w:webHidden/>
          </w:rPr>
          <w:t>14</w:t>
        </w:r>
        <w:r w:rsidR="00064CC3">
          <w:rPr>
            <w:noProof/>
            <w:webHidden/>
          </w:rPr>
          <w:fldChar w:fldCharType="end"/>
        </w:r>
      </w:hyperlink>
    </w:p>
    <w:p w14:paraId="5A4DA8B2" w14:textId="361E7793" w:rsidR="00064CC3" w:rsidRDefault="00C8151C">
      <w:pPr>
        <w:pStyle w:val="TOC3"/>
        <w:rPr>
          <w:rFonts w:asciiTheme="minorHAnsi" w:eastAsiaTheme="minorEastAsia" w:hAnsiTheme="minorHAnsi"/>
          <w:noProof/>
          <w:sz w:val="22"/>
          <w:lang w:eastAsia="cs-CZ"/>
        </w:rPr>
      </w:pPr>
      <w:hyperlink w:anchor="_Toc25740094" w:history="1">
        <w:r w:rsidR="00064CC3" w:rsidRPr="00543E30">
          <w:rPr>
            <w:rStyle w:val="Hyperlink"/>
            <w:noProof/>
          </w:rPr>
          <w:t>2.2</w:t>
        </w:r>
        <w:r w:rsidR="00064CC3">
          <w:rPr>
            <w:rFonts w:asciiTheme="minorHAnsi" w:eastAsiaTheme="minorEastAsia" w:hAnsiTheme="minorHAnsi"/>
            <w:noProof/>
            <w:sz w:val="22"/>
            <w:lang w:eastAsia="cs-CZ"/>
          </w:rPr>
          <w:tab/>
        </w:r>
        <w:r w:rsidR="00064CC3" w:rsidRPr="00543E30">
          <w:rPr>
            <w:rStyle w:val="Hyperlink"/>
            <w:noProof/>
          </w:rPr>
          <w:t>Etapy adolescence</w:t>
        </w:r>
        <w:r w:rsidR="00064CC3">
          <w:rPr>
            <w:noProof/>
            <w:webHidden/>
          </w:rPr>
          <w:tab/>
        </w:r>
        <w:r w:rsidR="00064CC3">
          <w:rPr>
            <w:noProof/>
            <w:webHidden/>
          </w:rPr>
          <w:fldChar w:fldCharType="begin"/>
        </w:r>
        <w:r w:rsidR="00064CC3">
          <w:rPr>
            <w:noProof/>
            <w:webHidden/>
          </w:rPr>
          <w:instrText xml:space="preserve"> PAGEREF _Toc25740094 \h </w:instrText>
        </w:r>
        <w:r w:rsidR="00064CC3">
          <w:rPr>
            <w:noProof/>
            <w:webHidden/>
          </w:rPr>
        </w:r>
        <w:r w:rsidR="00064CC3">
          <w:rPr>
            <w:noProof/>
            <w:webHidden/>
          </w:rPr>
          <w:fldChar w:fldCharType="separate"/>
        </w:r>
        <w:r w:rsidR="00064CC3">
          <w:rPr>
            <w:noProof/>
            <w:webHidden/>
          </w:rPr>
          <w:t>16</w:t>
        </w:r>
        <w:r w:rsidR="00064CC3">
          <w:rPr>
            <w:noProof/>
            <w:webHidden/>
          </w:rPr>
          <w:fldChar w:fldCharType="end"/>
        </w:r>
      </w:hyperlink>
    </w:p>
    <w:p w14:paraId="704DA701" w14:textId="1EFD5610" w:rsidR="00064CC3" w:rsidRDefault="00C8151C">
      <w:pPr>
        <w:pStyle w:val="TOC4"/>
        <w:rPr>
          <w:rFonts w:asciiTheme="minorHAnsi" w:eastAsiaTheme="minorEastAsia" w:hAnsiTheme="minorHAnsi"/>
          <w:noProof/>
          <w:sz w:val="22"/>
          <w:lang w:eastAsia="cs-CZ"/>
        </w:rPr>
      </w:pPr>
      <w:hyperlink w:anchor="_Toc25740095" w:history="1">
        <w:r w:rsidR="00064CC3" w:rsidRPr="00543E30">
          <w:rPr>
            <w:rStyle w:val="Hyperlink"/>
            <w:rFonts w:cs="Times New Roman"/>
            <w:noProof/>
            <w:snapToGrid w:val="0"/>
            <w:w w:val="0"/>
          </w:rPr>
          <w:t>2.2.1</w:t>
        </w:r>
        <w:r w:rsidR="00064CC3">
          <w:rPr>
            <w:rFonts w:asciiTheme="minorHAnsi" w:eastAsiaTheme="minorEastAsia" w:hAnsiTheme="minorHAnsi"/>
            <w:noProof/>
            <w:sz w:val="22"/>
            <w:lang w:eastAsia="cs-CZ"/>
          </w:rPr>
          <w:tab/>
        </w:r>
        <w:r w:rsidR="00064CC3" w:rsidRPr="00543E30">
          <w:rPr>
            <w:rStyle w:val="Hyperlink"/>
            <w:noProof/>
          </w:rPr>
          <w:t>Časná adolescence</w:t>
        </w:r>
        <w:r w:rsidR="00064CC3">
          <w:rPr>
            <w:noProof/>
            <w:webHidden/>
          </w:rPr>
          <w:tab/>
        </w:r>
        <w:r w:rsidR="00064CC3">
          <w:rPr>
            <w:noProof/>
            <w:webHidden/>
          </w:rPr>
          <w:fldChar w:fldCharType="begin"/>
        </w:r>
        <w:r w:rsidR="00064CC3">
          <w:rPr>
            <w:noProof/>
            <w:webHidden/>
          </w:rPr>
          <w:instrText xml:space="preserve"> PAGEREF _Toc25740095 \h </w:instrText>
        </w:r>
        <w:r w:rsidR="00064CC3">
          <w:rPr>
            <w:noProof/>
            <w:webHidden/>
          </w:rPr>
        </w:r>
        <w:r w:rsidR="00064CC3">
          <w:rPr>
            <w:noProof/>
            <w:webHidden/>
          </w:rPr>
          <w:fldChar w:fldCharType="separate"/>
        </w:r>
        <w:r w:rsidR="00064CC3">
          <w:rPr>
            <w:noProof/>
            <w:webHidden/>
          </w:rPr>
          <w:t>16</w:t>
        </w:r>
        <w:r w:rsidR="00064CC3">
          <w:rPr>
            <w:noProof/>
            <w:webHidden/>
          </w:rPr>
          <w:fldChar w:fldCharType="end"/>
        </w:r>
      </w:hyperlink>
    </w:p>
    <w:p w14:paraId="6E0CB23E" w14:textId="4B3A7DA6" w:rsidR="00064CC3" w:rsidRDefault="00C8151C">
      <w:pPr>
        <w:pStyle w:val="TOC4"/>
        <w:rPr>
          <w:rFonts w:asciiTheme="minorHAnsi" w:eastAsiaTheme="minorEastAsia" w:hAnsiTheme="minorHAnsi"/>
          <w:noProof/>
          <w:sz w:val="22"/>
          <w:lang w:eastAsia="cs-CZ"/>
        </w:rPr>
      </w:pPr>
      <w:hyperlink w:anchor="_Toc25740096" w:history="1">
        <w:r w:rsidR="00064CC3" w:rsidRPr="00543E30">
          <w:rPr>
            <w:rStyle w:val="Hyperlink"/>
            <w:rFonts w:cs="Times New Roman"/>
            <w:noProof/>
            <w:snapToGrid w:val="0"/>
            <w:w w:val="0"/>
          </w:rPr>
          <w:t>2.2.2</w:t>
        </w:r>
        <w:r w:rsidR="00064CC3">
          <w:rPr>
            <w:rFonts w:asciiTheme="minorHAnsi" w:eastAsiaTheme="minorEastAsia" w:hAnsiTheme="minorHAnsi"/>
            <w:noProof/>
            <w:sz w:val="22"/>
            <w:lang w:eastAsia="cs-CZ"/>
          </w:rPr>
          <w:tab/>
        </w:r>
        <w:r w:rsidR="00064CC3" w:rsidRPr="00543E30">
          <w:rPr>
            <w:rStyle w:val="Hyperlink"/>
            <w:noProof/>
          </w:rPr>
          <w:t>Střední adolescence</w:t>
        </w:r>
        <w:r w:rsidR="00064CC3">
          <w:rPr>
            <w:noProof/>
            <w:webHidden/>
          </w:rPr>
          <w:tab/>
        </w:r>
        <w:r w:rsidR="00064CC3">
          <w:rPr>
            <w:noProof/>
            <w:webHidden/>
          </w:rPr>
          <w:fldChar w:fldCharType="begin"/>
        </w:r>
        <w:r w:rsidR="00064CC3">
          <w:rPr>
            <w:noProof/>
            <w:webHidden/>
          </w:rPr>
          <w:instrText xml:space="preserve"> PAGEREF _Toc25740096 \h </w:instrText>
        </w:r>
        <w:r w:rsidR="00064CC3">
          <w:rPr>
            <w:noProof/>
            <w:webHidden/>
          </w:rPr>
        </w:r>
        <w:r w:rsidR="00064CC3">
          <w:rPr>
            <w:noProof/>
            <w:webHidden/>
          </w:rPr>
          <w:fldChar w:fldCharType="separate"/>
        </w:r>
        <w:r w:rsidR="00064CC3">
          <w:rPr>
            <w:noProof/>
            <w:webHidden/>
          </w:rPr>
          <w:t>16</w:t>
        </w:r>
        <w:r w:rsidR="00064CC3">
          <w:rPr>
            <w:noProof/>
            <w:webHidden/>
          </w:rPr>
          <w:fldChar w:fldCharType="end"/>
        </w:r>
      </w:hyperlink>
    </w:p>
    <w:p w14:paraId="781EEF7A" w14:textId="1650489C" w:rsidR="00064CC3" w:rsidRDefault="00C8151C">
      <w:pPr>
        <w:pStyle w:val="TOC4"/>
        <w:rPr>
          <w:rFonts w:asciiTheme="minorHAnsi" w:eastAsiaTheme="minorEastAsia" w:hAnsiTheme="minorHAnsi"/>
          <w:noProof/>
          <w:sz w:val="22"/>
          <w:lang w:eastAsia="cs-CZ"/>
        </w:rPr>
      </w:pPr>
      <w:hyperlink w:anchor="_Toc25740097" w:history="1">
        <w:r w:rsidR="00064CC3" w:rsidRPr="00543E30">
          <w:rPr>
            <w:rStyle w:val="Hyperlink"/>
            <w:rFonts w:cs="Times New Roman"/>
            <w:noProof/>
            <w:snapToGrid w:val="0"/>
            <w:w w:val="0"/>
          </w:rPr>
          <w:t>2.2.3</w:t>
        </w:r>
        <w:r w:rsidR="00064CC3">
          <w:rPr>
            <w:rFonts w:asciiTheme="minorHAnsi" w:eastAsiaTheme="minorEastAsia" w:hAnsiTheme="minorHAnsi"/>
            <w:noProof/>
            <w:sz w:val="22"/>
            <w:lang w:eastAsia="cs-CZ"/>
          </w:rPr>
          <w:tab/>
        </w:r>
        <w:r w:rsidR="00064CC3" w:rsidRPr="00543E30">
          <w:rPr>
            <w:rStyle w:val="Hyperlink"/>
            <w:noProof/>
          </w:rPr>
          <w:t>Pozdní adolescence</w:t>
        </w:r>
        <w:r w:rsidR="00064CC3">
          <w:rPr>
            <w:noProof/>
            <w:webHidden/>
          </w:rPr>
          <w:tab/>
        </w:r>
        <w:r w:rsidR="00064CC3">
          <w:rPr>
            <w:noProof/>
            <w:webHidden/>
          </w:rPr>
          <w:fldChar w:fldCharType="begin"/>
        </w:r>
        <w:r w:rsidR="00064CC3">
          <w:rPr>
            <w:noProof/>
            <w:webHidden/>
          </w:rPr>
          <w:instrText xml:space="preserve"> PAGEREF _Toc25740097 \h </w:instrText>
        </w:r>
        <w:r w:rsidR="00064CC3">
          <w:rPr>
            <w:noProof/>
            <w:webHidden/>
          </w:rPr>
        </w:r>
        <w:r w:rsidR="00064CC3">
          <w:rPr>
            <w:noProof/>
            <w:webHidden/>
          </w:rPr>
          <w:fldChar w:fldCharType="separate"/>
        </w:r>
        <w:r w:rsidR="00064CC3">
          <w:rPr>
            <w:noProof/>
            <w:webHidden/>
          </w:rPr>
          <w:t>16</w:t>
        </w:r>
        <w:r w:rsidR="00064CC3">
          <w:rPr>
            <w:noProof/>
            <w:webHidden/>
          </w:rPr>
          <w:fldChar w:fldCharType="end"/>
        </w:r>
      </w:hyperlink>
    </w:p>
    <w:p w14:paraId="55D61E5E" w14:textId="55F19F87" w:rsidR="00064CC3" w:rsidRDefault="00C8151C">
      <w:pPr>
        <w:pStyle w:val="TOC3"/>
        <w:rPr>
          <w:rFonts w:asciiTheme="minorHAnsi" w:eastAsiaTheme="minorEastAsia" w:hAnsiTheme="minorHAnsi"/>
          <w:noProof/>
          <w:sz w:val="22"/>
          <w:lang w:eastAsia="cs-CZ"/>
        </w:rPr>
      </w:pPr>
      <w:hyperlink w:anchor="_Toc25740098" w:history="1">
        <w:r w:rsidR="00064CC3" w:rsidRPr="00543E30">
          <w:rPr>
            <w:rStyle w:val="Hyperlink"/>
            <w:noProof/>
          </w:rPr>
          <w:t>2.3</w:t>
        </w:r>
        <w:r w:rsidR="00064CC3">
          <w:rPr>
            <w:rFonts w:asciiTheme="minorHAnsi" w:eastAsiaTheme="minorEastAsia" w:hAnsiTheme="minorHAnsi"/>
            <w:noProof/>
            <w:sz w:val="22"/>
            <w:lang w:eastAsia="cs-CZ"/>
          </w:rPr>
          <w:tab/>
        </w:r>
        <w:r w:rsidR="00064CC3" w:rsidRPr="00543E30">
          <w:rPr>
            <w:rStyle w:val="Hyperlink"/>
            <w:noProof/>
          </w:rPr>
          <w:t>Zátěžové situace v období adolescence</w:t>
        </w:r>
        <w:r w:rsidR="00064CC3">
          <w:rPr>
            <w:noProof/>
            <w:webHidden/>
          </w:rPr>
          <w:tab/>
        </w:r>
        <w:r w:rsidR="00064CC3">
          <w:rPr>
            <w:noProof/>
            <w:webHidden/>
          </w:rPr>
          <w:fldChar w:fldCharType="begin"/>
        </w:r>
        <w:r w:rsidR="00064CC3">
          <w:rPr>
            <w:noProof/>
            <w:webHidden/>
          </w:rPr>
          <w:instrText xml:space="preserve"> PAGEREF _Toc25740098 \h </w:instrText>
        </w:r>
        <w:r w:rsidR="00064CC3">
          <w:rPr>
            <w:noProof/>
            <w:webHidden/>
          </w:rPr>
        </w:r>
        <w:r w:rsidR="00064CC3">
          <w:rPr>
            <w:noProof/>
            <w:webHidden/>
          </w:rPr>
          <w:fldChar w:fldCharType="separate"/>
        </w:r>
        <w:r w:rsidR="00064CC3">
          <w:rPr>
            <w:noProof/>
            <w:webHidden/>
          </w:rPr>
          <w:t>17</w:t>
        </w:r>
        <w:r w:rsidR="00064CC3">
          <w:rPr>
            <w:noProof/>
            <w:webHidden/>
          </w:rPr>
          <w:fldChar w:fldCharType="end"/>
        </w:r>
      </w:hyperlink>
    </w:p>
    <w:p w14:paraId="1257F084" w14:textId="6193D271" w:rsidR="00064CC3" w:rsidRDefault="00C8151C">
      <w:pPr>
        <w:pStyle w:val="TOC2"/>
        <w:rPr>
          <w:rFonts w:asciiTheme="minorHAnsi" w:eastAsiaTheme="minorEastAsia" w:hAnsiTheme="minorHAnsi"/>
          <w:b w:val="0"/>
          <w:noProof/>
          <w:sz w:val="22"/>
          <w:lang w:eastAsia="cs-CZ"/>
        </w:rPr>
      </w:pPr>
      <w:hyperlink w:anchor="_Toc25740099" w:history="1">
        <w:r w:rsidR="00064CC3" w:rsidRPr="00543E30">
          <w:rPr>
            <w:rStyle w:val="Hyperlink"/>
            <w:noProof/>
          </w:rPr>
          <w:t>3</w:t>
        </w:r>
        <w:r w:rsidR="00064CC3">
          <w:rPr>
            <w:rFonts w:asciiTheme="minorHAnsi" w:eastAsiaTheme="minorEastAsia" w:hAnsiTheme="minorHAnsi"/>
            <w:b w:val="0"/>
            <w:noProof/>
            <w:sz w:val="22"/>
            <w:lang w:eastAsia="cs-CZ"/>
          </w:rPr>
          <w:tab/>
        </w:r>
        <w:r w:rsidR="00064CC3" w:rsidRPr="00543E30">
          <w:rPr>
            <w:rStyle w:val="Hyperlink"/>
            <w:noProof/>
          </w:rPr>
          <w:t>Problematika Zátěžových situací</w:t>
        </w:r>
        <w:r w:rsidR="00064CC3">
          <w:rPr>
            <w:noProof/>
            <w:webHidden/>
          </w:rPr>
          <w:tab/>
        </w:r>
        <w:r w:rsidR="00064CC3">
          <w:rPr>
            <w:noProof/>
            <w:webHidden/>
          </w:rPr>
          <w:fldChar w:fldCharType="begin"/>
        </w:r>
        <w:r w:rsidR="00064CC3">
          <w:rPr>
            <w:noProof/>
            <w:webHidden/>
          </w:rPr>
          <w:instrText xml:space="preserve"> PAGEREF _Toc25740099 \h </w:instrText>
        </w:r>
        <w:r w:rsidR="00064CC3">
          <w:rPr>
            <w:noProof/>
            <w:webHidden/>
          </w:rPr>
        </w:r>
        <w:r w:rsidR="00064CC3">
          <w:rPr>
            <w:noProof/>
            <w:webHidden/>
          </w:rPr>
          <w:fldChar w:fldCharType="separate"/>
        </w:r>
        <w:r w:rsidR="00064CC3">
          <w:rPr>
            <w:noProof/>
            <w:webHidden/>
          </w:rPr>
          <w:t>20</w:t>
        </w:r>
        <w:r w:rsidR="00064CC3">
          <w:rPr>
            <w:noProof/>
            <w:webHidden/>
          </w:rPr>
          <w:fldChar w:fldCharType="end"/>
        </w:r>
      </w:hyperlink>
    </w:p>
    <w:p w14:paraId="52B2AECD" w14:textId="503E6FD9" w:rsidR="00064CC3" w:rsidRDefault="00C8151C">
      <w:pPr>
        <w:pStyle w:val="TOC3"/>
        <w:rPr>
          <w:rFonts w:asciiTheme="minorHAnsi" w:eastAsiaTheme="minorEastAsia" w:hAnsiTheme="minorHAnsi"/>
          <w:noProof/>
          <w:sz w:val="22"/>
          <w:lang w:eastAsia="cs-CZ"/>
        </w:rPr>
      </w:pPr>
      <w:hyperlink w:anchor="_Toc25740100" w:history="1">
        <w:r w:rsidR="00064CC3" w:rsidRPr="00543E30">
          <w:rPr>
            <w:rStyle w:val="Hyperlink"/>
            <w:noProof/>
          </w:rPr>
          <w:t>3.1</w:t>
        </w:r>
        <w:r w:rsidR="00064CC3">
          <w:rPr>
            <w:rFonts w:asciiTheme="minorHAnsi" w:eastAsiaTheme="minorEastAsia" w:hAnsiTheme="minorHAnsi"/>
            <w:noProof/>
            <w:sz w:val="22"/>
            <w:lang w:eastAsia="cs-CZ"/>
          </w:rPr>
          <w:tab/>
        </w:r>
        <w:r w:rsidR="00064CC3" w:rsidRPr="00543E30">
          <w:rPr>
            <w:rStyle w:val="Hyperlink"/>
            <w:noProof/>
          </w:rPr>
          <w:t>Adaptace</w:t>
        </w:r>
        <w:r w:rsidR="00064CC3">
          <w:rPr>
            <w:noProof/>
            <w:webHidden/>
          </w:rPr>
          <w:tab/>
        </w:r>
        <w:r w:rsidR="00064CC3">
          <w:rPr>
            <w:noProof/>
            <w:webHidden/>
          </w:rPr>
          <w:fldChar w:fldCharType="begin"/>
        </w:r>
        <w:r w:rsidR="00064CC3">
          <w:rPr>
            <w:noProof/>
            <w:webHidden/>
          </w:rPr>
          <w:instrText xml:space="preserve"> PAGEREF _Toc25740100 \h </w:instrText>
        </w:r>
        <w:r w:rsidR="00064CC3">
          <w:rPr>
            <w:noProof/>
            <w:webHidden/>
          </w:rPr>
        </w:r>
        <w:r w:rsidR="00064CC3">
          <w:rPr>
            <w:noProof/>
            <w:webHidden/>
          </w:rPr>
          <w:fldChar w:fldCharType="separate"/>
        </w:r>
        <w:r w:rsidR="00064CC3">
          <w:rPr>
            <w:noProof/>
            <w:webHidden/>
          </w:rPr>
          <w:t>20</w:t>
        </w:r>
        <w:r w:rsidR="00064CC3">
          <w:rPr>
            <w:noProof/>
            <w:webHidden/>
          </w:rPr>
          <w:fldChar w:fldCharType="end"/>
        </w:r>
      </w:hyperlink>
    </w:p>
    <w:p w14:paraId="2BE8C6D1" w14:textId="50B18FDF" w:rsidR="00064CC3" w:rsidRDefault="00C8151C">
      <w:pPr>
        <w:pStyle w:val="TOC3"/>
        <w:rPr>
          <w:rFonts w:asciiTheme="minorHAnsi" w:eastAsiaTheme="minorEastAsia" w:hAnsiTheme="minorHAnsi"/>
          <w:noProof/>
          <w:sz w:val="22"/>
          <w:lang w:eastAsia="cs-CZ"/>
        </w:rPr>
      </w:pPr>
      <w:hyperlink w:anchor="_Toc25740101" w:history="1">
        <w:r w:rsidR="00064CC3" w:rsidRPr="00543E30">
          <w:rPr>
            <w:rStyle w:val="Hyperlink"/>
            <w:noProof/>
          </w:rPr>
          <w:t>3.2</w:t>
        </w:r>
        <w:r w:rsidR="00064CC3">
          <w:rPr>
            <w:rFonts w:asciiTheme="minorHAnsi" w:eastAsiaTheme="minorEastAsia" w:hAnsiTheme="minorHAnsi"/>
            <w:noProof/>
            <w:sz w:val="22"/>
            <w:lang w:eastAsia="cs-CZ"/>
          </w:rPr>
          <w:tab/>
        </w:r>
        <w:r w:rsidR="00064CC3" w:rsidRPr="00543E30">
          <w:rPr>
            <w:rStyle w:val="Hyperlink"/>
            <w:noProof/>
          </w:rPr>
          <w:t>Obranné mechanismy</w:t>
        </w:r>
        <w:r w:rsidR="00064CC3">
          <w:rPr>
            <w:noProof/>
            <w:webHidden/>
          </w:rPr>
          <w:tab/>
        </w:r>
        <w:r w:rsidR="00064CC3">
          <w:rPr>
            <w:noProof/>
            <w:webHidden/>
          </w:rPr>
          <w:fldChar w:fldCharType="begin"/>
        </w:r>
        <w:r w:rsidR="00064CC3">
          <w:rPr>
            <w:noProof/>
            <w:webHidden/>
          </w:rPr>
          <w:instrText xml:space="preserve"> PAGEREF _Toc25740101 \h </w:instrText>
        </w:r>
        <w:r w:rsidR="00064CC3">
          <w:rPr>
            <w:noProof/>
            <w:webHidden/>
          </w:rPr>
        </w:r>
        <w:r w:rsidR="00064CC3">
          <w:rPr>
            <w:noProof/>
            <w:webHidden/>
          </w:rPr>
          <w:fldChar w:fldCharType="separate"/>
        </w:r>
        <w:r w:rsidR="00064CC3">
          <w:rPr>
            <w:noProof/>
            <w:webHidden/>
          </w:rPr>
          <w:t>21</w:t>
        </w:r>
        <w:r w:rsidR="00064CC3">
          <w:rPr>
            <w:noProof/>
            <w:webHidden/>
          </w:rPr>
          <w:fldChar w:fldCharType="end"/>
        </w:r>
      </w:hyperlink>
    </w:p>
    <w:p w14:paraId="1C1FF953" w14:textId="03C3C396" w:rsidR="00064CC3" w:rsidRDefault="00C8151C">
      <w:pPr>
        <w:pStyle w:val="TOC3"/>
        <w:rPr>
          <w:rFonts w:asciiTheme="minorHAnsi" w:eastAsiaTheme="minorEastAsia" w:hAnsiTheme="minorHAnsi"/>
          <w:noProof/>
          <w:sz w:val="22"/>
          <w:lang w:eastAsia="cs-CZ"/>
        </w:rPr>
      </w:pPr>
      <w:hyperlink w:anchor="_Toc25740102" w:history="1">
        <w:r w:rsidR="00064CC3" w:rsidRPr="00543E30">
          <w:rPr>
            <w:rStyle w:val="Hyperlink"/>
            <w:noProof/>
          </w:rPr>
          <w:t>3.3</w:t>
        </w:r>
        <w:r w:rsidR="00064CC3">
          <w:rPr>
            <w:rFonts w:asciiTheme="minorHAnsi" w:eastAsiaTheme="minorEastAsia" w:hAnsiTheme="minorHAnsi"/>
            <w:noProof/>
            <w:sz w:val="22"/>
            <w:lang w:eastAsia="cs-CZ"/>
          </w:rPr>
          <w:tab/>
        </w:r>
        <w:r w:rsidR="00064CC3" w:rsidRPr="00543E30">
          <w:rPr>
            <w:rStyle w:val="Hyperlink"/>
            <w:noProof/>
          </w:rPr>
          <w:t>Teorie copingu</w:t>
        </w:r>
        <w:r w:rsidR="00064CC3">
          <w:rPr>
            <w:noProof/>
            <w:webHidden/>
          </w:rPr>
          <w:tab/>
        </w:r>
        <w:r w:rsidR="00064CC3">
          <w:rPr>
            <w:noProof/>
            <w:webHidden/>
          </w:rPr>
          <w:fldChar w:fldCharType="begin"/>
        </w:r>
        <w:r w:rsidR="00064CC3">
          <w:rPr>
            <w:noProof/>
            <w:webHidden/>
          </w:rPr>
          <w:instrText xml:space="preserve"> PAGEREF _Toc25740102 \h </w:instrText>
        </w:r>
        <w:r w:rsidR="00064CC3">
          <w:rPr>
            <w:noProof/>
            <w:webHidden/>
          </w:rPr>
        </w:r>
        <w:r w:rsidR="00064CC3">
          <w:rPr>
            <w:noProof/>
            <w:webHidden/>
          </w:rPr>
          <w:fldChar w:fldCharType="separate"/>
        </w:r>
        <w:r w:rsidR="00064CC3">
          <w:rPr>
            <w:noProof/>
            <w:webHidden/>
          </w:rPr>
          <w:t>23</w:t>
        </w:r>
        <w:r w:rsidR="00064CC3">
          <w:rPr>
            <w:noProof/>
            <w:webHidden/>
          </w:rPr>
          <w:fldChar w:fldCharType="end"/>
        </w:r>
      </w:hyperlink>
    </w:p>
    <w:p w14:paraId="11AC9DE0" w14:textId="4399AE47" w:rsidR="00064CC3" w:rsidRDefault="00C8151C">
      <w:pPr>
        <w:pStyle w:val="TOC3"/>
        <w:rPr>
          <w:rFonts w:asciiTheme="minorHAnsi" w:eastAsiaTheme="minorEastAsia" w:hAnsiTheme="minorHAnsi"/>
          <w:noProof/>
          <w:sz w:val="22"/>
          <w:lang w:eastAsia="cs-CZ"/>
        </w:rPr>
      </w:pPr>
      <w:hyperlink w:anchor="_Toc25740103" w:history="1">
        <w:r w:rsidR="00064CC3" w:rsidRPr="00543E30">
          <w:rPr>
            <w:rStyle w:val="Hyperlink"/>
            <w:noProof/>
          </w:rPr>
          <w:t>3.4</w:t>
        </w:r>
        <w:r w:rsidR="00064CC3">
          <w:rPr>
            <w:rFonts w:asciiTheme="minorHAnsi" w:eastAsiaTheme="minorEastAsia" w:hAnsiTheme="minorHAnsi"/>
            <w:noProof/>
            <w:sz w:val="22"/>
            <w:lang w:eastAsia="cs-CZ"/>
          </w:rPr>
          <w:tab/>
        </w:r>
        <w:r w:rsidR="00064CC3" w:rsidRPr="00543E30">
          <w:rPr>
            <w:rStyle w:val="Hyperlink"/>
            <w:noProof/>
          </w:rPr>
          <w:t>Definice a základní vymezení copingových strategií</w:t>
        </w:r>
        <w:r w:rsidR="00064CC3">
          <w:rPr>
            <w:noProof/>
            <w:webHidden/>
          </w:rPr>
          <w:tab/>
        </w:r>
        <w:r w:rsidR="00064CC3">
          <w:rPr>
            <w:noProof/>
            <w:webHidden/>
          </w:rPr>
          <w:fldChar w:fldCharType="begin"/>
        </w:r>
        <w:r w:rsidR="00064CC3">
          <w:rPr>
            <w:noProof/>
            <w:webHidden/>
          </w:rPr>
          <w:instrText xml:space="preserve"> PAGEREF _Toc25740103 \h </w:instrText>
        </w:r>
        <w:r w:rsidR="00064CC3">
          <w:rPr>
            <w:noProof/>
            <w:webHidden/>
          </w:rPr>
        </w:r>
        <w:r w:rsidR="00064CC3">
          <w:rPr>
            <w:noProof/>
            <w:webHidden/>
          </w:rPr>
          <w:fldChar w:fldCharType="separate"/>
        </w:r>
        <w:r w:rsidR="00064CC3">
          <w:rPr>
            <w:noProof/>
            <w:webHidden/>
          </w:rPr>
          <w:t>24</w:t>
        </w:r>
        <w:r w:rsidR="00064CC3">
          <w:rPr>
            <w:noProof/>
            <w:webHidden/>
          </w:rPr>
          <w:fldChar w:fldCharType="end"/>
        </w:r>
      </w:hyperlink>
    </w:p>
    <w:p w14:paraId="2631611C" w14:textId="06CF5C41" w:rsidR="00064CC3" w:rsidRDefault="00C8151C">
      <w:pPr>
        <w:pStyle w:val="TOC3"/>
        <w:rPr>
          <w:rFonts w:asciiTheme="minorHAnsi" w:eastAsiaTheme="minorEastAsia" w:hAnsiTheme="minorHAnsi"/>
          <w:noProof/>
          <w:sz w:val="22"/>
          <w:lang w:eastAsia="cs-CZ"/>
        </w:rPr>
      </w:pPr>
      <w:hyperlink w:anchor="_Toc25740104" w:history="1">
        <w:r w:rsidR="00064CC3" w:rsidRPr="00543E30">
          <w:rPr>
            <w:rStyle w:val="Hyperlink"/>
            <w:noProof/>
          </w:rPr>
          <w:t>3.5</w:t>
        </w:r>
        <w:r w:rsidR="00064CC3">
          <w:rPr>
            <w:rFonts w:asciiTheme="minorHAnsi" w:eastAsiaTheme="minorEastAsia" w:hAnsiTheme="minorHAnsi"/>
            <w:noProof/>
            <w:sz w:val="22"/>
            <w:lang w:eastAsia="cs-CZ"/>
          </w:rPr>
          <w:tab/>
        </w:r>
        <w:r w:rsidR="00064CC3" w:rsidRPr="00543E30">
          <w:rPr>
            <w:rStyle w:val="Hyperlink"/>
            <w:noProof/>
          </w:rPr>
          <w:t>Copingové strategie v souvislosti s adolescencí</w:t>
        </w:r>
        <w:r w:rsidR="00064CC3">
          <w:rPr>
            <w:noProof/>
            <w:webHidden/>
          </w:rPr>
          <w:tab/>
        </w:r>
        <w:r w:rsidR="00064CC3">
          <w:rPr>
            <w:noProof/>
            <w:webHidden/>
          </w:rPr>
          <w:fldChar w:fldCharType="begin"/>
        </w:r>
        <w:r w:rsidR="00064CC3">
          <w:rPr>
            <w:noProof/>
            <w:webHidden/>
          </w:rPr>
          <w:instrText xml:space="preserve"> PAGEREF _Toc25740104 \h </w:instrText>
        </w:r>
        <w:r w:rsidR="00064CC3">
          <w:rPr>
            <w:noProof/>
            <w:webHidden/>
          </w:rPr>
        </w:r>
        <w:r w:rsidR="00064CC3">
          <w:rPr>
            <w:noProof/>
            <w:webHidden/>
          </w:rPr>
          <w:fldChar w:fldCharType="separate"/>
        </w:r>
        <w:r w:rsidR="00064CC3">
          <w:rPr>
            <w:noProof/>
            <w:webHidden/>
          </w:rPr>
          <w:t>28</w:t>
        </w:r>
        <w:r w:rsidR="00064CC3">
          <w:rPr>
            <w:noProof/>
            <w:webHidden/>
          </w:rPr>
          <w:fldChar w:fldCharType="end"/>
        </w:r>
      </w:hyperlink>
    </w:p>
    <w:p w14:paraId="4F6734A1" w14:textId="6C05C670" w:rsidR="00064CC3" w:rsidRDefault="00C8151C">
      <w:pPr>
        <w:pStyle w:val="TOC4"/>
        <w:rPr>
          <w:rFonts w:asciiTheme="minorHAnsi" w:eastAsiaTheme="minorEastAsia" w:hAnsiTheme="minorHAnsi"/>
          <w:noProof/>
          <w:sz w:val="22"/>
          <w:lang w:eastAsia="cs-CZ"/>
        </w:rPr>
      </w:pPr>
      <w:hyperlink w:anchor="_Toc25740105" w:history="1">
        <w:r w:rsidR="00064CC3" w:rsidRPr="00543E30">
          <w:rPr>
            <w:rStyle w:val="Hyperlink"/>
            <w:rFonts w:cs="Times New Roman"/>
            <w:noProof/>
            <w:snapToGrid w:val="0"/>
            <w:w w:val="0"/>
          </w:rPr>
          <w:t>3.5.1</w:t>
        </w:r>
        <w:r w:rsidR="00064CC3">
          <w:rPr>
            <w:rFonts w:asciiTheme="minorHAnsi" w:eastAsiaTheme="minorEastAsia" w:hAnsiTheme="minorHAnsi"/>
            <w:noProof/>
            <w:sz w:val="22"/>
            <w:lang w:eastAsia="cs-CZ"/>
          </w:rPr>
          <w:tab/>
        </w:r>
        <w:r w:rsidR="00064CC3" w:rsidRPr="00543E30">
          <w:rPr>
            <w:rStyle w:val="Hyperlink"/>
            <w:noProof/>
          </w:rPr>
          <w:t>Coping v souvislosti s gendrem</w:t>
        </w:r>
        <w:r w:rsidR="00064CC3">
          <w:rPr>
            <w:noProof/>
            <w:webHidden/>
          </w:rPr>
          <w:tab/>
        </w:r>
        <w:r w:rsidR="00064CC3">
          <w:rPr>
            <w:noProof/>
            <w:webHidden/>
          </w:rPr>
          <w:fldChar w:fldCharType="begin"/>
        </w:r>
        <w:r w:rsidR="00064CC3">
          <w:rPr>
            <w:noProof/>
            <w:webHidden/>
          </w:rPr>
          <w:instrText xml:space="preserve"> PAGEREF _Toc25740105 \h </w:instrText>
        </w:r>
        <w:r w:rsidR="00064CC3">
          <w:rPr>
            <w:noProof/>
            <w:webHidden/>
          </w:rPr>
        </w:r>
        <w:r w:rsidR="00064CC3">
          <w:rPr>
            <w:noProof/>
            <w:webHidden/>
          </w:rPr>
          <w:fldChar w:fldCharType="separate"/>
        </w:r>
        <w:r w:rsidR="00064CC3">
          <w:rPr>
            <w:noProof/>
            <w:webHidden/>
          </w:rPr>
          <w:t>31</w:t>
        </w:r>
        <w:r w:rsidR="00064CC3">
          <w:rPr>
            <w:noProof/>
            <w:webHidden/>
          </w:rPr>
          <w:fldChar w:fldCharType="end"/>
        </w:r>
      </w:hyperlink>
    </w:p>
    <w:p w14:paraId="455AECF0" w14:textId="1251D1F3" w:rsidR="00064CC3" w:rsidRDefault="00C8151C">
      <w:pPr>
        <w:pStyle w:val="TOC4"/>
        <w:rPr>
          <w:rFonts w:asciiTheme="minorHAnsi" w:eastAsiaTheme="minorEastAsia" w:hAnsiTheme="minorHAnsi"/>
          <w:noProof/>
          <w:sz w:val="22"/>
          <w:lang w:eastAsia="cs-CZ"/>
        </w:rPr>
      </w:pPr>
      <w:hyperlink w:anchor="_Toc25740106" w:history="1">
        <w:r w:rsidR="00064CC3" w:rsidRPr="00543E30">
          <w:rPr>
            <w:rStyle w:val="Hyperlink"/>
            <w:rFonts w:cs="Times New Roman"/>
            <w:noProof/>
            <w:snapToGrid w:val="0"/>
            <w:w w:val="0"/>
          </w:rPr>
          <w:t>3.5.2</w:t>
        </w:r>
        <w:r w:rsidR="00064CC3">
          <w:rPr>
            <w:rFonts w:asciiTheme="minorHAnsi" w:eastAsiaTheme="minorEastAsia" w:hAnsiTheme="minorHAnsi"/>
            <w:noProof/>
            <w:sz w:val="22"/>
            <w:lang w:eastAsia="cs-CZ"/>
          </w:rPr>
          <w:tab/>
        </w:r>
        <w:r w:rsidR="00064CC3" w:rsidRPr="00543E30">
          <w:rPr>
            <w:rStyle w:val="Hyperlink"/>
            <w:noProof/>
          </w:rPr>
          <w:t>Coping v souvislosti s věkem a studijní preferencí</w:t>
        </w:r>
        <w:r w:rsidR="00064CC3">
          <w:rPr>
            <w:noProof/>
            <w:webHidden/>
          </w:rPr>
          <w:tab/>
        </w:r>
        <w:r w:rsidR="00064CC3">
          <w:rPr>
            <w:noProof/>
            <w:webHidden/>
          </w:rPr>
          <w:fldChar w:fldCharType="begin"/>
        </w:r>
        <w:r w:rsidR="00064CC3">
          <w:rPr>
            <w:noProof/>
            <w:webHidden/>
          </w:rPr>
          <w:instrText xml:space="preserve"> PAGEREF _Toc25740106 \h </w:instrText>
        </w:r>
        <w:r w:rsidR="00064CC3">
          <w:rPr>
            <w:noProof/>
            <w:webHidden/>
          </w:rPr>
        </w:r>
        <w:r w:rsidR="00064CC3">
          <w:rPr>
            <w:noProof/>
            <w:webHidden/>
          </w:rPr>
          <w:fldChar w:fldCharType="separate"/>
        </w:r>
        <w:r w:rsidR="00064CC3">
          <w:rPr>
            <w:noProof/>
            <w:webHidden/>
          </w:rPr>
          <w:t>32</w:t>
        </w:r>
        <w:r w:rsidR="00064CC3">
          <w:rPr>
            <w:noProof/>
            <w:webHidden/>
          </w:rPr>
          <w:fldChar w:fldCharType="end"/>
        </w:r>
      </w:hyperlink>
    </w:p>
    <w:p w14:paraId="4C4094F8" w14:textId="33EDBD8B" w:rsidR="00064CC3" w:rsidRDefault="00C8151C">
      <w:pPr>
        <w:pStyle w:val="TOC3"/>
        <w:rPr>
          <w:rFonts w:asciiTheme="minorHAnsi" w:eastAsiaTheme="minorEastAsia" w:hAnsiTheme="minorHAnsi"/>
          <w:noProof/>
          <w:sz w:val="22"/>
          <w:lang w:eastAsia="cs-CZ"/>
        </w:rPr>
      </w:pPr>
      <w:hyperlink w:anchor="_Toc25740107" w:history="1">
        <w:r w:rsidR="00064CC3" w:rsidRPr="00543E30">
          <w:rPr>
            <w:rStyle w:val="Hyperlink"/>
            <w:noProof/>
          </w:rPr>
          <w:t>3.6</w:t>
        </w:r>
        <w:r w:rsidR="00064CC3">
          <w:rPr>
            <w:rFonts w:asciiTheme="minorHAnsi" w:eastAsiaTheme="minorEastAsia" w:hAnsiTheme="minorHAnsi"/>
            <w:noProof/>
            <w:sz w:val="22"/>
            <w:lang w:eastAsia="cs-CZ"/>
          </w:rPr>
          <w:tab/>
        </w:r>
        <w:r w:rsidR="00064CC3" w:rsidRPr="00543E30">
          <w:rPr>
            <w:rStyle w:val="Hyperlink"/>
            <w:noProof/>
          </w:rPr>
          <w:t>Osobnostní charakteristiky ke zvládání zátěže</w:t>
        </w:r>
        <w:r w:rsidR="00064CC3">
          <w:rPr>
            <w:noProof/>
            <w:webHidden/>
          </w:rPr>
          <w:tab/>
        </w:r>
        <w:r w:rsidR="00064CC3">
          <w:rPr>
            <w:noProof/>
            <w:webHidden/>
          </w:rPr>
          <w:fldChar w:fldCharType="begin"/>
        </w:r>
        <w:r w:rsidR="00064CC3">
          <w:rPr>
            <w:noProof/>
            <w:webHidden/>
          </w:rPr>
          <w:instrText xml:space="preserve"> PAGEREF _Toc25740107 \h </w:instrText>
        </w:r>
        <w:r w:rsidR="00064CC3">
          <w:rPr>
            <w:noProof/>
            <w:webHidden/>
          </w:rPr>
        </w:r>
        <w:r w:rsidR="00064CC3">
          <w:rPr>
            <w:noProof/>
            <w:webHidden/>
          </w:rPr>
          <w:fldChar w:fldCharType="separate"/>
        </w:r>
        <w:r w:rsidR="00064CC3">
          <w:rPr>
            <w:noProof/>
            <w:webHidden/>
          </w:rPr>
          <w:t>33</w:t>
        </w:r>
        <w:r w:rsidR="00064CC3">
          <w:rPr>
            <w:noProof/>
            <w:webHidden/>
          </w:rPr>
          <w:fldChar w:fldCharType="end"/>
        </w:r>
      </w:hyperlink>
    </w:p>
    <w:p w14:paraId="649FC981" w14:textId="58C4D772" w:rsidR="00064CC3" w:rsidRDefault="00C8151C">
      <w:pPr>
        <w:pStyle w:val="TOC4"/>
        <w:rPr>
          <w:rFonts w:asciiTheme="minorHAnsi" w:eastAsiaTheme="minorEastAsia" w:hAnsiTheme="minorHAnsi"/>
          <w:noProof/>
          <w:sz w:val="22"/>
          <w:lang w:eastAsia="cs-CZ"/>
        </w:rPr>
      </w:pPr>
      <w:hyperlink w:anchor="_Toc25740108" w:history="1">
        <w:r w:rsidR="00064CC3" w:rsidRPr="00543E30">
          <w:rPr>
            <w:rStyle w:val="Hyperlink"/>
            <w:rFonts w:cs="Times New Roman"/>
            <w:noProof/>
            <w:snapToGrid w:val="0"/>
            <w:w w:val="0"/>
          </w:rPr>
          <w:t>3.6.1</w:t>
        </w:r>
        <w:r w:rsidR="00064CC3">
          <w:rPr>
            <w:rFonts w:asciiTheme="minorHAnsi" w:eastAsiaTheme="minorEastAsia" w:hAnsiTheme="minorHAnsi"/>
            <w:noProof/>
            <w:sz w:val="22"/>
            <w:lang w:eastAsia="cs-CZ"/>
          </w:rPr>
          <w:tab/>
        </w:r>
        <w:r w:rsidR="00064CC3" w:rsidRPr="00543E30">
          <w:rPr>
            <w:rStyle w:val="Hyperlink"/>
            <w:noProof/>
          </w:rPr>
          <w:t>Osobní přístup k životním těžkostem</w:t>
        </w:r>
        <w:r w:rsidR="00064CC3">
          <w:rPr>
            <w:noProof/>
            <w:webHidden/>
          </w:rPr>
          <w:tab/>
        </w:r>
        <w:r w:rsidR="00064CC3">
          <w:rPr>
            <w:noProof/>
            <w:webHidden/>
          </w:rPr>
          <w:fldChar w:fldCharType="begin"/>
        </w:r>
        <w:r w:rsidR="00064CC3">
          <w:rPr>
            <w:noProof/>
            <w:webHidden/>
          </w:rPr>
          <w:instrText xml:space="preserve"> PAGEREF _Toc25740108 \h </w:instrText>
        </w:r>
        <w:r w:rsidR="00064CC3">
          <w:rPr>
            <w:noProof/>
            <w:webHidden/>
          </w:rPr>
        </w:r>
        <w:r w:rsidR="00064CC3">
          <w:rPr>
            <w:noProof/>
            <w:webHidden/>
          </w:rPr>
          <w:fldChar w:fldCharType="separate"/>
        </w:r>
        <w:r w:rsidR="00064CC3">
          <w:rPr>
            <w:noProof/>
            <w:webHidden/>
          </w:rPr>
          <w:t>34</w:t>
        </w:r>
        <w:r w:rsidR="00064CC3">
          <w:rPr>
            <w:noProof/>
            <w:webHidden/>
          </w:rPr>
          <w:fldChar w:fldCharType="end"/>
        </w:r>
      </w:hyperlink>
    </w:p>
    <w:p w14:paraId="61024AC7" w14:textId="1A83476C" w:rsidR="00064CC3" w:rsidRDefault="00C8151C">
      <w:pPr>
        <w:pStyle w:val="TOC4"/>
        <w:rPr>
          <w:rFonts w:asciiTheme="minorHAnsi" w:eastAsiaTheme="minorEastAsia" w:hAnsiTheme="minorHAnsi"/>
          <w:noProof/>
          <w:sz w:val="22"/>
          <w:lang w:eastAsia="cs-CZ"/>
        </w:rPr>
      </w:pPr>
      <w:hyperlink w:anchor="_Toc25740109" w:history="1">
        <w:r w:rsidR="00064CC3" w:rsidRPr="00543E30">
          <w:rPr>
            <w:rStyle w:val="Hyperlink"/>
            <w:rFonts w:cs="Times New Roman"/>
            <w:noProof/>
            <w:snapToGrid w:val="0"/>
            <w:w w:val="0"/>
          </w:rPr>
          <w:t>3.6.2</w:t>
        </w:r>
        <w:r w:rsidR="00064CC3">
          <w:rPr>
            <w:rFonts w:asciiTheme="minorHAnsi" w:eastAsiaTheme="minorEastAsia" w:hAnsiTheme="minorHAnsi"/>
            <w:noProof/>
            <w:sz w:val="22"/>
            <w:lang w:eastAsia="cs-CZ"/>
          </w:rPr>
          <w:tab/>
        </w:r>
        <w:r w:rsidR="00064CC3" w:rsidRPr="00543E30">
          <w:rPr>
            <w:rStyle w:val="Hyperlink"/>
            <w:noProof/>
          </w:rPr>
          <w:t>Nezdolnost v pojetí koherence</w:t>
        </w:r>
        <w:r w:rsidR="00064CC3">
          <w:rPr>
            <w:noProof/>
            <w:webHidden/>
          </w:rPr>
          <w:tab/>
        </w:r>
        <w:r w:rsidR="00064CC3">
          <w:rPr>
            <w:noProof/>
            <w:webHidden/>
          </w:rPr>
          <w:fldChar w:fldCharType="begin"/>
        </w:r>
        <w:r w:rsidR="00064CC3">
          <w:rPr>
            <w:noProof/>
            <w:webHidden/>
          </w:rPr>
          <w:instrText xml:space="preserve"> PAGEREF _Toc25740109 \h </w:instrText>
        </w:r>
        <w:r w:rsidR="00064CC3">
          <w:rPr>
            <w:noProof/>
            <w:webHidden/>
          </w:rPr>
        </w:r>
        <w:r w:rsidR="00064CC3">
          <w:rPr>
            <w:noProof/>
            <w:webHidden/>
          </w:rPr>
          <w:fldChar w:fldCharType="separate"/>
        </w:r>
        <w:r w:rsidR="00064CC3">
          <w:rPr>
            <w:noProof/>
            <w:webHidden/>
          </w:rPr>
          <w:t>34</w:t>
        </w:r>
        <w:r w:rsidR="00064CC3">
          <w:rPr>
            <w:noProof/>
            <w:webHidden/>
          </w:rPr>
          <w:fldChar w:fldCharType="end"/>
        </w:r>
      </w:hyperlink>
    </w:p>
    <w:p w14:paraId="2FFBAA3B" w14:textId="331D9026" w:rsidR="00064CC3" w:rsidRDefault="00C8151C">
      <w:pPr>
        <w:pStyle w:val="TOC2"/>
        <w:rPr>
          <w:rFonts w:asciiTheme="minorHAnsi" w:eastAsiaTheme="minorEastAsia" w:hAnsiTheme="minorHAnsi"/>
          <w:b w:val="0"/>
          <w:noProof/>
          <w:sz w:val="22"/>
          <w:lang w:eastAsia="cs-CZ"/>
        </w:rPr>
      </w:pPr>
      <w:hyperlink w:anchor="_Toc25740110" w:history="1">
        <w:r w:rsidR="00064CC3" w:rsidRPr="00543E30">
          <w:rPr>
            <w:rStyle w:val="Hyperlink"/>
            <w:noProof/>
          </w:rPr>
          <w:t>4</w:t>
        </w:r>
        <w:r w:rsidR="00064CC3">
          <w:rPr>
            <w:rFonts w:asciiTheme="minorHAnsi" w:eastAsiaTheme="minorEastAsia" w:hAnsiTheme="minorHAnsi"/>
            <w:b w:val="0"/>
            <w:noProof/>
            <w:sz w:val="22"/>
            <w:lang w:eastAsia="cs-CZ"/>
          </w:rPr>
          <w:tab/>
        </w:r>
        <w:r w:rsidR="00064CC3" w:rsidRPr="00543E30">
          <w:rPr>
            <w:rStyle w:val="Hyperlink"/>
            <w:noProof/>
          </w:rPr>
          <w:t>Osobní nezdolnost</w:t>
        </w:r>
        <w:r w:rsidR="00064CC3">
          <w:rPr>
            <w:noProof/>
            <w:webHidden/>
          </w:rPr>
          <w:tab/>
        </w:r>
        <w:r w:rsidR="00064CC3">
          <w:rPr>
            <w:noProof/>
            <w:webHidden/>
          </w:rPr>
          <w:fldChar w:fldCharType="begin"/>
        </w:r>
        <w:r w:rsidR="00064CC3">
          <w:rPr>
            <w:noProof/>
            <w:webHidden/>
          </w:rPr>
          <w:instrText xml:space="preserve"> PAGEREF _Toc25740110 \h </w:instrText>
        </w:r>
        <w:r w:rsidR="00064CC3">
          <w:rPr>
            <w:noProof/>
            <w:webHidden/>
          </w:rPr>
        </w:r>
        <w:r w:rsidR="00064CC3">
          <w:rPr>
            <w:noProof/>
            <w:webHidden/>
          </w:rPr>
          <w:fldChar w:fldCharType="separate"/>
        </w:r>
        <w:r w:rsidR="00064CC3">
          <w:rPr>
            <w:noProof/>
            <w:webHidden/>
          </w:rPr>
          <w:t>36</w:t>
        </w:r>
        <w:r w:rsidR="00064CC3">
          <w:rPr>
            <w:noProof/>
            <w:webHidden/>
          </w:rPr>
          <w:fldChar w:fldCharType="end"/>
        </w:r>
      </w:hyperlink>
    </w:p>
    <w:p w14:paraId="64BE6F86" w14:textId="05B72692" w:rsidR="00064CC3" w:rsidRDefault="00C8151C">
      <w:pPr>
        <w:pStyle w:val="TOC3"/>
        <w:rPr>
          <w:rFonts w:asciiTheme="minorHAnsi" w:eastAsiaTheme="minorEastAsia" w:hAnsiTheme="minorHAnsi"/>
          <w:noProof/>
          <w:sz w:val="22"/>
          <w:lang w:eastAsia="cs-CZ"/>
        </w:rPr>
      </w:pPr>
      <w:hyperlink w:anchor="_Toc25740111" w:history="1">
        <w:r w:rsidR="00064CC3" w:rsidRPr="00543E30">
          <w:rPr>
            <w:rStyle w:val="Hyperlink"/>
            <w:noProof/>
          </w:rPr>
          <w:t>4.1</w:t>
        </w:r>
        <w:r w:rsidR="00064CC3">
          <w:rPr>
            <w:rFonts w:asciiTheme="minorHAnsi" w:eastAsiaTheme="minorEastAsia" w:hAnsiTheme="minorHAnsi"/>
            <w:noProof/>
            <w:sz w:val="22"/>
            <w:lang w:eastAsia="cs-CZ"/>
          </w:rPr>
          <w:tab/>
        </w:r>
        <w:r w:rsidR="00064CC3" w:rsidRPr="00543E30">
          <w:rPr>
            <w:rStyle w:val="Hyperlink"/>
            <w:noProof/>
          </w:rPr>
          <w:t>Vymezení pojmu osobní nezdolnosti</w:t>
        </w:r>
        <w:r w:rsidR="00064CC3">
          <w:rPr>
            <w:noProof/>
            <w:webHidden/>
          </w:rPr>
          <w:tab/>
        </w:r>
        <w:r w:rsidR="00064CC3">
          <w:rPr>
            <w:noProof/>
            <w:webHidden/>
          </w:rPr>
          <w:fldChar w:fldCharType="begin"/>
        </w:r>
        <w:r w:rsidR="00064CC3">
          <w:rPr>
            <w:noProof/>
            <w:webHidden/>
          </w:rPr>
          <w:instrText xml:space="preserve"> PAGEREF _Toc25740111 \h </w:instrText>
        </w:r>
        <w:r w:rsidR="00064CC3">
          <w:rPr>
            <w:noProof/>
            <w:webHidden/>
          </w:rPr>
        </w:r>
        <w:r w:rsidR="00064CC3">
          <w:rPr>
            <w:noProof/>
            <w:webHidden/>
          </w:rPr>
          <w:fldChar w:fldCharType="separate"/>
        </w:r>
        <w:r w:rsidR="00064CC3">
          <w:rPr>
            <w:noProof/>
            <w:webHidden/>
          </w:rPr>
          <w:t>36</w:t>
        </w:r>
        <w:r w:rsidR="00064CC3">
          <w:rPr>
            <w:noProof/>
            <w:webHidden/>
          </w:rPr>
          <w:fldChar w:fldCharType="end"/>
        </w:r>
      </w:hyperlink>
    </w:p>
    <w:p w14:paraId="78C95C91" w14:textId="7BA60117" w:rsidR="00064CC3" w:rsidRDefault="00C8151C">
      <w:pPr>
        <w:pStyle w:val="TOC3"/>
        <w:rPr>
          <w:rFonts w:asciiTheme="minorHAnsi" w:eastAsiaTheme="minorEastAsia" w:hAnsiTheme="minorHAnsi"/>
          <w:noProof/>
          <w:sz w:val="22"/>
          <w:lang w:eastAsia="cs-CZ"/>
        </w:rPr>
      </w:pPr>
      <w:hyperlink w:anchor="_Toc25740112" w:history="1">
        <w:r w:rsidR="00064CC3" w:rsidRPr="00543E30">
          <w:rPr>
            <w:rStyle w:val="Hyperlink"/>
            <w:noProof/>
          </w:rPr>
          <w:t>4.2</w:t>
        </w:r>
        <w:r w:rsidR="00064CC3">
          <w:rPr>
            <w:rFonts w:asciiTheme="minorHAnsi" w:eastAsiaTheme="minorEastAsia" w:hAnsiTheme="minorHAnsi"/>
            <w:noProof/>
            <w:sz w:val="22"/>
            <w:lang w:eastAsia="cs-CZ"/>
          </w:rPr>
          <w:tab/>
        </w:r>
        <w:r w:rsidR="00064CC3" w:rsidRPr="00543E30">
          <w:rPr>
            <w:rStyle w:val="Hyperlink"/>
            <w:noProof/>
          </w:rPr>
          <w:t>Hardiness</w:t>
        </w:r>
        <w:r w:rsidR="00064CC3">
          <w:rPr>
            <w:noProof/>
            <w:webHidden/>
          </w:rPr>
          <w:tab/>
        </w:r>
        <w:r w:rsidR="00064CC3">
          <w:rPr>
            <w:noProof/>
            <w:webHidden/>
          </w:rPr>
          <w:fldChar w:fldCharType="begin"/>
        </w:r>
        <w:r w:rsidR="00064CC3">
          <w:rPr>
            <w:noProof/>
            <w:webHidden/>
          </w:rPr>
          <w:instrText xml:space="preserve"> PAGEREF _Toc25740112 \h </w:instrText>
        </w:r>
        <w:r w:rsidR="00064CC3">
          <w:rPr>
            <w:noProof/>
            <w:webHidden/>
          </w:rPr>
        </w:r>
        <w:r w:rsidR="00064CC3">
          <w:rPr>
            <w:noProof/>
            <w:webHidden/>
          </w:rPr>
          <w:fldChar w:fldCharType="separate"/>
        </w:r>
        <w:r w:rsidR="00064CC3">
          <w:rPr>
            <w:noProof/>
            <w:webHidden/>
          </w:rPr>
          <w:t>38</w:t>
        </w:r>
        <w:r w:rsidR="00064CC3">
          <w:rPr>
            <w:noProof/>
            <w:webHidden/>
          </w:rPr>
          <w:fldChar w:fldCharType="end"/>
        </w:r>
      </w:hyperlink>
    </w:p>
    <w:p w14:paraId="5FF10E4D" w14:textId="3F7C52DB" w:rsidR="00064CC3" w:rsidRDefault="00C8151C">
      <w:pPr>
        <w:pStyle w:val="TOC1"/>
        <w:rPr>
          <w:rFonts w:asciiTheme="minorHAnsi" w:eastAsiaTheme="minorEastAsia" w:hAnsiTheme="minorHAnsi"/>
          <w:b w:val="0"/>
          <w:caps w:val="0"/>
          <w:sz w:val="22"/>
          <w:lang w:eastAsia="cs-CZ"/>
        </w:rPr>
      </w:pPr>
      <w:hyperlink w:anchor="_Toc25740113" w:history="1">
        <w:r w:rsidR="00064CC3" w:rsidRPr="00543E30">
          <w:rPr>
            <w:rStyle w:val="Hyperlink"/>
          </w:rPr>
          <w:t>Výzkumná část</w:t>
        </w:r>
        <w:r w:rsidR="00064CC3">
          <w:rPr>
            <w:webHidden/>
          </w:rPr>
          <w:tab/>
        </w:r>
        <w:r w:rsidR="00064CC3">
          <w:rPr>
            <w:webHidden/>
          </w:rPr>
          <w:fldChar w:fldCharType="begin"/>
        </w:r>
        <w:r w:rsidR="00064CC3">
          <w:rPr>
            <w:webHidden/>
          </w:rPr>
          <w:instrText xml:space="preserve"> PAGEREF _Toc25740113 \h </w:instrText>
        </w:r>
        <w:r w:rsidR="00064CC3">
          <w:rPr>
            <w:webHidden/>
          </w:rPr>
        </w:r>
        <w:r w:rsidR="00064CC3">
          <w:rPr>
            <w:webHidden/>
          </w:rPr>
          <w:fldChar w:fldCharType="separate"/>
        </w:r>
        <w:r w:rsidR="00064CC3">
          <w:rPr>
            <w:webHidden/>
          </w:rPr>
          <w:t>40</w:t>
        </w:r>
        <w:r w:rsidR="00064CC3">
          <w:rPr>
            <w:webHidden/>
          </w:rPr>
          <w:fldChar w:fldCharType="end"/>
        </w:r>
      </w:hyperlink>
    </w:p>
    <w:p w14:paraId="3DBE81E8" w14:textId="6D3C5E15" w:rsidR="00064CC3" w:rsidRDefault="00C8151C">
      <w:pPr>
        <w:pStyle w:val="TOC2"/>
        <w:rPr>
          <w:rFonts w:asciiTheme="minorHAnsi" w:eastAsiaTheme="minorEastAsia" w:hAnsiTheme="minorHAnsi"/>
          <w:b w:val="0"/>
          <w:noProof/>
          <w:sz w:val="22"/>
          <w:lang w:eastAsia="cs-CZ"/>
        </w:rPr>
      </w:pPr>
      <w:hyperlink w:anchor="_Toc25740114" w:history="1">
        <w:r w:rsidR="00064CC3" w:rsidRPr="00543E30">
          <w:rPr>
            <w:rStyle w:val="Hyperlink"/>
            <w:noProof/>
          </w:rPr>
          <w:t>5</w:t>
        </w:r>
        <w:r w:rsidR="00064CC3">
          <w:rPr>
            <w:rFonts w:asciiTheme="minorHAnsi" w:eastAsiaTheme="minorEastAsia" w:hAnsiTheme="minorHAnsi"/>
            <w:b w:val="0"/>
            <w:noProof/>
            <w:sz w:val="22"/>
            <w:lang w:eastAsia="cs-CZ"/>
          </w:rPr>
          <w:tab/>
        </w:r>
        <w:r w:rsidR="00064CC3" w:rsidRPr="00543E30">
          <w:rPr>
            <w:rStyle w:val="Hyperlink"/>
            <w:noProof/>
          </w:rPr>
          <w:t>Výzkumný problém a hypotézy výzkumu</w:t>
        </w:r>
        <w:r w:rsidR="00064CC3">
          <w:rPr>
            <w:noProof/>
            <w:webHidden/>
          </w:rPr>
          <w:tab/>
        </w:r>
        <w:r w:rsidR="00064CC3">
          <w:rPr>
            <w:noProof/>
            <w:webHidden/>
          </w:rPr>
          <w:fldChar w:fldCharType="begin"/>
        </w:r>
        <w:r w:rsidR="00064CC3">
          <w:rPr>
            <w:noProof/>
            <w:webHidden/>
          </w:rPr>
          <w:instrText xml:space="preserve"> PAGEREF _Toc25740114 \h </w:instrText>
        </w:r>
        <w:r w:rsidR="00064CC3">
          <w:rPr>
            <w:noProof/>
            <w:webHidden/>
          </w:rPr>
        </w:r>
        <w:r w:rsidR="00064CC3">
          <w:rPr>
            <w:noProof/>
            <w:webHidden/>
          </w:rPr>
          <w:fldChar w:fldCharType="separate"/>
        </w:r>
        <w:r w:rsidR="00064CC3">
          <w:rPr>
            <w:noProof/>
            <w:webHidden/>
          </w:rPr>
          <w:t>41</w:t>
        </w:r>
        <w:r w:rsidR="00064CC3">
          <w:rPr>
            <w:noProof/>
            <w:webHidden/>
          </w:rPr>
          <w:fldChar w:fldCharType="end"/>
        </w:r>
      </w:hyperlink>
    </w:p>
    <w:p w14:paraId="508A6444" w14:textId="45E7E1E0" w:rsidR="00064CC3" w:rsidRDefault="00C8151C">
      <w:pPr>
        <w:pStyle w:val="TOC3"/>
        <w:rPr>
          <w:rFonts w:asciiTheme="minorHAnsi" w:eastAsiaTheme="minorEastAsia" w:hAnsiTheme="minorHAnsi"/>
          <w:noProof/>
          <w:sz w:val="22"/>
          <w:lang w:eastAsia="cs-CZ"/>
        </w:rPr>
      </w:pPr>
      <w:hyperlink w:anchor="_Toc25740115" w:history="1">
        <w:r w:rsidR="00064CC3" w:rsidRPr="00543E30">
          <w:rPr>
            <w:rStyle w:val="Hyperlink"/>
            <w:noProof/>
          </w:rPr>
          <w:t>5.1</w:t>
        </w:r>
        <w:r w:rsidR="00064CC3">
          <w:rPr>
            <w:rFonts w:asciiTheme="minorHAnsi" w:eastAsiaTheme="minorEastAsia" w:hAnsiTheme="minorHAnsi"/>
            <w:noProof/>
            <w:sz w:val="22"/>
            <w:lang w:eastAsia="cs-CZ"/>
          </w:rPr>
          <w:tab/>
        </w:r>
        <w:r w:rsidR="00064CC3" w:rsidRPr="00543E30">
          <w:rPr>
            <w:rStyle w:val="Hyperlink"/>
            <w:noProof/>
          </w:rPr>
          <w:t>Výzkumný problém</w:t>
        </w:r>
        <w:r w:rsidR="00064CC3">
          <w:rPr>
            <w:noProof/>
            <w:webHidden/>
          </w:rPr>
          <w:tab/>
        </w:r>
        <w:r w:rsidR="00064CC3">
          <w:rPr>
            <w:noProof/>
            <w:webHidden/>
          </w:rPr>
          <w:fldChar w:fldCharType="begin"/>
        </w:r>
        <w:r w:rsidR="00064CC3">
          <w:rPr>
            <w:noProof/>
            <w:webHidden/>
          </w:rPr>
          <w:instrText xml:space="preserve"> PAGEREF _Toc25740115 \h </w:instrText>
        </w:r>
        <w:r w:rsidR="00064CC3">
          <w:rPr>
            <w:noProof/>
            <w:webHidden/>
          </w:rPr>
        </w:r>
        <w:r w:rsidR="00064CC3">
          <w:rPr>
            <w:noProof/>
            <w:webHidden/>
          </w:rPr>
          <w:fldChar w:fldCharType="separate"/>
        </w:r>
        <w:r w:rsidR="00064CC3">
          <w:rPr>
            <w:noProof/>
            <w:webHidden/>
          </w:rPr>
          <w:t>41</w:t>
        </w:r>
        <w:r w:rsidR="00064CC3">
          <w:rPr>
            <w:noProof/>
            <w:webHidden/>
          </w:rPr>
          <w:fldChar w:fldCharType="end"/>
        </w:r>
      </w:hyperlink>
    </w:p>
    <w:p w14:paraId="68356D60" w14:textId="09420BAD" w:rsidR="00064CC3" w:rsidRDefault="00C8151C">
      <w:pPr>
        <w:pStyle w:val="TOC3"/>
        <w:rPr>
          <w:rFonts w:asciiTheme="minorHAnsi" w:eastAsiaTheme="minorEastAsia" w:hAnsiTheme="minorHAnsi"/>
          <w:noProof/>
          <w:sz w:val="22"/>
          <w:lang w:eastAsia="cs-CZ"/>
        </w:rPr>
      </w:pPr>
      <w:hyperlink w:anchor="_Toc25740116" w:history="1">
        <w:r w:rsidR="00064CC3" w:rsidRPr="00543E30">
          <w:rPr>
            <w:rStyle w:val="Hyperlink"/>
            <w:noProof/>
          </w:rPr>
          <w:t>5.2</w:t>
        </w:r>
        <w:r w:rsidR="00064CC3">
          <w:rPr>
            <w:rFonts w:asciiTheme="minorHAnsi" w:eastAsiaTheme="minorEastAsia" w:hAnsiTheme="minorHAnsi"/>
            <w:noProof/>
            <w:sz w:val="22"/>
            <w:lang w:eastAsia="cs-CZ"/>
          </w:rPr>
          <w:tab/>
        </w:r>
        <w:r w:rsidR="00064CC3" w:rsidRPr="00543E30">
          <w:rPr>
            <w:rStyle w:val="Hyperlink"/>
            <w:noProof/>
          </w:rPr>
          <w:t>Formulace hypotéz ke statickému testování</w:t>
        </w:r>
        <w:r w:rsidR="00064CC3">
          <w:rPr>
            <w:noProof/>
            <w:webHidden/>
          </w:rPr>
          <w:tab/>
        </w:r>
        <w:r w:rsidR="00064CC3">
          <w:rPr>
            <w:noProof/>
            <w:webHidden/>
          </w:rPr>
          <w:fldChar w:fldCharType="begin"/>
        </w:r>
        <w:r w:rsidR="00064CC3">
          <w:rPr>
            <w:noProof/>
            <w:webHidden/>
          </w:rPr>
          <w:instrText xml:space="preserve"> PAGEREF _Toc25740116 \h </w:instrText>
        </w:r>
        <w:r w:rsidR="00064CC3">
          <w:rPr>
            <w:noProof/>
            <w:webHidden/>
          </w:rPr>
        </w:r>
        <w:r w:rsidR="00064CC3">
          <w:rPr>
            <w:noProof/>
            <w:webHidden/>
          </w:rPr>
          <w:fldChar w:fldCharType="separate"/>
        </w:r>
        <w:r w:rsidR="00064CC3">
          <w:rPr>
            <w:noProof/>
            <w:webHidden/>
          </w:rPr>
          <w:t>42</w:t>
        </w:r>
        <w:r w:rsidR="00064CC3">
          <w:rPr>
            <w:noProof/>
            <w:webHidden/>
          </w:rPr>
          <w:fldChar w:fldCharType="end"/>
        </w:r>
      </w:hyperlink>
    </w:p>
    <w:p w14:paraId="64B1F28F" w14:textId="3E8C4A5D" w:rsidR="00064CC3" w:rsidRDefault="00C8151C">
      <w:pPr>
        <w:pStyle w:val="TOC2"/>
        <w:rPr>
          <w:rFonts w:asciiTheme="minorHAnsi" w:eastAsiaTheme="minorEastAsia" w:hAnsiTheme="minorHAnsi"/>
          <w:b w:val="0"/>
          <w:noProof/>
          <w:sz w:val="22"/>
          <w:lang w:eastAsia="cs-CZ"/>
        </w:rPr>
      </w:pPr>
      <w:hyperlink w:anchor="_Toc25740117" w:history="1">
        <w:r w:rsidR="00064CC3" w:rsidRPr="00543E30">
          <w:rPr>
            <w:rStyle w:val="Hyperlink"/>
            <w:noProof/>
          </w:rPr>
          <w:t>6</w:t>
        </w:r>
        <w:r w:rsidR="00064CC3">
          <w:rPr>
            <w:rFonts w:asciiTheme="minorHAnsi" w:eastAsiaTheme="minorEastAsia" w:hAnsiTheme="minorHAnsi"/>
            <w:b w:val="0"/>
            <w:noProof/>
            <w:sz w:val="22"/>
            <w:lang w:eastAsia="cs-CZ"/>
          </w:rPr>
          <w:tab/>
        </w:r>
        <w:r w:rsidR="00064CC3" w:rsidRPr="00543E30">
          <w:rPr>
            <w:rStyle w:val="Hyperlink"/>
            <w:noProof/>
          </w:rPr>
          <w:t>Metodologický rámec výzkumu</w:t>
        </w:r>
        <w:r w:rsidR="00064CC3">
          <w:rPr>
            <w:noProof/>
            <w:webHidden/>
          </w:rPr>
          <w:tab/>
        </w:r>
        <w:r w:rsidR="00064CC3">
          <w:rPr>
            <w:noProof/>
            <w:webHidden/>
          </w:rPr>
          <w:fldChar w:fldCharType="begin"/>
        </w:r>
        <w:r w:rsidR="00064CC3">
          <w:rPr>
            <w:noProof/>
            <w:webHidden/>
          </w:rPr>
          <w:instrText xml:space="preserve"> PAGEREF _Toc25740117 \h </w:instrText>
        </w:r>
        <w:r w:rsidR="00064CC3">
          <w:rPr>
            <w:noProof/>
            <w:webHidden/>
          </w:rPr>
        </w:r>
        <w:r w:rsidR="00064CC3">
          <w:rPr>
            <w:noProof/>
            <w:webHidden/>
          </w:rPr>
          <w:fldChar w:fldCharType="separate"/>
        </w:r>
        <w:r w:rsidR="00064CC3">
          <w:rPr>
            <w:noProof/>
            <w:webHidden/>
          </w:rPr>
          <w:t>44</w:t>
        </w:r>
        <w:r w:rsidR="00064CC3">
          <w:rPr>
            <w:noProof/>
            <w:webHidden/>
          </w:rPr>
          <w:fldChar w:fldCharType="end"/>
        </w:r>
      </w:hyperlink>
    </w:p>
    <w:p w14:paraId="19B34D5D" w14:textId="62608C27" w:rsidR="00064CC3" w:rsidRDefault="00C8151C">
      <w:pPr>
        <w:pStyle w:val="TOC3"/>
        <w:rPr>
          <w:rFonts w:asciiTheme="minorHAnsi" w:eastAsiaTheme="minorEastAsia" w:hAnsiTheme="minorHAnsi"/>
          <w:noProof/>
          <w:sz w:val="22"/>
          <w:lang w:eastAsia="cs-CZ"/>
        </w:rPr>
      </w:pPr>
      <w:hyperlink w:anchor="_Toc25740118" w:history="1">
        <w:r w:rsidR="00064CC3" w:rsidRPr="00543E30">
          <w:rPr>
            <w:rStyle w:val="Hyperlink"/>
            <w:noProof/>
          </w:rPr>
          <w:t>6.1</w:t>
        </w:r>
        <w:r w:rsidR="00064CC3">
          <w:rPr>
            <w:rFonts w:asciiTheme="minorHAnsi" w:eastAsiaTheme="minorEastAsia" w:hAnsiTheme="minorHAnsi"/>
            <w:noProof/>
            <w:sz w:val="22"/>
            <w:lang w:eastAsia="cs-CZ"/>
          </w:rPr>
          <w:tab/>
        </w:r>
        <w:r w:rsidR="00064CC3" w:rsidRPr="00543E30">
          <w:rPr>
            <w:rStyle w:val="Hyperlink"/>
            <w:noProof/>
          </w:rPr>
          <w:t>Úvod k výzkumu</w:t>
        </w:r>
        <w:r w:rsidR="00064CC3">
          <w:rPr>
            <w:noProof/>
            <w:webHidden/>
          </w:rPr>
          <w:tab/>
        </w:r>
        <w:r w:rsidR="00064CC3">
          <w:rPr>
            <w:noProof/>
            <w:webHidden/>
          </w:rPr>
          <w:fldChar w:fldCharType="begin"/>
        </w:r>
        <w:r w:rsidR="00064CC3">
          <w:rPr>
            <w:noProof/>
            <w:webHidden/>
          </w:rPr>
          <w:instrText xml:space="preserve"> PAGEREF _Toc25740118 \h </w:instrText>
        </w:r>
        <w:r w:rsidR="00064CC3">
          <w:rPr>
            <w:noProof/>
            <w:webHidden/>
          </w:rPr>
        </w:r>
        <w:r w:rsidR="00064CC3">
          <w:rPr>
            <w:noProof/>
            <w:webHidden/>
          </w:rPr>
          <w:fldChar w:fldCharType="separate"/>
        </w:r>
        <w:r w:rsidR="00064CC3">
          <w:rPr>
            <w:noProof/>
            <w:webHidden/>
          </w:rPr>
          <w:t>44</w:t>
        </w:r>
        <w:r w:rsidR="00064CC3">
          <w:rPr>
            <w:noProof/>
            <w:webHidden/>
          </w:rPr>
          <w:fldChar w:fldCharType="end"/>
        </w:r>
      </w:hyperlink>
    </w:p>
    <w:p w14:paraId="0EABB477" w14:textId="1532D451" w:rsidR="00064CC3" w:rsidRDefault="00C8151C">
      <w:pPr>
        <w:pStyle w:val="TOC3"/>
        <w:rPr>
          <w:rFonts w:asciiTheme="minorHAnsi" w:eastAsiaTheme="minorEastAsia" w:hAnsiTheme="minorHAnsi"/>
          <w:noProof/>
          <w:sz w:val="22"/>
          <w:lang w:eastAsia="cs-CZ"/>
        </w:rPr>
      </w:pPr>
      <w:hyperlink w:anchor="_Toc25740119" w:history="1">
        <w:r w:rsidR="00064CC3" w:rsidRPr="00543E30">
          <w:rPr>
            <w:rStyle w:val="Hyperlink"/>
            <w:noProof/>
          </w:rPr>
          <w:t>6.2</w:t>
        </w:r>
        <w:r w:rsidR="00064CC3">
          <w:rPr>
            <w:rFonts w:asciiTheme="minorHAnsi" w:eastAsiaTheme="minorEastAsia" w:hAnsiTheme="minorHAnsi"/>
            <w:noProof/>
            <w:sz w:val="22"/>
            <w:lang w:eastAsia="cs-CZ"/>
          </w:rPr>
          <w:tab/>
        </w:r>
        <w:r w:rsidR="00064CC3" w:rsidRPr="00543E30">
          <w:rPr>
            <w:rStyle w:val="Hyperlink"/>
            <w:noProof/>
          </w:rPr>
          <w:t>Metody k získávání dat</w:t>
        </w:r>
        <w:r w:rsidR="00064CC3">
          <w:rPr>
            <w:noProof/>
            <w:webHidden/>
          </w:rPr>
          <w:tab/>
        </w:r>
        <w:r w:rsidR="00064CC3">
          <w:rPr>
            <w:noProof/>
            <w:webHidden/>
          </w:rPr>
          <w:fldChar w:fldCharType="begin"/>
        </w:r>
        <w:r w:rsidR="00064CC3">
          <w:rPr>
            <w:noProof/>
            <w:webHidden/>
          </w:rPr>
          <w:instrText xml:space="preserve"> PAGEREF _Toc25740119 \h </w:instrText>
        </w:r>
        <w:r w:rsidR="00064CC3">
          <w:rPr>
            <w:noProof/>
            <w:webHidden/>
          </w:rPr>
        </w:r>
        <w:r w:rsidR="00064CC3">
          <w:rPr>
            <w:noProof/>
            <w:webHidden/>
          </w:rPr>
          <w:fldChar w:fldCharType="separate"/>
        </w:r>
        <w:r w:rsidR="00064CC3">
          <w:rPr>
            <w:noProof/>
            <w:webHidden/>
          </w:rPr>
          <w:t>44</w:t>
        </w:r>
        <w:r w:rsidR="00064CC3">
          <w:rPr>
            <w:noProof/>
            <w:webHidden/>
          </w:rPr>
          <w:fldChar w:fldCharType="end"/>
        </w:r>
      </w:hyperlink>
    </w:p>
    <w:p w14:paraId="6C36FE3D" w14:textId="6FB54311" w:rsidR="00064CC3" w:rsidRDefault="00C8151C">
      <w:pPr>
        <w:pStyle w:val="TOC4"/>
        <w:rPr>
          <w:rFonts w:asciiTheme="minorHAnsi" w:eastAsiaTheme="minorEastAsia" w:hAnsiTheme="minorHAnsi"/>
          <w:noProof/>
          <w:sz w:val="22"/>
          <w:lang w:eastAsia="cs-CZ"/>
        </w:rPr>
      </w:pPr>
      <w:hyperlink w:anchor="_Toc25740120" w:history="1">
        <w:r w:rsidR="00064CC3" w:rsidRPr="00543E30">
          <w:rPr>
            <w:rStyle w:val="Hyperlink"/>
            <w:rFonts w:cs="Times New Roman"/>
            <w:noProof/>
            <w:snapToGrid w:val="0"/>
            <w:w w:val="0"/>
          </w:rPr>
          <w:t>6.2.1</w:t>
        </w:r>
        <w:r w:rsidR="00064CC3">
          <w:rPr>
            <w:rFonts w:asciiTheme="minorHAnsi" w:eastAsiaTheme="minorEastAsia" w:hAnsiTheme="minorHAnsi"/>
            <w:noProof/>
            <w:sz w:val="22"/>
            <w:lang w:eastAsia="cs-CZ"/>
          </w:rPr>
          <w:tab/>
        </w:r>
        <w:r w:rsidR="00064CC3" w:rsidRPr="00543E30">
          <w:rPr>
            <w:rStyle w:val="Hyperlink"/>
            <w:noProof/>
          </w:rPr>
          <w:t>Multidimenzionální dotazník – COPE</w:t>
        </w:r>
        <w:r w:rsidR="00064CC3">
          <w:rPr>
            <w:noProof/>
            <w:webHidden/>
          </w:rPr>
          <w:tab/>
        </w:r>
        <w:r w:rsidR="00064CC3">
          <w:rPr>
            <w:noProof/>
            <w:webHidden/>
          </w:rPr>
          <w:fldChar w:fldCharType="begin"/>
        </w:r>
        <w:r w:rsidR="00064CC3">
          <w:rPr>
            <w:noProof/>
            <w:webHidden/>
          </w:rPr>
          <w:instrText xml:space="preserve"> PAGEREF _Toc25740120 \h </w:instrText>
        </w:r>
        <w:r w:rsidR="00064CC3">
          <w:rPr>
            <w:noProof/>
            <w:webHidden/>
          </w:rPr>
        </w:r>
        <w:r w:rsidR="00064CC3">
          <w:rPr>
            <w:noProof/>
            <w:webHidden/>
          </w:rPr>
          <w:fldChar w:fldCharType="separate"/>
        </w:r>
        <w:r w:rsidR="00064CC3">
          <w:rPr>
            <w:noProof/>
            <w:webHidden/>
          </w:rPr>
          <w:t>45</w:t>
        </w:r>
        <w:r w:rsidR="00064CC3">
          <w:rPr>
            <w:noProof/>
            <w:webHidden/>
          </w:rPr>
          <w:fldChar w:fldCharType="end"/>
        </w:r>
      </w:hyperlink>
    </w:p>
    <w:p w14:paraId="14C44F2B" w14:textId="10D09FDB" w:rsidR="00064CC3" w:rsidRDefault="00C8151C">
      <w:pPr>
        <w:pStyle w:val="TOC4"/>
        <w:rPr>
          <w:rFonts w:asciiTheme="minorHAnsi" w:eastAsiaTheme="minorEastAsia" w:hAnsiTheme="minorHAnsi"/>
          <w:noProof/>
          <w:sz w:val="22"/>
          <w:lang w:eastAsia="cs-CZ"/>
        </w:rPr>
      </w:pPr>
      <w:hyperlink w:anchor="_Toc25740121" w:history="1">
        <w:r w:rsidR="00064CC3" w:rsidRPr="00543E30">
          <w:rPr>
            <w:rStyle w:val="Hyperlink"/>
            <w:rFonts w:cs="Times New Roman"/>
            <w:noProof/>
            <w:snapToGrid w:val="0"/>
            <w:w w:val="0"/>
          </w:rPr>
          <w:t>6.2.2</w:t>
        </w:r>
        <w:r w:rsidR="00064CC3">
          <w:rPr>
            <w:rFonts w:asciiTheme="minorHAnsi" w:eastAsiaTheme="minorEastAsia" w:hAnsiTheme="minorHAnsi"/>
            <w:noProof/>
            <w:sz w:val="22"/>
            <w:lang w:eastAsia="cs-CZ"/>
          </w:rPr>
          <w:tab/>
        </w:r>
        <w:r w:rsidR="00064CC3" w:rsidRPr="00543E30">
          <w:rPr>
            <w:rStyle w:val="Hyperlink"/>
            <w:noProof/>
          </w:rPr>
          <w:t>Dotazník SOC-29</w:t>
        </w:r>
        <w:r w:rsidR="00064CC3">
          <w:rPr>
            <w:noProof/>
            <w:webHidden/>
          </w:rPr>
          <w:tab/>
        </w:r>
        <w:r w:rsidR="00064CC3">
          <w:rPr>
            <w:noProof/>
            <w:webHidden/>
          </w:rPr>
          <w:fldChar w:fldCharType="begin"/>
        </w:r>
        <w:r w:rsidR="00064CC3">
          <w:rPr>
            <w:noProof/>
            <w:webHidden/>
          </w:rPr>
          <w:instrText xml:space="preserve"> PAGEREF _Toc25740121 \h </w:instrText>
        </w:r>
        <w:r w:rsidR="00064CC3">
          <w:rPr>
            <w:noProof/>
            <w:webHidden/>
          </w:rPr>
        </w:r>
        <w:r w:rsidR="00064CC3">
          <w:rPr>
            <w:noProof/>
            <w:webHidden/>
          </w:rPr>
          <w:fldChar w:fldCharType="separate"/>
        </w:r>
        <w:r w:rsidR="00064CC3">
          <w:rPr>
            <w:noProof/>
            <w:webHidden/>
          </w:rPr>
          <w:t>46</w:t>
        </w:r>
        <w:r w:rsidR="00064CC3">
          <w:rPr>
            <w:noProof/>
            <w:webHidden/>
          </w:rPr>
          <w:fldChar w:fldCharType="end"/>
        </w:r>
      </w:hyperlink>
    </w:p>
    <w:p w14:paraId="4A1DD267" w14:textId="3D64FA1E" w:rsidR="00064CC3" w:rsidRDefault="00C8151C">
      <w:pPr>
        <w:pStyle w:val="TOC4"/>
        <w:rPr>
          <w:rFonts w:asciiTheme="minorHAnsi" w:eastAsiaTheme="minorEastAsia" w:hAnsiTheme="minorHAnsi"/>
          <w:noProof/>
          <w:sz w:val="22"/>
          <w:lang w:eastAsia="cs-CZ"/>
        </w:rPr>
      </w:pPr>
      <w:hyperlink w:anchor="_Toc25740122" w:history="1">
        <w:r w:rsidR="00064CC3" w:rsidRPr="00543E30">
          <w:rPr>
            <w:rStyle w:val="Hyperlink"/>
            <w:rFonts w:cs="Times New Roman"/>
            <w:noProof/>
            <w:snapToGrid w:val="0"/>
            <w:w w:val="0"/>
          </w:rPr>
          <w:t>6.2.3</w:t>
        </w:r>
        <w:r w:rsidR="00064CC3">
          <w:rPr>
            <w:rFonts w:asciiTheme="minorHAnsi" w:eastAsiaTheme="minorEastAsia" w:hAnsiTheme="minorHAnsi"/>
            <w:noProof/>
            <w:sz w:val="22"/>
            <w:lang w:eastAsia="cs-CZ"/>
          </w:rPr>
          <w:tab/>
        </w:r>
        <w:r w:rsidR="00064CC3" w:rsidRPr="00543E30">
          <w:rPr>
            <w:rStyle w:val="Hyperlink"/>
            <w:noProof/>
          </w:rPr>
          <w:t>Hardiness (PVS)</w:t>
        </w:r>
        <w:r w:rsidR="00064CC3">
          <w:rPr>
            <w:noProof/>
            <w:webHidden/>
          </w:rPr>
          <w:tab/>
        </w:r>
        <w:r w:rsidR="00064CC3">
          <w:rPr>
            <w:noProof/>
            <w:webHidden/>
          </w:rPr>
          <w:fldChar w:fldCharType="begin"/>
        </w:r>
        <w:r w:rsidR="00064CC3">
          <w:rPr>
            <w:noProof/>
            <w:webHidden/>
          </w:rPr>
          <w:instrText xml:space="preserve"> PAGEREF _Toc25740122 \h </w:instrText>
        </w:r>
        <w:r w:rsidR="00064CC3">
          <w:rPr>
            <w:noProof/>
            <w:webHidden/>
          </w:rPr>
        </w:r>
        <w:r w:rsidR="00064CC3">
          <w:rPr>
            <w:noProof/>
            <w:webHidden/>
          </w:rPr>
          <w:fldChar w:fldCharType="separate"/>
        </w:r>
        <w:r w:rsidR="00064CC3">
          <w:rPr>
            <w:noProof/>
            <w:webHidden/>
          </w:rPr>
          <w:t>47</w:t>
        </w:r>
        <w:r w:rsidR="00064CC3">
          <w:rPr>
            <w:noProof/>
            <w:webHidden/>
          </w:rPr>
          <w:fldChar w:fldCharType="end"/>
        </w:r>
      </w:hyperlink>
    </w:p>
    <w:p w14:paraId="751D9294" w14:textId="3EB2C3DC" w:rsidR="00064CC3" w:rsidRDefault="00C8151C">
      <w:pPr>
        <w:pStyle w:val="TOC3"/>
        <w:rPr>
          <w:rFonts w:asciiTheme="minorHAnsi" w:eastAsiaTheme="minorEastAsia" w:hAnsiTheme="minorHAnsi"/>
          <w:noProof/>
          <w:sz w:val="22"/>
          <w:lang w:eastAsia="cs-CZ"/>
        </w:rPr>
      </w:pPr>
      <w:hyperlink w:anchor="_Toc25740123" w:history="1">
        <w:r w:rsidR="00064CC3" w:rsidRPr="00543E30">
          <w:rPr>
            <w:rStyle w:val="Hyperlink"/>
            <w:noProof/>
          </w:rPr>
          <w:t>6.3</w:t>
        </w:r>
        <w:r w:rsidR="00064CC3">
          <w:rPr>
            <w:rFonts w:asciiTheme="minorHAnsi" w:eastAsiaTheme="minorEastAsia" w:hAnsiTheme="minorHAnsi"/>
            <w:noProof/>
            <w:sz w:val="22"/>
            <w:lang w:eastAsia="cs-CZ"/>
          </w:rPr>
          <w:tab/>
        </w:r>
        <w:r w:rsidR="00064CC3" w:rsidRPr="00543E30">
          <w:rPr>
            <w:rStyle w:val="Hyperlink"/>
            <w:noProof/>
          </w:rPr>
          <w:t>Výzkumný soubor</w:t>
        </w:r>
        <w:r w:rsidR="00064CC3">
          <w:rPr>
            <w:noProof/>
            <w:webHidden/>
          </w:rPr>
          <w:tab/>
        </w:r>
        <w:r w:rsidR="00064CC3">
          <w:rPr>
            <w:noProof/>
            <w:webHidden/>
          </w:rPr>
          <w:fldChar w:fldCharType="begin"/>
        </w:r>
        <w:r w:rsidR="00064CC3">
          <w:rPr>
            <w:noProof/>
            <w:webHidden/>
          </w:rPr>
          <w:instrText xml:space="preserve"> PAGEREF _Toc25740123 \h </w:instrText>
        </w:r>
        <w:r w:rsidR="00064CC3">
          <w:rPr>
            <w:noProof/>
            <w:webHidden/>
          </w:rPr>
        </w:r>
        <w:r w:rsidR="00064CC3">
          <w:rPr>
            <w:noProof/>
            <w:webHidden/>
          </w:rPr>
          <w:fldChar w:fldCharType="separate"/>
        </w:r>
        <w:r w:rsidR="00064CC3">
          <w:rPr>
            <w:noProof/>
            <w:webHidden/>
          </w:rPr>
          <w:t>48</w:t>
        </w:r>
        <w:r w:rsidR="00064CC3">
          <w:rPr>
            <w:noProof/>
            <w:webHidden/>
          </w:rPr>
          <w:fldChar w:fldCharType="end"/>
        </w:r>
      </w:hyperlink>
    </w:p>
    <w:p w14:paraId="0A8D3DD1" w14:textId="23A3C833" w:rsidR="00064CC3" w:rsidRDefault="00C8151C">
      <w:pPr>
        <w:pStyle w:val="TOC3"/>
        <w:rPr>
          <w:rFonts w:asciiTheme="minorHAnsi" w:eastAsiaTheme="minorEastAsia" w:hAnsiTheme="minorHAnsi"/>
          <w:noProof/>
          <w:sz w:val="22"/>
          <w:lang w:eastAsia="cs-CZ"/>
        </w:rPr>
      </w:pPr>
      <w:hyperlink w:anchor="_Toc25740124" w:history="1">
        <w:r w:rsidR="00064CC3" w:rsidRPr="00543E30">
          <w:rPr>
            <w:rStyle w:val="Hyperlink"/>
            <w:noProof/>
          </w:rPr>
          <w:t>6.4</w:t>
        </w:r>
        <w:r w:rsidR="00064CC3">
          <w:rPr>
            <w:rFonts w:asciiTheme="minorHAnsi" w:eastAsiaTheme="minorEastAsia" w:hAnsiTheme="minorHAnsi"/>
            <w:noProof/>
            <w:sz w:val="22"/>
            <w:lang w:eastAsia="cs-CZ"/>
          </w:rPr>
          <w:tab/>
        </w:r>
        <w:r w:rsidR="00064CC3" w:rsidRPr="00543E30">
          <w:rPr>
            <w:rStyle w:val="Hyperlink"/>
            <w:noProof/>
          </w:rPr>
          <w:t>Etické hledisko a ochrana soukromí</w:t>
        </w:r>
        <w:r w:rsidR="00064CC3">
          <w:rPr>
            <w:noProof/>
            <w:webHidden/>
          </w:rPr>
          <w:tab/>
        </w:r>
        <w:r w:rsidR="00064CC3">
          <w:rPr>
            <w:noProof/>
            <w:webHidden/>
          </w:rPr>
          <w:fldChar w:fldCharType="begin"/>
        </w:r>
        <w:r w:rsidR="00064CC3">
          <w:rPr>
            <w:noProof/>
            <w:webHidden/>
          </w:rPr>
          <w:instrText xml:space="preserve"> PAGEREF _Toc25740124 \h </w:instrText>
        </w:r>
        <w:r w:rsidR="00064CC3">
          <w:rPr>
            <w:noProof/>
            <w:webHidden/>
          </w:rPr>
        </w:r>
        <w:r w:rsidR="00064CC3">
          <w:rPr>
            <w:noProof/>
            <w:webHidden/>
          </w:rPr>
          <w:fldChar w:fldCharType="separate"/>
        </w:r>
        <w:r w:rsidR="00064CC3">
          <w:rPr>
            <w:noProof/>
            <w:webHidden/>
          </w:rPr>
          <w:t>50</w:t>
        </w:r>
        <w:r w:rsidR="00064CC3">
          <w:rPr>
            <w:noProof/>
            <w:webHidden/>
          </w:rPr>
          <w:fldChar w:fldCharType="end"/>
        </w:r>
      </w:hyperlink>
    </w:p>
    <w:p w14:paraId="67892CC0" w14:textId="32FBD42A" w:rsidR="00064CC3" w:rsidRDefault="00C8151C">
      <w:pPr>
        <w:pStyle w:val="TOC2"/>
        <w:rPr>
          <w:rFonts w:asciiTheme="minorHAnsi" w:eastAsiaTheme="minorEastAsia" w:hAnsiTheme="minorHAnsi"/>
          <w:b w:val="0"/>
          <w:noProof/>
          <w:sz w:val="22"/>
          <w:lang w:eastAsia="cs-CZ"/>
        </w:rPr>
      </w:pPr>
      <w:hyperlink w:anchor="_Toc25740125" w:history="1">
        <w:r w:rsidR="00064CC3" w:rsidRPr="00543E30">
          <w:rPr>
            <w:rStyle w:val="Hyperlink"/>
            <w:noProof/>
          </w:rPr>
          <w:t>7</w:t>
        </w:r>
        <w:r w:rsidR="00064CC3">
          <w:rPr>
            <w:rFonts w:asciiTheme="minorHAnsi" w:eastAsiaTheme="minorEastAsia" w:hAnsiTheme="minorHAnsi"/>
            <w:b w:val="0"/>
            <w:noProof/>
            <w:sz w:val="22"/>
            <w:lang w:eastAsia="cs-CZ"/>
          </w:rPr>
          <w:tab/>
        </w:r>
        <w:r w:rsidR="00064CC3" w:rsidRPr="00543E30">
          <w:rPr>
            <w:rStyle w:val="Hyperlink"/>
            <w:noProof/>
          </w:rPr>
          <w:t>Práce s daty a její výsledky</w:t>
        </w:r>
        <w:r w:rsidR="00064CC3">
          <w:rPr>
            <w:noProof/>
            <w:webHidden/>
          </w:rPr>
          <w:tab/>
        </w:r>
        <w:r w:rsidR="00064CC3">
          <w:rPr>
            <w:noProof/>
            <w:webHidden/>
          </w:rPr>
          <w:fldChar w:fldCharType="begin"/>
        </w:r>
        <w:r w:rsidR="00064CC3">
          <w:rPr>
            <w:noProof/>
            <w:webHidden/>
          </w:rPr>
          <w:instrText xml:space="preserve"> PAGEREF _Toc25740125 \h </w:instrText>
        </w:r>
        <w:r w:rsidR="00064CC3">
          <w:rPr>
            <w:noProof/>
            <w:webHidden/>
          </w:rPr>
        </w:r>
        <w:r w:rsidR="00064CC3">
          <w:rPr>
            <w:noProof/>
            <w:webHidden/>
          </w:rPr>
          <w:fldChar w:fldCharType="separate"/>
        </w:r>
        <w:r w:rsidR="00064CC3">
          <w:rPr>
            <w:noProof/>
            <w:webHidden/>
          </w:rPr>
          <w:t>52</w:t>
        </w:r>
        <w:r w:rsidR="00064CC3">
          <w:rPr>
            <w:noProof/>
            <w:webHidden/>
          </w:rPr>
          <w:fldChar w:fldCharType="end"/>
        </w:r>
      </w:hyperlink>
    </w:p>
    <w:p w14:paraId="1486B9F0" w14:textId="7A026809" w:rsidR="00064CC3" w:rsidRDefault="00C8151C">
      <w:pPr>
        <w:pStyle w:val="TOC3"/>
        <w:rPr>
          <w:rFonts w:asciiTheme="minorHAnsi" w:eastAsiaTheme="minorEastAsia" w:hAnsiTheme="minorHAnsi"/>
          <w:noProof/>
          <w:sz w:val="22"/>
          <w:lang w:eastAsia="cs-CZ"/>
        </w:rPr>
      </w:pPr>
      <w:hyperlink w:anchor="_Toc25740126" w:history="1">
        <w:r w:rsidR="00064CC3" w:rsidRPr="00543E30">
          <w:rPr>
            <w:rStyle w:val="Hyperlink"/>
            <w:noProof/>
          </w:rPr>
          <w:t>7.1</w:t>
        </w:r>
        <w:r w:rsidR="00064CC3">
          <w:rPr>
            <w:rFonts w:asciiTheme="minorHAnsi" w:eastAsiaTheme="minorEastAsia" w:hAnsiTheme="minorHAnsi"/>
            <w:noProof/>
            <w:sz w:val="22"/>
            <w:lang w:eastAsia="cs-CZ"/>
          </w:rPr>
          <w:tab/>
        </w:r>
        <w:r w:rsidR="00064CC3" w:rsidRPr="00543E30">
          <w:rPr>
            <w:rStyle w:val="Hyperlink"/>
            <w:noProof/>
          </w:rPr>
          <w:t>Pilotní studie</w:t>
        </w:r>
        <w:r w:rsidR="00064CC3">
          <w:rPr>
            <w:noProof/>
            <w:webHidden/>
          </w:rPr>
          <w:tab/>
        </w:r>
        <w:r w:rsidR="00064CC3">
          <w:rPr>
            <w:noProof/>
            <w:webHidden/>
          </w:rPr>
          <w:fldChar w:fldCharType="begin"/>
        </w:r>
        <w:r w:rsidR="00064CC3">
          <w:rPr>
            <w:noProof/>
            <w:webHidden/>
          </w:rPr>
          <w:instrText xml:space="preserve"> PAGEREF _Toc25740126 \h </w:instrText>
        </w:r>
        <w:r w:rsidR="00064CC3">
          <w:rPr>
            <w:noProof/>
            <w:webHidden/>
          </w:rPr>
        </w:r>
        <w:r w:rsidR="00064CC3">
          <w:rPr>
            <w:noProof/>
            <w:webHidden/>
          </w:rPr>
          <w:fldChar w:fldCharType="separate"/>
        </w:r>
        <w:r w:rsidR="00064CC3">
          <w:rPr>
            <w:noProof/>
            <w:webHidden/>
          </w:rPr>
          <w:t>52</w:t>
        </w:r>
        <w:r w:rsidR="00064CC3">
          <w:rPr>
            <w:noProof/>
            <w:webHidden/>
          </w:rPr>
          <w:fldChar w:fldCharType="end"/>
        </w:r>
      </w:hyperlink>
    </w:p>
    <w:p w14:paraId="0F97ED27" w14:textId="41FD4A64" w:rsidR="00064CC3" w:rsidRDefault="00C8151C">
      <w:pPr>
        <w:pStyle w:val="TOC3"/>
        <w:rPr>
          <w:rFonts w:asciiTheme="minorHAnsi" w:eastAsiaTheme="minorEastAsia" w:hAnsiTheme="minorHAnsi"/>
          <w:noProof/>
          <w:sz w:val="22"/>
          <w:lang w:eastAsia="cs-CZ"/>
        </w:rPr>
      </w:pPr>
      <w:hyperlink w:anchor="_Toc25740127" w:history="1">
        <w:r w:rsidR="00064CC3" w:rsidRPr="00543E30">
          <w:rPr>
            <w:rStyle w:val="Hyperlink"/>
            <w:noProof/>
          </w:rPr>
          <w:t>7.2</w:t>
        </w:r>
        <w:r w:rsidR="00064CC3">
          <w:rPr>
            <w:rFonts w:asciiTheme="minorHAnsi" w:eastAsiaTheme="minorEastAsia" w:hAnsiTheme="minorHAnsi"/>
            <w:noProof/>
            <w:sz w:val="22"/>
            <w:lang w:eastAsia="cs-CZ"/>
          </w:rPr>
          <w:tab/>
        </w:r>
        <w:r w:rsidR="00064CC3" w:rsidRPr="00543E30">
          <w:rPr>
            <w:rStyle w:val="Hyperlink"/>
            <w:noProof/>
          </w:rPr>
          <w:t>Výsledky ověření platnosti statistických hypotéz</w:t>
        </w:r>
        <w:r w:rsidR="00064CC3">
          <w:rPr>
            <w:noProof/>
            <w:webHidden/>
          </w:rPr>
          <w:tab/>
        </w:r>
        <w:r w:rsidR="00064CC3">
          <w:rPr>
            <w:noProof/>
            <w:webHidden/>
          </w:rPr>
          <w:fldChar w:fldCharType="begin"/>
        </w:r>
        <w:r w:rsidR="00064CC3">
          <w:rPr>
            <w:noProof/>
            <w:webHidden/>
          </w:rPr>
          <w:instrText xml:space="preserve"> PAGEREF _Toc25740127 \h </w:instrText>
        </w:r>
        <w:r w:rsidR="00064CC3">
          <w:rPr>
            <w:noProof/>
            <w:webHidden/>
          </w:rPr>
        </w:r>
        <w:r w:rsidR="00064CC3">
          <w:rPr>
            <w:noProof/>
            <w:webHidden/>
          </w:rPr>
          <w:fldChar w:fldCharType="separate"/>
        </w:r>
        <w:r w:rsidR="00064CC3">
          <w:rPr>
            <w:noProof/>
            <w:webHidden/>
          </w:rPr>
          <w:t>52</w:t>
        </w:r>
        <w:r w:rsidR="00064CC3">
          <w:rPr>
            <w:noProof/>
            <w:webHidden/>
          </w:rPr>
          <w:fldChar w:fldCharType="end"/>
        </w:r>
      </w:hyperlink>
    </w:p>
    <w:p w14:paraId="5271B726" w14:textId="7E03677B" w:rsidR="00064CC3" w:rsidRDefault="00C8151C">
      <w:pPr>
        <w:pStyle w:val="TOC3"/>
        <w:rPr>
          <w:rFonts w:asciiTheme="minorHAnsi" w:eastAsiaTheme="minorEastAsia" w:hAnsiTheme="minorHAnsi"/>
          <w:noProof/>
          <w:sz w:val="22"/>
          <w:lang w:eastAsia="cs-CZ"/>
        </w:rPr>
      </w:pPr>
      <w:hyperlink w:anchor="_Toc25740128" w:history="1">
        <w:r w:rsidR="00064CC3" w:rsidRPr="00543E30">
          <w:rPr>
            <w:rStyle w:val="Hyperlink"/>
            <w:noProof/>
          </w:rPr>
          <w:t>7.3</w:t>
        </w:r>
        <w:r w:rsidR="00064CC3">
          <w:rPr>
            <w:rFonts w:asciiTheme="minorHAnsi" w:eastAsiaTheme="minorEastAsia" w:hAnsiTheme="minorHAnsi"/>
            <w:noProof/>
            <w:sz w:val="22"/>
            <w:lang w:eastAsia="cs-CZ"/>
          </w:rPr>
          <w:tab/>
        </w:r>
        <w:r w:rsidR="00064CC3" w:rsidRPr="00543E30">
          <w:rPr>
            <w:rStyle w:val="Hyperlink"/>
            <w:noProof/>
          </w:rPr>
          <w:t>Přehled hypotéz</w:t>
        </w:r>
        <w:r w:rsidR="00064CC3">
          <w:rPr>
            <w:noProof/>
            <w:webHidden/>
          </w:rPr>
          <w:tab/>
        </w:r>
        <w:r w:rsidR="00064CC3">
          <w:rPr>
            <w:noProof/>
            <w:webHidden/>
          </w:rPr>
          <w:fldChar w:fldCharType="begin"/>
        </w:r>
        <w:r w:rsidR="00064CC3">
          <w:rPr>
            <w:noProof/>
            <w:webHidden/>
          </w:rPr>
          <w:instrText xml:space="preserve"> PAGEREF _Toc25740128 \h </w:instrText>
        </w:r>
        <w:r w:rsidR="00064CC3">
          <w:rPr>
            <w:noProof/>
            <w:webHidden/>
          </w:rPr>
        </w:r>
        <w:r w:rsidR="00064CC3">
          <w:rPr>
            <w:noProof/>
            <w:webHidden/>
          </w:rPr>
          <w:fldChar w:fldCharType="separate"/>
        </w:r>
        <w:r w:rsidR="00064CC3">
          <w:rPr>
            <w:noProof/>
            <w:webHidden/>
          </w:rPr>
          <w:t>62</w:t>
        </w:r>
        <w:r w:rsidR="00064CC3">
          <w:rPr>
            <w:noProof/>
            <w:webHidden/>
          </w:rPr>
          <w:fldChar w:fldCharType="end"/>
        </w:r>
      </w:hyperlink>
    </w:p>
    <w:p w14:paraId="6F8C1FAB" w14:textId="155084C8" w:rsidR="00064CC3" w:rsidRDefault="00C8151C">
      <w:pPr>
        <w:pStyle w:val="TOC2"/>
        <w:rPr>
          <w:rFonts w:asciiTheme="minorHAnsi" w:eastAsiaTheme="minorEastAsia" w:hAnsiTheme="minorHAnsi"/>
          <w:b w:val="0"/>
          <w:noProof/>
          <w:sz w:val="22"/>
          <w:lang w:eastAsia="cs-CZ"/>
        </w:rPr>
      </w:pPr>
      <w:hyperlink w:anchor="_Toc25740129" w:history="1">
        <w:r w:rsidR="00064CC3" w:rsidRPr="00543E30">
          <w:rPr>
            <w:rStyle w:val="Hyperlink"/>
            <w:noProof/>
          </w:rPr>
          <w:t>8</w:t>
        </w:r>
        <w:r w:rsidR="00064CC3">
          <w:rPr>
            <w:rFonts w:asciiTheme="minorHAnsi" w:eastAsiaTheme="minorEastAsia" w:hAnsiTheme="minorHAnsi"/>
            <w:b w:val="0"/>
            <w:noProof/>
            <w:sz w:val="22"/>
            <w:lang w:eastAsia="cs-CZ"/>
          </w:rPr>
          <w:tab/>
        </w:r>
        <w:r w:rsidR="00064CC3" w:rsidRPr="00543E30">
          <w:rPr>
            <w:rStyle w:val="Hyperlink"/>
            <w:noProof/>
          </w:rPr>
          <w:t>Diskuze</w:t>
        </w:r>
        <w:r w:rsidR="00064CC3">
          <w:rPr>
            <w:noProof/>
            <w:webHidden/>
          </w:rPr>
          <w:tab/>
        </w:r>
        <w:r w:rsidR="00064CC3">
          <w:rPr>
            <w:noProof/>
            <w:webHidden/>
          </w:rPr>
          <w:fldChar w:fldCharType="begin"/>
        </w:r>
        <w:r w:rsidR="00064CC3">
          <w:rPr>
            <w:noProof/>
            <w:webHidden/>
          </w:rPr>
          <w:instrText xml:space="preserve"> PAGEREF _Toc25740129 \h </w:instrText>
        </w:r>
        <w:r w:rsidR="00064CC3">
          <w:rPr>
            <w:noProof/>
            <w:webHidden/>
          </w:rPr>
        </w:r>
        <w:r w:rsidR="00064CC3">
          <w:rPr>
            <w:noProof/>
            <w:webHidden/>
          </w:rPr>
          <w:fldChar w:fldCharType="separate"/>
        </w:r>
        <w:r w:rsidR="00064CC3">
          <w:rPr>
            <w:noProof/>
            <w:webHidden/>
          </w:rPr>
          <w:t>63</w:t>
        </w:r>
        <w:r w:rsidR="00064CC3">
          <w:rPr>
            <w:noProof/>
            <w:webHidden/>
          </w:rPr>
          <w:fldChar w:fldCharType="end"/>
        </w:r>
      </w:hyperlink>
    </w:p>
    <w:p w14:paraId="6DA7CE6A" w14:textId="2AA40A89" w:rsidR="00064CC3" w:rsidRDefault="00C8151C">
      <w:pPr>
        <w:pStyle w:val="TOC2"/>
        <w:rPr>
          <w:rFonts w:asciiTheme="minorHAnsi" w:eastAsiaTheme="minorEastAsia" w:hAnsiTheme="minorHAnsi"/>
          <w:b w:val="0"/>
          <w:noProof/>
          <w:sz w:val="22"/>
          <w:lang w:eastAsia="cs-CZ"/>
        </w:rPr>
      </w:pPr>
      <w:hyperlink w:anchor="_Toc25740130" w:history="1">
        <w:r w:rsidR="00064CC3" w:rsidRPr="00543E30">
          <w:rPr>
            <w:rStyle w:val="Hyperlink"/>
            <w:noProof/>
          </w:rPr>
          <w:t>9</w:t>
        </w:r>
        <w:r w:rsidR="00064CC3">
          <w:rPr>
            <w:rFonts w:asciiTheme="minorHAnsi" w:eastAsiaTheme="minorEastAsia" w:hAnsiTheme="minorHAnsi"/>
            <w:b w:val="0"/>
            <w:noProof/>
            <w:sz w:val="22"/>
            <w:lang w:eastAsia="cs-CZ"/>
          </w:rPr>
          <w:tab/>
        </w:r>
        <w:r w:rsidR="00064CC3" w:rsidRPr="00543E30">
          <w:rPr>
            <w:rStyle w:val="Hyperlink"/>
            <w:noProof/>
          </w:rPr>
          <w:t>Závěry</w:t>
        </w:r>
        <w:r w:rsidR="00064CC3">
          <w:rPr>
            <w:noProof/>
            <w:webHidden/>
          </w:rPr>
          <w:tab/>
        </w:r>
        <w:r w:rsidR="00064CC3">
          <w:rPr>
            <w:noProof/>
            <w:webHidden/>
          </w:rPr>
          <w:fldChar w:fldCharType="begin"/>
        </w:r>
        <w:r w:rsidR="00064CC3">
          <w:rPr>
            <w:noProof/>
            <w:webHidden/>
          </w:rPr>
          <w:instrText xml:space="preserve"> PAGEREF _Toc25740130 \h </w:instrText>
        </w:r>
        <w:r w:rsidR="00064CC3">
          <w:rPr>
            <w:noProof/>
            <w:webHidden/>
          </w:rPr>
        </w:r>
        <w:r w:rsidR="00064CC3">
          <w:rPr>
            <w:noProof/>
            <w:webHidden/>
          </w:rPr>
          <w:fldChar w:fldCharType="separate"/>
        </w:r>
        <w:r w:rsidR="00064CC3">
          <w:rPr>
            <w:noProof/>
            <w:webHidden/>
          </w:rPr>
          <w:t>67</w:t>
        </w:r>
        <w:r w:rsidR="00064CC3">
          <w:rPr>
            <w:noProof/>
            <w:webHidden/>
          </w:rPr>
          <w:fldChar w:fldCharType="end"/>
        </w:r>
      </w:hyperlink>
    </w:p>
    <w:p w14:paraId="59A6BCE8" w14:textId="4CAE9ED9" w:rsidR="00064CC3" w:rsidRDefault="00C8151C">
      <w:pPr>
        <w:pStyle w:val="TOC2"/>
        <w:rPr>
          <w:rFonts w:asciiTheme="minorHAnsi" w:eastAsiaTheme="minorEastAsia" w:hAnsiTheme="minorHAnsi"/>
          <w:b w:val="0"/>
          <w:noProof/>
          <w:sz w:val="22"/>
          <w:lang w:eastAsia="cs-CZ"/>
        </w:rPr>
      </w:pPr>
      <w:hyperlink w:anchor="_Toc25740131" w:history="1">
        <w:r w:rsidR="00064CC3" w:rsidRPr="00543E30">
          <w:rPr>
            <w:rStyle w:val="Hyperlink"/>
            <w:noProof/>
          </w:rPr>
          <w:t>10</w:t>
        </w:r>
        <w:r w:rsidR="00064CC3">
          <w:rPr>
            <w:rFonts w:asciiTheme="minorHAnsi" w:eastAsiaTheme="minorEastAsia" w:hAnsiTheme="minorHAnsi"/>
            <w:b w:val="0"/>
            <w:noProof/>
            <w:sz w:val="22"/>
            <w:lang w:eastAsia="cs-CZ"/>
          </w:rPr>
          <w:tab/>
        </w:r>
        <w:r w:rsidR="00064CC3" w:rsidRPr="00543E30">
          <w:rPr>
            <w:rStyle w:val="Hyperlink"/>
            <w:noProof/>
          </w:rPr>
          <w:t>Souhrn</w:t>
        </w:r>
        <w:r w:rsidR="00064CC3">
          <w:rPr>
            <w:noProof/>
            <w:webHidden/>
          </w:rPr>
          <w:tab/>
        </w:r>
        <w:r w:rsidR="00064CC3">
          <w:rPr>
            <w:noProof/>
            <w:webHidden/>
          </w:rPr>
          <w:fldChar w:fldCharType="begin"/>
        </w:r>
        <w:r w:rsidR="00064CC3">
          <w:rPr>
            <w:noProof/>
            <w:webHidden/>
          </w:rPr>
          <w:instrText xml:space="preserve"> PAGEREF _Toc25740131 \h </w:instrText>
        </w:r>
        <w:r w:rsidR="00064CC3">
          <w:rPr>
            <w:noProof/>
            <w:webHidden/>
          </w:rPr>
        </w:r>
        <w:r w:rsidR="00064CC3">
          <w:rPr>
            <w:noProof/>
            <w:webHidden/>
          </w:rPr>
          <w:fldChar w:fldCharType="separate"/>
        </w:r>
        <w:r w:rsidR="00064CC3">
          <w:rPr>
            <w:noProof/>
            <w:webHidden/>
          </w:rPr>
          <w:t>68</w:t>
        </w:r>
        <w:r w:rsidR="00064CC3">
          <w:rPr>
            <w:noProof/>
            <w:webHidden/>
          </w:rPr>
          <w:fldChar w:fldCharType="end"/>
        </w:r>
      </w:hyperlink>
    </w:p>
    <w:p w14:paraId="6CA9E89F" w14:textId="63D1F238" w:rsidR="00064CC3" w:rsidRDefault="00C8151C">
      <w:pPr>
        <w:pStyle w:val="TOC1"/>
        <w:rPr>
          <w:rFonts w:asciiTheme="minorHAnsi" w:eastAsiaTheme="minorEastAsia" w:hAnsiTheme="minorHAnsi"/>
          <w:b w:val="0"/>
          <w:caps w:val="0"/>
          <w:sz w:val="22"/>
          <w:lang w:eastAsia="cs-CZ"/>
        </w:rPr>
      </w:pPr>
      <w:hyperlink w:anchor="_Toc25740132" w:history="1">
        <w:r w:rsidR="00064CC3" w:rsidRPr="00543E30">
          <w:rPr>
            <w:rStyle w:val="Hyperlink"/>
          </w:rPr>
          <w:t>Literatura</w:t>
        </w:r>
        <w:r w:rsidR="00064CC3">
          <w:rPr>
            <w:webHidden/>
          </w:rPr>
          <w:tab/>
        </w:r>
        <w:r w:rsidR="00064CC3">
          <w:rPr>
            <w:webHidden/>
          </w:rPr>
          <w:fldChar w:fldCharType="begin"/>
        </w:r>
        <w:r w:rsidR="00064CC3">
          <w:rPr>
            <w:webHidden/>
          </w:rPr>
          <w:instrText xml:space="preserve"> PAGEREF _Toc25740132 \h </w:instrText>
        </w:r>
        <w:r w:rsidR="00064CC3">
          <w:rPr>
            <w:webHidden/>
          </w:rPr>
        </w:r>
        <w:r w:rsidR="00064CC3">
          <w:rPr>
            <w:webHidden/>
          </w:rPr>
          <w:fldChar w:fldCharType="separate"/>
        </w:r>
        <w:r w:rsidR="00064CC3">
          <w:rPr>
            <w:webHidden/>
          </w:rPr>
          <w:t>71</w:t>
        </w:r>
        <w:r w:rsidR="00064CC3">
          <w:rPr>
            <w:webHidden/>
          </w:rPr>
          <w:fldChar w:fldCharType="end"/>
        </w:r>
      </w:hyperlink>
    </w:p>
    <w:p w14:paraId="4D4DFB85" w14:textId="439C9D1F" w:rsidR="00064CC3" w:rsidRDefault="00C8151C">
      <w:pPr>
        <w:pStyle w:val="TOC1"/>
        <w:rPr>
          <w:rFonts w:asciiTheme="minorHAnsi" w:eastAsiaTheme="minorEastAsia" w:hAnsiTheme="minorHAnsi"/>
          <w:b w:val="0"/>
          <w:caps w:val="0"/>
          <w:sz w:val="22"/>
          <w:lang w:eastAsia="cs-CZ"/>
        </w:rPr>
      </w:pPr>
      <w:hyperlink w:anchor="_Toc25740133" w:history="1">
        <w:r w:rsidR="00064CC3" w:rsidRPr="00543E30">
          <w:rPr>
            <w:rStyle w:val="Hyperlink"/>
          </w:rPr>
          <w:t>Přílohy</w:t>
        </w:r>
        <w:r w:rsidR="00064CC3">
          <w:rPr>
            <w:webHidden/>
          </w:rPr>
          <w:tab/>
        </w:r>
        <w:r w:rsidR="00064CC3">
          <w:rPr>
            <w:webHidden/>
          </w:rPr>
          <w:fldChar w:fldCharType="begin"/>
        </w:r>
        <w:r w:rsidR="00064CC3">
          <w:rPr>
            <w:webHidden/>
          </w:rPr>
          <w:instrText xml:space="preserve"> PAGEREF _Toc25740133 \h </w:instrText>
        </w:r>
        <w:r w:rsidR="00064CC3">
          <w:rPr>
            <w:webHidden/>
          </w:rPr>
        </w:r>
        <w:r w:rsidR="00064CC3">
          <w:rPr>
            <w:webHidden/>
          </w:rPr>
          <w:fldChar w:fldCharType="separate"/>
        </w:r>
        <w:r w:rsidR="00064CC3">
          <w:rPr>
            <w:webHidden/>
          </w:rPr>
          <w:t>76</w:t>
        </w:r>
        <w:r w:rsidR="00064CC3">
          <w:rPr>
            <w:webHidden/>
          </w:rPr>
          <w:fldChar w:fldCharType="end"/>
        </w:r>
      </w:hyperlink>
    </w:p>
    <w:p w14:paraId="43B6FC8D" w14:textId="54728376" w:rsidR="00064CC3" w:rsidRDefault="00C8151C">
      <w:pPr>
        <w:pStyle w:val="TOC1"/>
        <w:rPr>
          <w:rFonts w:asciiTheme="minorHAnsi" w:eastAsiaTheme="minorEastAsia" w:hAnsiTheme="minorHAnsi"/>
          <w:b w:val="0"/>
          <w:caps w:val="0"/>
          <w:sz w:val="22"/>
          <w:lang w:eastAsia="cs-CZ"/>
        </w:rPr>
      </w:pPr>
      <w:hyperlink w:anchor="_Toc25740134" w:history="1">
        <w:r w:rsidR="00064CC3" w:rsidRPr="00543E30">
          <w:rPr>
            <w:rStyle w:val="Hyperlink"/>
          </w:rPr>
          <w:t>Abstrakt</w:t>
        </w:r>
        <w:r w:rsidR="00064CC3">
          <w:rPr>
            <w:webHidden/>
          </w:rPr>
          <w:tab/>
        </w:r>
        <w:r w:rsidR="00064CC3">
          <w:rPr>
            <w:webHidden/>
          </w:rPr>
          <w:fldChar w:fldCharType="begin"/>
        </w:r>
        <w:r w:rsidR="00064CC3">
          <w:rPr>
            <w:webHidden/>
          </w:rPr>
          <w:instrText xml:space="preserve"> PAGEREF _Toc25740134 \h </w:instrText>
        </w:r>
        <w:r w:rsidR="00064CC3">
          <w:rPr>
            <w:webHidden/>
          </w:rPr>
        </w:r>
        <w:r w:rsidR="00064CC3">
          <w:rPr>
            <w:webHidden/>
          </w:rPr>
          <w:fldChar w:fldCharType="separate"/>
        </w:r>
        <w:r w:rsidR="00064CC3">
          <w:rPr>
            <w:webHidden/>
          </w:rPr>
          <w:t>77</w:t>
        </w:r>
        <w:r w:rsidR="00064CC3">
          <w:rPr>
            <w:webHidden/>
          </w:rPr>
          <w:fldChar w:fldCharType="end"/>
        </w:r>
      </w:hyperlink>
    </w:p>
    <w:p w14:paraId="5E0381E4" w14:textId="1D35BFAB" w:rsidR="00064CC3" w:rsidRDefault="00C8151C">
      <w:pPr>
        <w:pStyle w:val="TOC1"/>
        <w:rPr>
          <w:rFonts w:asciiTheme="minorHAnsi" w:eastAsiaTheme="minorEastAsia" w:hAnsiTheme="minorHAnsi"/>
          <w:b w:val="0"/>
          <w:caps w:val="0"/>
          <w:sz w:val="22"/>
          <w:lang w:eastAsia="cs-CZ"/>
        </w:rPr>
      </w:pPr>
      <w:hyperlink w:anchor="_Toc25740135" w:history="1">
        <w:r w:rsidR="00064CC3" w:rsidRPr="00543E30">
          <w:rPr>
            <w:rStyle w:val="Hyperlink"/>
          </w:rPr>
          <w:t>ABSTRACT OF THESIS</w:t>
        </w:r>
        <w:r w:rsidR="00064CC3">
          <w:rPr>
            <w:webHidden/>
          </w:rPr>
          <w:tab/>
        </w:r>
        <w:r w:rsidR="00064CC3">
          <w:rPr>
            <w:webHidden/>
          </w:rPr>
          <w:fldChar w:fldCharType="begin"/>
        </w:r>
        <w:r w:rsidR="00064CC3">
          <w:rPr>
            <w:webHidden/>
          </w:rPr>
          <w:instrText xml:space="preserve"> PAGEREF _Toc25740135 \h </w:instrText>
        </w:r>
        <w:r w:rsidR="00064CC3">
          <w:rPr>
            <w:webHidden/>
          </w:rPr>
        </w:r>
        <w:r w:rsidR="00064CC3">
          <w:rPr>
            <w:webHidden/>
          </w:rPr>
          <w:fldChar w:fldCharType="separate"/>
        </w:r>
        <w:r w:rsidR="00064CC3">
          <w:rPr>
            <w:webHidden/>
          </w:rPr>
          <w:t>78</w:t>
        </w:r>
        <w:r w:rsidR="00064CC3">
          <w:rPr>
            <w:webHidden/>
          </w:rPr>
          <w:fldChar w:fldCharType="end"/>
        </w:r>
      </w:hyperlink>
    </w:p>
    <w:p w14:paraId="479AEB68" w14:textId="50FFFDF5" w:rsidR="00064CC3" w:rsidRDefault="00C8151C">
      <w:pPr>
        <w:pStyle w:val="TOC1"/>
        <w:rPr>
          <w:rFonts w:asciiTheme="minorHAnsi" w:eastAsiaTheme="minorEastAsia" w:hAnsiTheme="minorHAnsi"/>
          <w:b w:val="0"/>
          <w:caps w:val="0"/>
          <w:sz w:val="22"/>
          <w:lang w:eastAsia="cs-CZ"/>
        </w:rPr>
      </w:pPr>
      <w:hyperlink w:anchor="_Toc25740136" w:history="1">
        <w:r w:rsidR="00064CC3" w:rsidRPr="00543E30">
          <w:rPr>
            <w:rStyle w:val="Hyperlink"/>
          </w:rPr>
          <w:t>Histogramy</w:t>
        </w:r>
        <w:r w:rsidR="00064CC3">
          <w:rPr>
            <w:webHidden/>
          </w:rPr>
          <w:tab/>
        </w:r>
        <w:r w:rsidR="00064CC3">
          <w:rPr>
            <w:webHidden/>
          </w:rPr>
          <w:fldChar w:fldCharType="begin"/>
        </w:r>
        <w:r w:rsidR="00064CC3">
          <w:rPr>
            <w:webHidden/>
          </w:rPr>
          <w:instrText xml:space="preserve"> PAGEREF _Toc25740136 \h </w:instrText>
        </w:r>
        <w:r w:rsidR="00064CC3">
          <w:rPr>
            <w:webHidden/>
          </w:rPr>
        </w:r>
        <w:r w:rsidR="00064CC3">
          <w:rPr>
            <w:webHidden/>
          </w:rPr>
          <w:fldChar w:fldCharType="separate"/>
        </w:r>
        <w:r w:rsidR="00064CC3">
          <w:rPr>
            <w:webHidden/>
          </w:rPr>
          <w:t>79</w:t>
        </w:r>
        <w:r w:rsidR="00064CC3">
          <w:rPr>
            <w:webHidden/>
          </w:rPr>
          <w:fldChar w:fldCharType="end"/>
        </w:r>
      </w:hyperlink>
    </w:p>
    <w:p w14:paraId="6354E9D2" w14:textId="3D41D947" w:rsidR="00E77458" w:rsidRPr="006856D9" w:rsidRDefault="003F3C18" w:rsidP="00D70008">
      <w:pPr>
        <w:keepNext/>
        <w:keepLines/>
        <w:spacing w:line="240" w:lineRule="auto"/>
        <w:ind w:firstLine="0"/>
      </w:pPr>
      <w:r w:rsidRPr="006856D9">
        <w:fldChar w:fldCharType="end"/>
      </w:r>
    </w:p>
    <w:p w14:paraId="4B9AFC39" w14:textId="77777777" w:rsidR="00E77458" w:rsidRPr="006856D9" w:rsidRDefault="00E77458" w:rsidP="00D70008">
      <w:pPr>
        <w:keepNext/>
        <w:keepLines/>
        <w:spacing w:line="240" w:lineRule="auto"/>
        <w:ind w:firstLine="0"/>
        <w:sectPr w:rsidR="00E77458" w:rsidRPr="006856D9" w:rsidSect="00E77458">
          <w:footerReference w:type="default" r:id="rId9"/>
          <w:type w:val="oddPage"/>
          <w:pgSz w:w="11906" w:h="16838"/>
          <w:pgMar w:top="1418" w:right="1134" w:bottom="1418" w:left="1985" w:header="709" w:footer="709" w:gutter="0"/>
          <w:cols w:space="708"/>
          <w:docGrid w:linePitch="360"/>
        </w:sectPr>
      </w:pPr>
    </w:p>
    <w:p w14:paraId="13CAF5DE" w14:textId="77777777" w:rsidR="00E77458" w:rsidRPr="006856D9" w:rsidRDefault="00E77458" w:rsidP="0026575B">
      <w:pPr>
        <w:pStyle w:val="Heading1"/>
        <w:spacing w:after="600"/>
      </w:pPr>
      <w:bookmarkStart w:id="3" w:name="_Toc25740084"/>
      <w:r w:rsidRPr="006856D9">
        <w:lastRenderedPageBreak/>
        <w:t>Ú</w:t>
      </w:r>
      <w:r w:rsidR="0084149E" w:rsidRPr="006856D9">
        <w:t>vod</w:t>
      </w:r>
      <w:bookmarkEnd w:id="3"/>
    </w:p>
    <w:p w14:paraId="6C471359" w14:textId="2CED638C" w:rsidR="009F44AC" w:rsidRPr="006856D9" w:rsidRDefault="00192DE9" w:rsidP="00F34F6D">
      <w:r w:rsidRPr="006856D9">
        <w:t>Součástí našich životů</w:t>
      </w:r>
      <w:r w:rsidR="004639DE" w:rsidRPr="006856D9">
        <w:t xml:space="preserve"> jsou situace provázené větší nebo menší mírou stresu. </w:t>
      </w:r>
      <w:r w:rsidR="00570BCA" w:rsidRPr="006856D9">
        <w:t xml:space="preserve"> </w:t>
      </w:r>
      <w:r w:rsidR="004639DE" w:rsidRPr="006856D9">
        <w:t>Nezáleží na tom, zda se jedná o studenta nižšího</w:t>
      </w:r>
      <w:r w:rsidR="00CF70CC" w:rsidRPr="006856D9">
        <w:t>,</w:t>
      </w:r>
      <w:r w:rsidR="004639DE" w:rsidRPr="006856D9">
        <w:t xml:space="preserve"> nebo vyššího ročníku, jelikož každá zátěžová situace nese svou váhu. Můžeme říci, že se jedná o </w:t>
      </w:r>
      <w:r w:rsidR="00D54E6A" w:rsidRPr="006856D9">
        <w:t>zkoušku, kterou</w:t>
      </w:r>
      <w:r w:rsidR="004639DE" w:rsidRPr="006856D9">
        <w:t xml:space="preserve"> všichni musíme </w:t>
      </w:r>
      <w:r w:rsidR="001E0B0F" w:rsidRPr="006856D9">
        <w:t>složit a seznámit se s touto</w:t>
      </w:r>
      <w:r w:rsidR="00F9702F" w:rsidRPr="006856D9">
        <w:t xml:space="preserve"> </w:t>
      </w:r>
      <w:r w:rsidR="00E17D46" w:rsidRPr="006856D9">
        <w:t>dávkou stresu.</w:t>
      </w:r>
      <w:r w:rsidR="00F34F6D" w:rsidRPr="006856D9">
        <w:t xml:space="preserve"> Stres a jeho zvládání nabývá dle mého názoru aktuálnosti a to je hlavní důvod, proč jsem si zvolila právě tuto tématiku k detailnějšímu rozpracování.</w:t>
      </w:r>
      <w:r w:rsidR="001E0B0F" w:rsidRPr="006856D9">
        <w:t xml:space="preserve"> </w:t>
      </w:r>
    </w:p>
    <w:p w14:paraId="7DBE2508" w14:textId="5D099425" w:rsidR="001E0B0F" w:rsidRPr="006856D9" w:rsidRDefault="001E0B0F" w:rsidP="00F34F6D">
      <w:r w:rsidRPr="006856D9">
        <w:t>Stres je všudypřítomný fenomén, pro m</w:t>
      </w:r>
      <w:r w:rsidR="00CF211C" w:rsidRPr="006856D9">
        <w:t>nohé může být toto téma</w:t>
      </w:r>
      <w:r w:rsidR="001835BC" w:rsidRPr="006856D9">
        <w:t xml:space="preserve"> stresu již</w:t>
      </w:r>
      <w:r w:rsidR="00CF211C" w:rsidRPr="006856D9">
        <w:t xml:space="preserve"> ohrané</w:t>
      </w:r>
      <w:r w:rsidRPr="006856D9">
        <w:t>, ale pro mě ne. Při studiu střední školy jsem se se zátěžovými situacemi potýkala dennodenně. Zajím</w:t>
      </w:r>
      <w:r w:rsidR="009B06DE" w:rsidRPr="006856D9">
        <w:t>ám se a snažím se vyhledávat</w:t>
      </w:r>
      <w:r w:rsidR="00CF70CC" w:rsidRPr="006856D9">
        <w:t xml:space="preserve"> </w:t>
      </w:r>
      <w:r w:rsidR="009B06DE" w:rsidRPr="006856D9">
        <w:t xml:space="preserve">nejlepší způsoby volby pro vyrovnávání se s </w:t>
      </w:r>
      <w:r w:rsidRPr="006856D9">
        <w:t xml:space="preserve">tíživými situacemi. </w:t>
      </w:r>
      <w:r w:rsidR="00184EB1" w:rsidRPr="006856D9">
        <w:t>Stres a celkové zvládání stresogenních situací mě vždy zajímal</w:t>
      </w:r>
      <w:r w:rsidR="00CF70CC" w:rsidRPr="006856D9">
        <w:t>y</w:t>
      </w:r>
      <w:r w:rsidR="00DB1109" w:rsidRPr="006856D9">
        <w:t>,</w:t>
      </w:r>
      <w:r w:rsidR="00184EB1" w:rsidRPr="006856D9">
        <w:t xml:space="preserve"> a proto téma bakalářské práce bylo zcela jasné. </w:t>
      </w:r>
      <w:r w:rsidRPr="006856D9">
        <w:t>V některých případech můj výběr strategie byl produktivní, ale nebylo tomu vždy tak. V roli dospívajícího jedince jsem si vybírala odlišné stra</w:t>
      </w:r>
      <w:r w:rsidR="00184EB1" w:rsidRPr="006856D9">
        <w:t>tegie pro zvládání</w:t>
      </w:r>
      <w:r w:rsidR="00CF70CC" w:rsidRPr="006856D9">
        <w:t>,</w:t>
      </w:r>
      <w:r w:rsidR="00184EB1" w:rsidRPr="006856D9">
        <w:t xml:space="preserve"> než je tomu teď</w:t>
      </w:r>
      <w:r w:rsidRPr="006856D9">
        <w:t>. Dalším důvodem, který mě vedl k rozpracování tohoto tématu</w:t>
      </w:r>
      <w:r w:rsidR="00CF70CC" w:rsidRPr="006856D9">
        <w:t>,</w:t>
      </w:r>
      <w:r w:rsidR="001835BC" w:rsidRPr="006856D9">
        <w:t xml:space="preserve"> také byla</w:t>
      </w:r>
      <w:r w:rsidR="00184EB1" w:rsidRPr="006856D9">
        <w:t xml:space="preserve"> určitá</w:t>
      </w:r>
      <w:r w:rsidR="001835BC" w:rsidRPr="006856D9">
        <w:t xml:space="preserve"> </w:t>
      </w:r>
      <w:r w:rsidRPr="006856D9">
        <w:t xml:space="preserve">zvědavost, jak </w:t>
      </w:r>
      <w:r w:rsidR="00CF211C" w:rsidRPr="006856D9">
        <w:t>si</w:t>
      </w:r>
      <w:r w:rsidRPr="006856D9">
        <w:t xml:space="preserve"> </w:t>
      </w:r>
      <w:r w:rsidR="00184EB1" w:rsidRPr="006856D9">
        <w:t xml:space="preserve">nynější </w:t>
      </w:r>
      <w:r w:rsidRPr="006856D9">
        <w:t>dospívající vybírají své strategie ke</w:t>
      </w:r>
      <w:r w:rsidR="00CF211C" w:rsidRPr="006856D9">
        <w:t xml:space="preserve"> zvládání</w:t>
      </w:r>
      <w:r w:rsidR="00184EB1" w:rsidRPr="006856D9">
        <w:t xml:space="preserve"> stresogenních situací.</w:t>
      </w:r>
    </w:p>
    <w:p w14:paraId="029F8CBC" w14:textId="2A3FBC92" w:rsidR="00F34F6D" w:rsidRPr="006856D9" w:rsidRDefault="00F34F6D" w:rsidP="00811AE9">
      <w:r w:rsidRPr="006856D9">
        <w:t>Dospívání</w:t>
      </w:r>
      <w:r w:rsidR="009F44AC" w:rsidRPr="006856D9">
        <w:t xml:space="preserve"> je vývojové období, které </w:t>
      </w:r>
      <w:r w:rsidRPr="006856D9">
        <w:t xml:space="preserve">není </w:t>
      </w:r>
      <w:r w:rsidR="00022FFF" w:rsidRPr="006856D9">
        <w:t>jednoduchou etapou.</w:t>
      </w:r>
      <w:r w:rsidR="008F2CA8" w:rsidRPr="006856D9">
        <w:t xml:space="preserve"> K</w:t>
      </w:r>
      <w:r w:rsidR="009F44AC" w:rsidRPr="006856D9">
        <w:t xml:space="preserve">rize přichází v každém věku, ale pro adolescenty je </w:t>
      </w:r>
      <w:r w:rsidR="00864828" w:rsidRPr="006856D9">
        <w:t xml:space="preserve">charakterizována </w:t>
      </w:r>
      <w:r w:rsidRPr="006856D9">
        <w:t>jako zvýšení</w:t>
      </w:r>
      <w:r w:rsidR="00864828" w:rsidRPr="006856D9">
        <w:t xml:space="preserve"> </w:t>
      </w:r>
      <w:r w:rsidR="008F2CA8" w:rsidRPr="006856D9">
        <w:t xml:space="preserve">jejich </w:t>
      </w:r>
      <w:r w:rsidR="00864828" w:rsidRPr="006856D9">
        <w:t>nároků. Tyto situace mohou přecházet</w:t>
      </w:r>
      <w:r w:rsidRPr="006856D9">
        <w:t xml:space="preserve"> v konflikt. Konfliktní situace </w:t>
      </w:r>
      <w:r w:rsidR="00CF70CC" w:rsidRPr="006856D9">
        <w:t>jsou</w:t>
      </w:r>
      <w:r w:rsidRPr="006856D9">
        <w:t xml:space="preserve"> u adolescentů na denním pořádku, potýkají se s řadou </w:t>
      </w:r>
      <w:r w:rsidR="00864828" w:rsidRPr="006856D9">
        <w:t>starostí, na které různí jedinci nahlíž</w:t>
      </w:r>
      <w:r w:rsidR="00CF70CC" w:rsidRPr="006856D9">
        <w:t xml:space="preserve">ejí </w:t>
      </w:r>
      <w:r w:rsidR="00864828" w:rsidRPr="006856D9">
        <w:t>z jiného úhlu pohledu. Zátěž musí řešit dle své vlastní strategie.</w:t>
      </w:r>
    </w:p>
    <w:p w14:paraId="3DE6C045" w14:textId="0D1907A1" w:rsidR="00192DE9" w:rsidRPr="006856D9" w:rsidRDefault="009F44AC" w:rsidP="001E0B0F">
      <w:r w:rsidRPr="006856D9">
        <w:t xml:space="preserve"> </w:t>
      </w:r>
      <w:r w:rsidR="00811AE9" w:rsidRPr="006856D9">
        <w:t xml:space="preserve">Situace může mít za </w:t>
      </w:r>
      <w:r w:rsidR="00CF70CC" w:rsidRPr="006856D9">
        <w:t>následek</w:t>
      </w:r>
      <w:r w:rsidRPr="006856D9">
        <w:t xml:space="preserve"> úplné ohrožení celistvosti a </w:t>
      </w:r>
      <w:r w:rsidR="00460DED" w:rsidRPr="006856D9">
        <w:t>jedinec si</w:t>
      </w:r>
      <w:r w:rsidR="00811AE9" w:rsidRPr="006856D9">
        <w:t xml:space="preserve"> </w:t>
      </w:r>
      <w:r w:rsidR="00460DED" w:rsidRPr="006856D9">
        <w:t xml:space="preserve">klade </w:t>
      </w:r>
      <w:r w:rsidRPr="006856D9">
        <w:t xml:space="preserve">za cíl pouze minimalizovat její </w:t>
      </w:r>
      <w:r w:rsidR="00460DED" w:rsidRPr="006856D9">
        <w:t>možný dopad. Následky situace jsou různé a mohou formovat jedince v odolnou, samostatnou jednotku.</w:t>
      </w:r>
      <w:r w:rsidR="001E0B0F" w:rsidRPr="006856D9">
        <w:t xml:space="preserve"> </w:t>
      </w:r>
      <w:r w:rsidR="00192DE9" w:rsidRPr="006856D9">
        <w:t xml:space="preserve">Všimněme si, že v našem blízkém okolí se vyskytuje až nepříjemné </w:t>
      </w:r>
      <w:r w:rsidR="00460DED" w:rsidRPr="006856D9">
        <w:t>stěžování si</w:t>
      </w:r>
      <w:r w:rsidR="00192DE9" w:rsidRPr="006856D9">
        <w:t xml:space="preserve"> ve smyslu „Tohle nemůžu zvládnout, vždyť mám </w:t>
      </w:r>
      <w:r w:rsidR="00245814" w:rsidRPr="006856D9">
        <w:t>všeho</w:t>
      </w:r>
      <w:r w:rsidR="00192DE9" w:rsidRPr="006856D9">
        <w:t xml:space="preserve"> až nad hlavu.“</w:t>
      </w:r>
      <w:r w:rsidR="00DB1109" w:rsidRPr="006856D9">
        <w:t xml:space="preserve"> </w:t>
      </w:r>
      <w:r w:rsidR="00192DE9" w:rsidRPr="006856D9">
        <w:t xml:space="preserve">Rodiče chtějí neustále víc a </w:t>
      </w:r>
      <w:r w:rsidR="00AE668D" w:rsidRPr="006856D9">
        <w:t>víc</w:t>
      </w:r>
      <w:r w:rsidR="00CF70CC" w:rsidRPr="006856D9">
        <w:t>.</w:t>
      </w:r>
      <w:r w:rsidR="00AE668D" w:rsidRPr="006856D9">
        <w:t xml:space="preserve"> </w:t>
      </w:r>
      <w:r w:rsidR="00CF70CC" w:rsidRPr="006856D9">
        <w:t>J</w:t>
      </w:r>
      <w:r w:rsidR="00AE668D" w:rsidRPr="006856D9">
        <w:t>ak mám všechno vyřešit</w:t>
      </w:r>
      <w:r w:rsidR="00CF70CC" w:rsidRPr="006856D9">
        <w:t>?</w:t>
      </w:r>
      <w:r w:rsidR="00460DED" w:rsidRPr="006856D9">
        <w:t>“ a</w:t>
      </w:r>
      <w:r w:rsidR="00AE668D" w:rsidRPr="006856D9">
        <w:t>pod.  Kde se nachází</w:t>
      </w:r>
      <w:r w:rsidR="00192DE9" w:rsidRPr="006856D9">
        <w:t xml:space="preserve"> prvotní příčina našeho reptání a</w:t>
      </w:r>
      <w:r w:rsidR="00460DED" w:rsidRPr="006856D9">
        <w:t xml:space="preserve"> negativního</w:t>
      </w:r>
      <w:r w:rsidR="00192DE9" w:rsidRPr="006856D9">
        <w:t xml:space="preserve"> komentování situací? Je důvodem mladší generace s nižší tolerancí ke </w:t>
      </w:r>
      <w:r w:rsidR="008F2CA8" w:rsidRPr="006856D9">
        <w:t>stresu anebo</w:t>
      </w:r>
      <w:r w:rsidR="00CF70CC" w:rsidRPr="006856D9">
        <w:t xml:space="preserve"> se</w:t>
      </w:r>
      <w:r w:rsidR="008F2CA8" w:rsidRPr="006856D9">
        <w:t xml:space="preserve"> špatnou volbou</w:t>
      </w:r>
      <w:r w:rsidR="00286A2F" w:rsidRPr="006856D9">
        <w:t xml:space="preserve"> strategie</w:t>
      </w:r>
      <w:r w:rsidR="00192DE9" w:rsidRPr="006856D9">
        <w:t>?</w:t>
      </w:r>
    </w:p>
    <w:p w14:paraId="586AE4D8" w14:textId="77777777" w:rsidR="005B10D7" w:rsidRPr="006856D9" w:rsidRDefault="00B036EB" w:rsidP="00286A2F">
      <w:r w:rsidRPr="006856D9">
        <w:t>Pokud je tomu tak</w:t>
      </w:r>
      <w:r w:rsidR="00D942AB" w:rsidRPr="006856D9">
        <w:t>,</w:t>
      </w:r>
      <w:r w:rsidRPr="006856D9">
        <w:t xml:space="preserve"> stres v jakékoliv situaci nás může formovat</w:t>
      </w:r>
      <w:r w:rsidR="00AE668D" w:rsidRPr="006856D9">
        <w:t xml:space="preserve"> </w:t>
      </w:r>
      <w:r w:rsidRPr="006856D9">
        <w:t>ve smysl</w:t>
      </w:r>
      <w:r w:rsidR="00460DED" w:rsidRPr="006856D9">
        <w:t>u lepšího chápání sebe sam</w:t>
      </w:r>
      <w:r w:rsidR="00D942AB" w:rsidRPr="006856D9">
        <w:t xml:space="preserve">otného, poučení se z této zkušenosti, ale </w:t>
      </w:r>
      <w:r w:rsidR="001E0B0F" w:rsidRPr="006856D9">
        <w:t>může být důsledkem traumat.</w:t>
      </w:r>
      <w:r w:rsidR="00D942AB" w:rsidRPr="006856D9">
        <w:br/>
      </w:r>
    </w:p>
    <w:p w14:paraId="17DA11C8" w14:textId="77777777" w:rsidR="00D03D2A" w:rsidRPr="006856D9" w:rsidRDefault="000634F9" w:rsidP="0026575B">
      <w:pPr>
        <w:pStyle w:val="Heading1"/>
        <w:rPr>
          <w:sz w:val="52"/>
          <w:szCs w:val="52"/>
        </w:rPr>
      </w:pPr>
      <w:bookmarkStart w:id="4" w:name="_Toc471818982"/>
      <w:r w:rsidRPr="006856D9">
        <w:rPr>
          <w:sz w:val="52"/>
          <w:szCs w:val="52"/>
        </w:rPr>
        <w:lastRenderedPageBreak/>
        <w:br/>
      </w:r>
      <w:r w:rsidRPr="006856D9">
        <w:rPr>
          <w:sz w:val="52"/>
          <w:szCs w:val="52"/>
        </w:rPr>
        <w:br/>
      </w:r>
      <w:r w:rsidRPr="006856D9">
        <w:rPr>
          <w:sz w:val="52"/>
          <w:szCs w:val="52"/>
        </w:rPr>
        <w:br/>
      </w:r>
      <w:r w:rsidRPr="006856D9">
        <w:rPr>
          <w:sz w:val="52"/>
          <w:szCs w:val="52"/>
        </w:rPr>
        <w:br/>
      </w:r>
      <w:r w:rsidRPr="006856D9">
        <w:rPr>
          <w:sz w:val="52"/>
          <w:szCs w:val="52"/>
        </w:rPr>
        <w:br/>
      </w:r>
      <w:r w:rsidRPr="006856D9">
        <w:rPr>
          <w:sz w:val="52"/>
          <w:szCs w:val="52"/>
        </w:rPr>
        <w:br/>
      </w:r>
      <w:r w:rsidRPr="006856D9">
        <w:rPr>
          <w:sz w:val="52"/>
          <w:szCs w:val="52"/>
        </w:rPr>
        <w:br/>
      </w:r>
      <w:bookmarkStart w:id="5" w:name="_Toc25740085"/>
      <w:r w:rsidR="00AB2437" w:rsidRPr="006856D9">
        <w:rPr>
          <w:sz w:val="52"/>
          <w:szCs w:val="52"/>
        </w:rPr>
        <w:t>Teoretická část</w:t>
      </w:r>
      <w:bookmarkEnd w:id="4"/>
      <w:bookmarkEnd w:id="5"/>
    </w:p>
    <w:p w14:paraId="23E8DAEF" w14:textId="77777777" w:rsidR="00D03D2A" w:rsidRPr="006856D9" w:rsidRDefault="00D03D2A" w:rsidP="00D03D2A">
      <w:pPr>
        <w:rPr>
          <w:rFonts w:eastAsiaTheme="majorEastAsia" w:cs="Times New Roman"/>
          <w:spacing w:val="30"/>
        </w:rPr>
      </w:pPr>
      <w:r w:rsidRPr="006856D9">
        <w:br w:type="page"/>
      </w:r>
    </w:p>
    <w:p w14:paraId="3723BBEC" w14:textId="77777777" w:rsidR="00AB2437" w:rsidRPr="006856D9" w:rsidRDefault="00D03D2A" w:rsidP="00D03D2A">
      <w:pPr>
        <w:pStyle w:val="Heading2"/>
      </w:pPr>
      <w:bookmarkStart w:id="6" w:name="_Toc25740086"/>
      <w:r w:rsidRPr="006856D9">
        <w:lastRenderedPageBreak/>
        <w:t>Stres</w:t>
      </w:r>
      <w:bookmarkEnd w:id="6"/>
    </w:p>
    <w:p w14:paraId="70ED0FF1" w14:textId="7B83858B" w:rsidR="004E55A8" w:rsidRPr="006856D9" w:rsidRDefault="004E55A8" w:rsidP="00EA6162">
      <w:r w:rsidRPr="006856D9">
        <w:rPr>
          <w:i/>
          <w:iCs/>
        </w:rPr>
        <w:t>„Moderní člověk už skoro neví, co je uvolnění</w:t>
      </w:r>
      <w:r w:rsidR="00BC71E3" w:rsidRPr="006856D9">
        <w:rPr>
          <w:i/>
          <w:iCs/>
        </w:rPr>
        <w:t xml:space="preserve"> a</w:t>
      </w:r>
      <w:r w:rsidRPr="006856D9">
        <w:rPr>
          <w:i/>
          <w:iCs/>
        </w:rPr>
        <w:t xml:space="preserve"> vnitřní klid“</w:t>
      </w:r>
      <w:r w:rsidR="00CF70CC" w:rsidRPr="006856D9">
        <w:rPr>
          <w:i/>
          <w:iCs/>
        </w:rPr>
        <w:t>.</w:t>
      </w:r>
      <w:r w:rsidRPr="006856D9">
        <w:t xml:space="preserve"> (Kallwass, </w:t>
      </w:r>
      <w:r w:rsidR="00EA6162" w:rsidRPr="006856D9">
        <w:t>2007).  Navážeme</w:t>
      </w:r>
      <w:r w:rsidR="002C7A25" w:rsidRPr="006856D9">
        <w:t xml:space="preserve"> na vybranou citaci z knihy. Dnešní doba je poněkud uspěchan</w:t>
      </w:r>
      <w:r w:rsidR="00EA6162" w:rsidRPr="006856D9">
        <w:t>á</w:t>
      </w:r>
      <w:r w:rsidR="00CF70CC" w:rsidRPr="006856D9">
        <w:t>,</w:t>
      </w:r>
      <w:r w:rsidR="002C7A25" w:rsidRPr="006856D9">
        <w:t xml:space="preserve"> a to jak ve smyslu </w:t>
      </w:r>
      <w:r w:rsidR="00EA6162" w:rsidRPr="006856D9">
        <w:t>orientace na výkon, presti</w:t>
      </w:r>
      <w:r w:rsidR="00CF70CC" w:rsidRPr="006856D9">
        <w:t xml:space="preserve">ž, tak </w:t>
      </w:r>
      <w:r w:rsidR="00EA6162" w:rsidRPr="006856D9">
        <w:t xml:space="preserve">především </w:t>
      </w:r>
      <w:r w:rsidR="00CF70CC" w:rsidRPr="006856D9">
        <w:t xml:space="preserve">na </w:t>
      </w:r>
      <w:r w:rsidR="00EA6162" w:rsidRPr="006856D9">
        <w:t xml:space="preserve">úspěch. Dávka stresu je pro život důležitá, ale nesmí přesáhnout </w:t>
      </w:r>
      <w:r w:rsidR="0052602C" w:rsidRPr="006856D9">
        <w:t xml:space="preserve">jistou </w:t>
      </w:r>
      <w:r w:rsidR="00EA6162" w:rsidRPr="006856D9">
        <w:t>hranici. Každý problém má i své řešení</w:t>
      </w:r>
      <w:r w:rsidR="00BC71E3" w:rsidRPr="006856D9">
        <w:t>,</w:t>
      </w:r>
      <w:r w:rsidR="00EA6162" w:rsidRPr="006856D9">
        <w:t xml:space="preserve"> a proto si volíme různé strategie ke zvládání těchto zátěžových situací.</w:t>
      </w:r>
    </w:p>
    <w:p w14:paraId="51898E21" w14:textId="77777777" w:rsidR="00D03D2A" w:rsidRPr="006856D9" w:rsidRDefault="00D03D2A" w:rsidP="002D70E6">
      <w:pPr>
        <w:pStyle w:val="Heading3"/>
      </w:pPr>
      <w:bookmarkStart w:id="7" w:name="_Toc25740087"/>
      <w:r w:rsidRPr="006856D9">
        <w:t>Základní pojetí stresu</w:t>
      </w:r>
      <w:bookmarkEnd w:id="7"/>
    </w:p>
    <w:p w14:paraId="251E7250" w14:textId="7FA71D4E" w:rsidR="00AF10A5" w:rsidRPr="006856D9" w:rsidRDefault="00191D93" w:rsidP="00AF10A5">
      <w:r w:rsidRPr="006856D9">
        <w:t>Pojem stres je odvozen</w:t>
      </w:r>
      <w:r w:rsidR="00EA6162" w:rsidRPr="006856D9">
        <w:t xml:space="preserve"> od latinského </w:t>
      </w:r>
      <w:r w:rsidRPr="006856D9">
        <w:rPr>
          <w:i/>
        </w:rPr>
        <w:t>„</w:t>
      </w:r>
      <w:r w:rsidR="00EA6162" w:rsidRPr="006856D9">
        <w:rPr>
          <w:i/>
        </w:rPr>
        <w:t>stringere</w:t>
      </w:r>
      <w:r w:rsidR="00EA6162" w:rsidRPr="006856D9">
        <w:t>,</w:t>
      </w:r>
      <w:r w:rsidRPr="006856D9">
        <w:t xml:space="preserve"> </w:t>
      </w:r>
      <w:r w:rsidRPr="006856D9">
        <w:rPr>
          <w:i/>
        </w:rPr>
        <w:t>stringo“</w:t>
      </w:r>
      <w:r w:rsidRPr="006856D9">
        <w:t xml:space="preserve"> v překladu</w:t>
      </w:r>
      <w:r w:rsidR="00EA6162" w:rsidRPr="006856D9">
        <w:t xml:space="preserve"> t</w:t>
      </w:r>
      <w:r w:rsidRPr="006856D9">
        <w:t>ěžce táhnout či stahovat.</w:t>
      </w:r>
      <w:r w:rsidR="00EA6162" w:rsidRPr="006856D9">
        <w:t xml:space="preserve"> V anglickém jazy</w:t>
      </w:r>
      <w:r w:rsidRPr="006856D9">
        <w:t xml:space="preserve">ce slovo </w:t>
      </w:r>
      <w:r w:rsidRPr="006856D9">
        <w:rPr>
          <w:i/>
        </w:rPr>
        <w:t>„stress“</w:t>
      </w:r>
      <w:r w:rsidRPr="006856D9">
        <w:t xml:space="preserve"> znamená </w:t>
      </w:r>
      <w:r w:rsidRPr="006856D9">
        <w:rPr>
          <w:i/>
        </w:rPr>
        <w:t>„zátěž</w:t>
      </w:r>
      <w:r w:rsidR="00EA6162" w:rsidRPr="006856D9">
        <w:rPr>
          <w:i/>
        </w:rPr>
        <w:t>“</w:t>
      </w:r>
      <w:r w:rsidR="00EA6162" w:rsidRPr="006856D9">
        <w:t xml:space="preserve"> a tento </w:t>
      </w:r>
      <w:r w:rsidRPr="006856D9">
        <w:t>výraz je vyjádřen v širším kontextu s působící psychickou zátěží.</w:t>
      </w:r>
      <w:r w:rsidR="00AF10A5" w:rsidRPr="006856D9">
        <w:t xml:space="preserve"> Všem známy výrok </w:t>
      </w:r>
      <w:r w:rsidR="001E0B0F" w:rsidRPr="006856D9">
        <w:rPr>
          <w:i/>
        </w:rPr>
        <w:t>„j</w:t>
      </w:r>
      <w:r w:rsidR="00AF10A5" w:rsidRPr="006856D9">
        <w:rPr>
          <w:i/>
        </w:rPr>
        <w:t>sme ve stresu“</w:t>
      </w:r>
      <w:r w:rsidR="001E0B0F" w:rsidRPr="006856D9">
        <w:t xml:space="preserve"> můžeme chápat jako “</w:t>
      </w:r>
      <w:r w:rsidR="001E0B0F" w:rsidRPr="006856D9">
        <w:rPr>
          <w:i/>
        </w:rPr>
        <w:t>j</w:t>
      </w:r>
      <w:r w:rsidR="00AF10A5" w:rsidRPr="006856D9">
        <w:rPr>
          <w:i/>
        </w:rPr>
        <w:t>sme vystaveni nejrůznějším tlakům</w:t>
      </w:r>
      <w:r w:rsidR="00961E18" w:rsidRPr="006856D9">
        <w:rPr>
          <w:i/>
        </w:rPr>
        <w:t>.“</w:t>
      </w:r>
      <w:r w:rsidR="0052602C" w:rsidRPr="006856D9">
        <w:rPr>
          <w:i/>
        </w:rPr>
        <w:t xml:space="preserve"> </w:t>
      </w:r>
      <w:r w:rsidR="00AF10A5" w:rsidRPr="006856D9">
        <w:rPr>
          <w:i/>
        </w:rPr>
        <w:t>(</w:t>
      </w:r>
      <w:r w:rsidR="00AF10A5" w:rsidRPr="006856D9">
        <w:t>Křivohlavý, 1994).</w:t>
      </w:r>
    </w:p>
    <w:p w14:paraId="1C14373D" w14:textId="77777777" w:rsidR="008F2CA8" w:rsidRPr="006856D9" w:rsidRDefault="00047A65" w:rsidP="00AF10A5">
      <w:r w:rsidRPr="006856D9">
        <w:t xml:space="preserve">Při definování stresu je důležité dávat si pozor na poměr mezi mírou zátěžové situace a schopností zvládání. Stres vzniká v tom případě, kdy míra stresogenní situace je vyšší než míra jejího zvládnutí.  Zátěž může být </w:t>
      </w:r>
      <w:r w:rsidR="00EA1C95" w:rsidRPr="006856D9">
        <w:t xml:space="preserve">i </w:t>
      </w:r>
      <w:r w:rsidRPr="006856D9">
        <w:t>blíže specifikov</w:t>
      </w:r>
      <w:r w:rsidR="00EA1C95" w:rsidRPr="006856D9">
        <w:t>aná jako nadlimitní množství běžných starostí (Křivohlavý, 2001).</w:t>
      </w:r>
    </w:p>
    <w:p w14:paraId="4E97E046" w14:textId="5867DDC3" w:rsidR="00EA6162" w:rsidRPr="006856D9" w:rsidRDefault="00EA6162" w:rsidP="00EA6162">
      <w:r w:rsidRPr="006856D9">
        <w:t>Dl</w:t>
      </w:r>
      <w:r w:rsidR="00AF10A5" w:rsidRPr="006856D9">
        <w:t>e Nakonečného</w:t>
      </w:r>
      <w:r w:rsidR="00961E18" w:rsidRPr="006856D9">
        <w:t xml:space="preserve"> (2004)</w:t>
      </w:r>
      <w:r w:rsidR="00AF10A5" w:rsidRPr="006856D9">
        <w:t xml:space="preserve"> je tato zátěž</w:t>
      </w:r>
      <w:r w:rsidRPr="006856D9">
        <w:t xml:space="preserve"> </w:t>
      </w:r>
      <w:r w:rsidR="00AF10A5" w:rsidRPr="006856D9">
        <w:t>součástí psychofyziologických změn, které jsou</w:t>
      </w:r>
      <w:r w:rsidRPr="006856D9">
        <w:t xml:space="preserve"> vyvolané situacemi, </w:t>
      </w:r>
      <w:r w:rsidR="00AF10A5" w:rsidRPr="006856D9">
        <w:t xml:space="preserve">na </w:t>
      </w:r>
      <w:r w:rsidR="0052602C" w:rsidRPr="006856D9">
        <w:t>něž</w:t>
      </w:r>
      <w:r w:rsidR="00AF10A5" w:rsidRPr="006856D9">
        <w:t xml:space="preserve"> nejsme připraveni</w:t>
      </w:r>
      <w:r w:rsidR="0052602C" w:rsidRPr="006856D9">
        <w:t>,</w:t>
      </w:r>
      <w:r w:rsidR="00AF10A5" w:rsidRPr="006856D9">
        <w:t xml:space="preserve"> </w:t>
      </w:r>
      <w:r w:rsidRPr="006856D9">
        <w:t xml:space="preserve">resp. situacemi, které vyžadují </w:t>
      </w:r>
      <w:r w:rsidR="00AF10A5" w:rsidRPr="006856D9">
        <w:t>obrovské</w:t>
      </w:r>
      <w:r w:rsidRPr="006856D9">
        <w:t xml:space="preserve"> psychické </w:t>
      </w:r>
      <w:r w:rsidR="00961E18" w:rsidRPr="006856D9">
        <w:t>nebo psychofyzické vypětí.</w:t>
      </w:r>
    </w:p>
    <w:p w14:paraId="3383B15A" w14:textId="695085C3" w:rsidR="00E02D92" w:rsidRPr="006856D9" w:rsidRDefault="00E02D92" w:rsidP="00EA6162">
      <w:r w:rsidRPr="006856D9">
        <w:t xml:space="preserve">Podobně </w:t>
      </w:r>
      <w:r w:rsidR="0052602C" w:rsidRPr="006856D9">
        <w:t>pracuje</w:t>
      </w:r>
      <w:r w:rsidRPr="006856D9">
        <w:t xml:space="preserve"> s tímto vymezením stresu i Vágnerová</w:t>
      </w:r>
      <w:r w:rsidR="001E0B0F" w:rsidRPr="006856D9">
        <w:t xml:space="preserve"> (2000)</w:t>
      </w:r>
      <w:r w:rsidRPr="006856D9">
        <w:t>, která označuje stres jako určitý stav nadměrného ohrožení nebo zátěže. Důležité</w:t>
      </w:r>
      <w:r w:rsidR="00961E18" w:rsidRPr="006856D9">
        <w:t xml:space="preserve"> je upozornění ve smy</w:t>
      </w:r>
      <w:r w:rsidRPr="006856D9">
        <w:t>slu širšího pojetí z psychologického hlediska než bi</w:t>
      </w:r>
      <w:r w:rsidR="001E0B0F" w:rsidRPr="006856D9">
        <w:t>omedicínského.</w:t>
      </w:r>
    </w:p>
    <w:p w14:paraId="5E378DF4" w14:textId="176AA608" w:rsidR="00E02D92" w:rsidRPr="006856D9" w:rsidRDefault="00AF10A5" w:rsidP="00EA6162">
      <w:r w:rsidRPr="006856D9">
        <w:t xml:space="preserve">Z obecného pohledu můžeme říci, že pojem stres je velmi nejednoznačný a mnohostranný. </w:t>
      </w:r>
      <w:r w:rsidR="00E02D92" w:rsidRPr="006856D9">
        <w:t>Existují</w:t>
      </w:r>
      <w:r w:rsidRPr="006856D9">
        <w:t xml:space="preserve"> různ</w:t>
      </w:r>
      <w:r w:rsidR="00E02D92" w:rsidRPr="006856D9">
        <w:t>á vymezení</w:t>
      </w:r>
      <w:r w:rsidRPr="006856D9">
        <w:t xml:space="preserve"> </w:t>
      </w:r>
      <w:r w:rsidR="00E02D92" w:rsidRPr="006856D9">
        <w:t xml:space="preserve">a pochopení </w:t>
      </w:r>
      <w:r w:rsidRPr="006856D9">
        <w:t>tohoto výrazu</w:t>
      </w:r>
      <w:r w:rsidR="00E02D92" w:rsidRPr="006856D9">
        <w:t>. Pojem stres</w:t>
      </w:r>
      <w:r w:rsidR="00961E18" w:rsidRPr="006856D9">
        <w:t xml:space="preserve"> </w:t>
      </w:r>
      <w:r w:rsidR="00E02D92" w:rsidRPr="006856D9">
        <w:t xml:space="preserve">může být použit </w:t>
      </w:r>
      <w:r w:rsidRPr="006856D9">
        <w:t>ve významu</w:t>
      </w:r>
      <w:r w:rsidR="00E02D92" w:rsidRPr="006856D9">
        <w:t xml:space="preserve"> stresoru, kdy se jedná o událost na nás působící</w:t>
      </w:r>
      <w:r w:rsidR="0052602C" w:rsidRPr="006856D9">
        <w:t>,</w:t>
      </w:r>
      <w:r w:rsidR="00E02D92" w:rsidRPr="006856D9">
        <w:t xml:space="preserve"> anebo jako odpověď na danou situaci</w:t>
      </w:r>
      <w:r w:rsidR="0052602C" w:rsidRPr="006856D9">
        <w:t>,</w:t>
      </w:r>
      <w:r w:rsidR="00E02D92" w:rsidRPr="006856D9">
        <w:t xml:space="preserve"> a to stresovou reakci (Joshi, 2007).</w:t>
      </w:r>
    </w:p>
    <w:p w14:paraId="144DB5B1" w14:textId="2CEEEEC7" w:rsidR="00CB7E89" w:rsidRPr="006856D9" w:rsidRDefault="00FC7418" w:rsidP="00EA6162">
      <w:r w:rsidRPr="006856D9">
        <w:t xml:space="preserve">Jednotnou definici stresu nemáme určenou. Proto se tedy odkazujeme na </w:t>
      </w:r>
      <w:r w:rsidR="001E0B0F" w:rsidRPr="006856D9">
        <w:t>různé pohledy</w:t>
      </w:r>
      <w:r w:rsidRPr="006856D9">
        <w:t xml:space="preserve"> autorů, kteří se nám snaží problematiku stresu blíže specifikovat. </w:t>
      </w:r>
      <w:r w:rsidR="00CB7E89" w:rsidRPr="006856D9">
        <w:t>Selye</w:t>
      </w:r>
      <w:r w:rsidR="00BC71E3" w:rsidRPr="006856D9">
        <w:t xml:space="preserve"> (1956) </w:t>
      </w:r>
      <w:r w:rsidR="00CB7E89" w:rsidRPr="006856D9">
        <w:lastRenderedPageBreak/>
        <w:t>zdůrazňuje, že stres je stavem jak těla</w:t>
      </w:r>
      <w:r w:rsidR="0052602C" w:rsidRPr="006856D9">
        <w:t>,</w:t>
      </w:r>
      <w:r w:rsidR="00CB7E89" w:rsidRPr="006856D9">
        <w:t xml:space="preserve"> tak i mysli.  Stres </w:t>
      </w:r>
      <w:r w:rsidR="00180A6D" w:rsidRPr="006856D9">
        <w:t>je zjistitelný v</w:t>
      </w:r>
      <w:r w:rsidR="0052602C" w:rsidRPr="006856D9">
        <w:t> </w:t>
      </w:r>
      <w:r w:rsidR="00180A6D" w:rsidRPr="006856D9">
        <w:t>orgánech</w:t>
      </w:r>
      <w:r w:rsidR="0052602C" w:rsidRPr="006856D9">
        <w:t>,</w:t>
      </w:r>
      <w:r w:rsidR="00180A6D" w:rsidRPr="006856D9">
        <w:t xml:space="preserve"> jelikož zd</w:t>
      </w:r>
      <w:r w:rsidR="0052602C" w:rsidRPr="006856D9">
        <w:t>e</w:t>
      </w:r>
      <w:r w:rsidR="00180A6D" w:rsidRPr="006856D9">
        <w:t xml:space="preserve"> probíhají fyziologické reakce</w:t>
      </w:r>
      <w:r w:rsidR="00585EEA" w:rsidRPr="006856D9">
        <w:t xml:space="preserve"> (Křivohlavý, 1994).</w:t>
      </w:r>
    </w:p>
    <w:p w14:paraId="043FF7EF" w14:textId="654B2042" w:rsidR="00DC70CC" w:rsidRPr="006856D9" w:rsidRDefault="00DC70CC" w:rsidP="00DC70CC">
      <w:pPr>
        <w:pStyle w:val="Tloodstavce"/>
      </w:pPr>
      <w:r w:rsidRPr="006856D9">
        <w:t>Lyonová (2000) uvádí tři kategorie přístupů ke stresu:</w:t>
      </w:r>
    </w:p>
    <w:p w14:paraId="25173AE2" w14:textId="0E216743" w:rsidR="00DC70CC" w:rsidRPr="006856D9" w:rsidRDefault="004B3276" w:rsidP="00DC70CC">
      <w:pPr>
        <w:pStyle w:val="Odrky"/>
        <w:spacing w:line="360" w:lineRule="auto"/>
      </w:pPr>
      <w:r w:rsidRPr="006856D9">
        <w:rPr>
          <w:iCs/>
        </w:rPr>
        <w:t>S</w:t>
      </w:r>
      <w:r w:rsidR="00DC70CC" w:rsidRPr="006856D9">
        <w:rPr>
          <w:iCs/>
        </w:rPr>
        <w:t>tres jako reakce</w:t>
      </w:r>
      <w:r w:rsidR="00DC70CC" w:rsidRPr="006856D9">
        <w:t>: zde uvádí model Selyeho (1956), který vnímal stres jako nespecifickou reakci organizmu na škodlivý podnět v prostředí. Reakce na stres má tři fáze, kterými jsou poplachová reakce, odolávání a vyčerpání. A pokud je trvání dlouhé</w:t>
      </w:r>
      <w:r w:rsidR="0052602C" w:rsidRPr="006856D9">
        <w:t>,</w:t>
      </w:r>
      <w:r w:rsidR="00DC70CC" w:rsidRPr="006856D9">
        <w:t xml:space="preserve"> může přejít až v poruchu adaptace;</w:t>
      </w:r>
    </w:p>
    <w:p w14:paraId="073AA647" w14:textId="77777777" w:rsidR="00DC70CC" w:rsidRPr="006856D9" w:rsidRDefault="004B3276" w:rsidP="00DC70CC">
      <w:pPr>
        <w:pStyle w:val="Odrky"/>
        <w:spacing w:line="360" w:lineRule="auto"/>
      </w:pPr>
      <w:r w:rsidRPr="006856D9">
        <w:rPr>
          <w:iCs/>
        </w:rPr>
        <w:t>S</w:t>
      </w:r>
      <w:r w:rsidR="00DC70CC" w:rsidRPr="006856D9">
        <w:rPr>
          <w:iCs/>
        </w:rPr>
        <w:t>tres jako stimul</w:t>
      </w:r>
      <w:r w:rsidR="00DC70CC" w:rsidRPr="006856D9">
        <w:t xml:space="preserve">: zde uvádí pojetí Holmese a Raheho (Holme &amp; Rahe, 1967). Tento přístup považuje za stresory životní změny nebo životní události, na které musí jedinec reagovat. </w:t>
      </w:r>
    </w:p>
    <w:p w14:paraId="7009B1C7" w14:textId="32831C4E" w:rsidR="00DC70CC" w:rsidRPr="006856D9" w:rsidRDefault="004B3276" w:rsidP="004B3276">
      <w:pPr>
        <w:pStyle w:val="Odrky"/>
        <w:spacing w:line="360" w:lineRule="auto"/>
      </w:pPr>
      <w:r w:rsidRPr="006856D9">
        <w:rPr>
          <w:iCs/>
        </w:rPr>
        <w:t>St</w:t>
      </w:r>
      <w:r w:rsidR="00DC70CC" w:rsidRPr="006856D9">
        <w:rPr>
          <w:iCs/>
        </w:rPr>
        <w:t>res jako transakce</w:t>
      </w:r>
      <w:r w:rsidR="00DC70CC" w:rsidRPr="006856D9">
        <w:t>: do této kategorie zařazuje model Lazaruse (1966, Lazarus &amp; Folkman</w:t>
      </w:r>
      <w:r w:rsidR="00184EB1" w:rsidRPr="006856D9">
        <w:t>ová, 1984)</w:t>
      </w:r>
      <w:r w:rsidR="0052602C" w:rsidRPr="006856D9">
        <w:t>.</w:t>
      </w:r>
    </w:p>
    <w:p w14:paraId="3EF62424" w14:textId="63AA48C4" w:rsidR="009B027D" w:rsidRPr="006856D9" w:rsidRDefault="009B027D" w:rsidP="00EA6162">
      <w:r w:rsidRPr="006856D9">
        <w:t>Za tvůrce teorie stresu je považovaná Baštecká</w:t>
      </w:r>
      <w:r w:rsidR="00096A86" w:rsidRPr="006856D9">
        <w:t xml:space="preserve"> a Goldmann, W. B. Cannon, H. Selye a R. S. Lazarus.</w:t>
      </w:r>
      <w:r w:rsidRPr="006856D9">
        <w:t xml:space="preserve"> </w:t>
      </w:r>
      <w:r w:rsidR="00096A86" w:rsidRPr="006856D9">
        <w:t xml:space="preserve"> Z obecného pohledu uvedeme</w:t>
      </w:r>
      <w:r w:rsidRPr="006856D9">
        <w:t xml:space="preserve"> rozdělení těchto teorií</w:t>
      </w:r>
      <w:r w:rsidR="0052602C" w:rsidRPr="006856D9">
        <w:t>,</w:t>
      </w:r>
      <w:r w:rsidRPr="006856D9">
        <w:t xml:space="preserve"> a to dle Paulíka </w:t>
      </w:r>
      <w:r w:rsidR="00096A86" w:rsidRPr="006856D9">
        <w:t>(2010), který stres definuje z</w:t>
      </w:r>
      <w:r w:rsidRPr="006856D9">
        <w:t xml:space="preserve"> biologické</w:t>
      </w:r>
      <w:r w:rsidR="0052602C" w:rsidRPr="006856D9">
        <w:t>ho</w:t>
      </w:r>
      <w:r w:rsidRPr="006856D9">
        <w:t xml:space="preserve"> a psychologické</w:t>
      </w:r>
      <w:r w:rsidR="0052602C" w:rsidRPr="006856D9">
        <w:t>ho</w:t>
      </w:r>
      <w:r w:rsidRPr="006856D9">
        <w:t xml:space="preserve"> </w:t>
      </w:r>
      <w:r w:rsidR="00096A86" w:rsidRPr="006856D9">
        <w:t>hlediska.</w:t>
      </w:r>
    </w:p>
    <w:p w14:paraId="03D554DF" w14:textId="77777777" w:rsidR="009B027D" w:rsidRPr="006856D9" w:rsidRDefault="009B027D" w:rsidP="002D70E6">
      <w:pPr>
        <w:pStyle w:val="Heading4"/>
      </w:pPr>
      <w:bookmarkStart w:id="8" w:name="_Toc25740088"/>
      <w:r w:rsidRPr="006856D9">
        <w:t>Biologické pojetí stresu</w:t>
      </w:r>
      <w:bookmarkEnd w:id="8"/>
    </w:p>
    <w:p w14:paraId="2A258FAF" w14:textId="77777777" w:rsidR="006D30DD" w:rsidRPr="006856D9" w:rsidRDefault="006D30DD" w:rsidP="005D2479">
      <w:r w:rsidRPr="006856D9">
        <w:t>P</w:t>
      </w:r>
      <w:r w:rsidR="005D2479" w:rsidRPr="006856D9">
        <w:t>ojetí</w:t>
      </w:r>
      <w:r w:rsidRPr="006856D9">
        <w:t>, které je zaměřeno</w:t>
      </w:r>
      <w:r w:rsidR="005D2479" w:rsidRPr="006856D9">
        <w:t xml:space="preserve"> na neurofyziologickou a </w:t>
      </w:r>
      <w:r w:rsidRPr="006856D9">
        <w:t>biochemickou reakci jedince vůči stresové situace. Stres je v tomto pojetí</w:t>
      </w:r>
      <w:r w:rsidR="005D2479" w:rsidRPr="006856D9">
        <w:t xml:space="preserve"> vnímán jako následek vnějších vlivů. Za nejvýznamnějšího představ</w:t>
      </w:r>
      <w:r w:rsidRPr="006856D9">
        <w:t>itele tohoto pojetí je považován</w:t>
      </w:r>
      <w:r w:rsidR="005D2479" w:rsidRPr="006856D9">
        <w:t xml:space="preserve"> H. Selye, který</w:t>
      </w:r>
      <w:r w:rsidRPr="006856D9">
        <w:t xml:space="preserve"> ve svém pojetí definuje problematiku adaptace.</w:t>
      </w:r>
      <w:r w:rsidR="005D2479" w:rsidRPr="006856D9">
        <w:t xml:space="preserve"> </w:t>
      </w:r>
    </w:p>
    <w:p w14:paraId="7E05E78A" w14:textId="77777777" w:rsidR="005944F7" w:rsidRPr="006856D9" w:rsidRDefault="005D2479" w:rsidP="005D2479">
      <w:r w:rsidRPr="006856D9">
        <w:t>Teorie GAS (General Ada</w:t>
      </w:r>
      <w:r w:rsidR="005944F7" w:rsidRPr="006856D9">
        <w:t xml:space="preserve">ptation Syndrom) Dle Selyeho </w:t>
      </w:r>
      <w:r w:rsidRPr="006856D9">
        <w:t xml:space="preserve">existuje stejná reakce organismu na stres bez ohledu na typ </w:t>
      </w:r>
      <w:r w:rsidR="005944F7" w:rsidRPr="006856D9">
        <w:t>ohrožení</w:t>
      </w:r>
      <w:r w:rsidRPr="006856D9">
        <w:t>. Tuto reakci označil v roce 1936 jako GAS (General Adaptation Syndrom)</w:t>
      </w:r>
      <w:r w:rsidR="005944F7" w:rsidRPr="006856D9">
        <w:t>. GAS probíhá ve třech fázích.</w:t>
      </w:r>
    </w:p>
    <w:p w14:paraId="43909776" w14:textId="16B68529" w:rsidR="005944F7" w:rsidRPr="006856D9" w:rsidRDefault="005944F7" w:rsidP="005944F7">
      <w:pPr>
        <w:pStyle w:val="ListBullet"/>
      </w:pPr>
      <w:r w:rsidRPr="006856D9">
        <w:t>První f</w:t>
      </w:r>
      <w:r w:rsidR="005D2479" w:rsidRPr="006856D9">
        <w:t xml:space="preserve">áze GAS – </w:t>
      </w:r>
      <w:r w:rsidRPr="006856D9">
        <w:t>je charakteristická zvýšenou činností sympatik</w:t>
      </w:r>
      <w:r w:rsidR="00BC71E3" w:rsidRPr="006856D9">
        <w:t>u</w:t>
      </w:r>
      <w:r w:rsidRPr="006856D9">
        <w:t xml:space="preserve"> Do krve je vylučován adrenalin,</w:t>
      </w:r>
      <w:r w:rsidR="00961E18" w:rsidRPr="006856D9">
        <w:t xml:space="preserve"> </w:t>
      </w:r>
      <w:r w:rsidRPr="006856D9">
        <w:t>glukóza a ostatní látky, které</w:t>
      </w:r>
      <w:r w:rsidR="00F178ED" w:rsidRPr="006856D9">
        <w:t xml:space="preserve"> umožňují rychlé uvolnění energie do těla. Jedná se o fázi</w:t>
      </w:r>
      <w:r w:rsidRPr="006856D9">
        <w:t xml:space="preserve"> </w:t>
      </w:r>
      <w:r w:rsidR="00F178ED" w:rsidRPr="006856D9">
        <w:t>poplachové reakce</w:t>
      </w:r>
      <w:r w:rsidR="0052602C" w:rsidRPr="006856D9">
        <w:t>,</w:t>
      </w:r>
      <w:r w:rsidR="00F178ED" w:rsidRPr="006856D9">
        <w:t xml:space="preserve"> je to první reakce na stresor a </w:t>
      </w:r>
      <w:r w:rsidR="005D2479" w:rsidRPr="006856D9">
        <w:t xml:space="preserve">střetnutí se stresorem. </w:t>
      </w:r>
    </w:p>
    <w:p w14:paraId="1D0F6D4D" w14:textId="77777777" w:rsidR="00F178ED" w:rsidRPr="006856D9" w:rsidRDefault="00F178ED" w:rsidP="00F178ED">
      <w:pPr>
        <w:pStyle w:val="ListBullet"/>
        <w:numPr>
          <w:ilvl w:val="0"/>
          <w:numId w:val="0"/>
        </w:numPr>
        <w:ind w:left="709"/>
      </w:pPr>
    </w:p>
    <w:p w14:paraId="73E0D7DF" w14:textId="4C76CF45" w:rsidR="00F178ED" w:rsidRPr="006856D9" w:rsidRDefault="005944F7" w:rsidP="005944F7">
      <w:pPr>
        <w:pStyle w:val="ListBullet"/>
      </w:pPr>
      <w:r w:rsidRPr="006856D9">
        <w:lastRenderedPageBreak/>
        <w:t>Druhá f</w:t>
      </w:r>
      <w:r w:rsidR="005D2479" w:rsidRPr="006856D9">
        <w:t xml:space="preserve">áze </w:t>
      </w:r>
      <w:r w:rsidR="00F178ED" w:rsidRPr="006856D9">
        <w:t xml:space="preserve">GAS – fáze </w:t>
      </w:r>
      <w:r w:rsidR="005D2479" w:rsidRPr="006856D9">
        <w:t xml:space="preserve">rezistence, kdy </w:t>
      </w:r>
      <w:r w:rsidR="00F178ED" w:rsidRPr="006856D9">
        <w:t>se jedinec vyrovnává</w:t>
      </w:r>
      <w:r w:rsidR="005D2479" w:rsidRPr="006856D9">
        <w:t xml:space="preserve"> se stresem </w:t>
      </w:r>
      <w:r w:rsidR="00F178ED" w:rsidRPr="006856D9">
        <w:t xml:space="preserve">jeho </w:t>
      </w:r>
      <w:r w:rsidR="005D2479" w:rsidRPr="006856D9">
        <w:t xml:space="preserve">dostupnými prostředky. Pokud </w:t>
      </w:r>
      <w:r w:rsidR="00F178ED" w:rsidRPr="006856D9">
        <w:t>se jedinec nemůže vyrovnat s působením stresorů</w:t>
      </w:r>
      <w:r w:rsidR="00EE1ECD" w:rsidRPr="006856D9">
        <w:t>,</w:t>
      </w:r>
      <w:r w:rsidR="00F178ED" w:rsidRPr="006856D9">
        <w:t xml:space="preserve"> dochází k trvalému vypětí a pohotovosti organismu.</w:t>
      </w:r>
    </w:p>
    <w:p w14:paraId="13C668FF" w14:textId="77777777" w:rsidR="005944F7" w:rsidRPr="006856D9" w:rsidRDefault="005D2479" w:rsidP="00F178ED">
      <w:pPr>
        <w:pStyle w:val="ListBullet"/>
        <w:numPr>
          <w:ilvl w:val="0"/>
          <w:numId w:val="0"/>
        </w:numPr>
      </w:pPr>
      <w:r w:rsidRPr="006856D9">
        <w:t xml:space="preserve"> </w:t>
      </w:r>
    </w:p>
    <w:p w14:paraId="3DB6B02A" w14:textId="77777777" w:rsidR="00D06C39" w:rsidRPr="006856D9" w:rsidRDefault="005944F7" w:rsidP="00DB1109">
      <w:pPr>
        <w:pStyle w:val="ListBullet"/>
      </w:pPr>
      <w:r w:rsidRPr="006856D9">
        <w:t xml:space="preserve">Třetí fáze </w:t>
      </w:r>
      <w:r w:rsidR="005D2479" w:rsidRPr="006856D9">
        <w:t>GAS –</w:t>
      </w:r>
      <w:r w:rsidR="00961E18" w:rsidRPr="006856D9">
        <w:t xml:space="preserve"> fáze vyčerpání. Pokud stresor</w:t>
      </w:r>
      <w:r w:rsidR="00F178ED" w:rsidRPr="006856D9">
        <w:t xml:space="preserve"> působ</w:t>
      </w:r>
      <w:r w:rsidR="00961E18" w:rsidRPr="006856D9">
        <w:t>í</w:t>
      </w:r>
      <w:r w:rsidR="00F178ED" w:rsidRPr="006856D9">
        <w:t xml:space="preserve"> na jedince příliš dlouho</w:t>
      </w:r>
      <w:r w:rsidR="00D06C39" w:rsidRPr="006856D9">
        <w:t>, organismus</w:t>
      </w:r>
      <w:r w:rsidR="005D2479" w:rsidRPr="006856D9">
        <w:t xml:space="preserve"> nemá sílu adekvátně reagovat a adaptovat se. Pokud</w:t>
      </w:r>
      <w:r w:rsidR="00D06C39" w:rsidRPr="006856D9">
        <w:t xml:space="preserve"> jedinec nezvládne vyřešit stresovou situaci</w:t>
      </w:r>
      <w:r w:rsidR="00961E18" w:rsidRPr="006856D9">
        <w:t>,</w:t>
      </w:r>
      <w:r w:rsidR="00D06C39" w:rsidRPr="006856D9">
        <w:t xml:space="preserve"> dochází k psychosomatickým projevům. </w:t>
      </w:r>
      <w:r w:rsidR="00EF7F11" w:rsidRPr="006856D9">
        <w:t>Jedinec poté vylučuje hormony jako kortizol, adrenalin, noradrenalin</w:t>
      </w:r>
      <w:r w:rsidR="00DB1109" w:rsidRPr="006856D9">
        <w:t xml:space="preserve"> </w:t>
      </w:r>
      <w:r w:rsidR="00EF7F11" w:rsidRPr="006856D9">
        <w:t>(Paulík, 2010).</w:t>
      </w:r>
    </w:p>
    <w:p w14:paraId="24911792" w14:textId="77777777" w:rsidR="009B027D" w:rsidRPr="006856D9" w:rsidRDefault="009B027D" w:rsidP="002D70E6">
      <w:pPr>
        <w:pStyle w:val="Heading4"/>
      </w:pPr>
      <w:bookmarkStart w:id="9" w:name="_Toc25740089"/>
      <w:r w:rsidRPr="006856D9">
        <w:t>Psychologické pojetí stresu</w:t>
      </w:r>
      <w:bookmarkEnd w:id="9"/>
    </w:p>
    <w:p w14:paraId="6D420D7C" w14:textId="77777777" w:rsidR="005D2479" w:rsidRPr="006856D9" w:rsidRDefault="00AF6F04" w:rsidP="00AF6F04">
      <w:r w:rsidRPr="006856D9">
        <w:t xml:space="preserve">Pojetí, které vzniká v důsledku subjektivního hodnocení jedince a jeho míry ohrožení. </w:t>
      </w:r>
      <w:r w:rsidR="005D2479" w:rsidRPr="006856D9">
        <w:t>K nejznámějším teoriím v tomto pojetí patří kognitivní teorie Lazaruse a Folkmanové.</w:t>
      </w:r>
    </w:p>
    <w:p w14:paraId="1A0C38E6" w14:textId="73AA61AA" w:rsidR="0065331B" w:rsidRPr="006856D9" w:rsidRDefault="0065331B" w:rsidP="005D2479">
      <w:r w:rsidRPr="006856D9">
        <w:t>Kognitivní teorie stresu definoval</w:t>
      </w:r>
      <w:r w:rsidR="003D7C83" w:rsidRPr="006856D9">
        <w:t>i</w:t>
      </w:r>
      <w:r w:rsidRPr="006856D9">
        <w:t xml:space="preserve"> R. S. Lazarus a S. Folkmanová. Zahrnuli do n</w:t>
      </w:r>
      <w:r w:rsidR="00BC71E3" w:rsidRPr="006856D9">
        <w:t xml:space="preserve">í </w:t>
      </w:r>
      <w:r w:rsidRPr="006856D9">
        <w:t>hrožení, které vyplývá ze situace, ale i osobní strategie zvládání. Teorie založená</w:t>
      </w:r>
      <w:r w:rsidR="005D2479" w:rsidRPr="006856D9">
        <w:t xml:space="preserve"> na interakci mezi jedincem a prostředím</w:t>
      </w:r>
      <w:r w:rsidRPr="006856D9">
        <w:t xml:space="preserve">. </w:t>
      </w:r>
    </w:p>
    <w:p w14:paraId="61EF83EE" w14:textId="279BCC15" w:rsidR="00585EEA" w:rsidRPr="006856D9" w:rsidRDefault="00585EEA" w:rsidP="00EA6162">
      <w:r w:rsidRPr="006856D9">
        <w:t>Stres rozdělujeme na distres a eustres z hlediska kvality stresové reakce. Distres vyvolává negativní emoce a eustres je stres, který je spojován s příjemným prožíváním. Příkladem eustresu může být svatba nebo narození dítěte. Distres má vždy negativní účinky na organismus a zdraví jedince. Zda bude stresová situace pro jedince distresem</w:t>
      </w:r>
      <w:r w:rsidR="003D7C83" w:rsidRPr="006856D9">
        <w:t>,</w:t>
      </w:r>
      <w:r w:rsidRPr="006856D9">
        <w:t xml:space="preserve"> nebo eustresem, závisí na </w:t>
      </w:r>
      <w:r w:rsidR="00732545" w:rsidRPr="006856D9">
        <w:t>možnosti volby</w:t>
      </w:r>
      <w:r w:rsidRPr="006856D9">
        <w:t xml:space="preserve">, která se </w:t>
      </w:r>
      <w:r w:rsidR="008C5D27" w:rsidRPr="006856D9">
        <w:t>váže ke</w:t>
      </w:r>
      <w:r w:rsidRPr="006856D9">
        <w:t xml:space="preserve"> stresovému stavu (Kebza, 2005).</w:t>
      </w:r>
    </w:p>
    <w:p w14:paraId="3CA51A07" w14:textId="1EC0E9EC" w:rsidR="00AF10A5" w:rsidRPr="006856D9" w:rsidRDefault="00585EEA" w:rsidP="009B027D">
      <w:r w:rsidRPr="006856D9">
        <w:t xml:space="preserve"> </w:t>
      </w:r>
      <w:r w:rsidR="008C5D27" w:rsidRPr="006856D9">
        <w:t xml:space="preserve"> Distres má destruktivní účinek na jedince</w:t>
      </w:r>
      <w:r w:rsidR="003D7C83" w:rsidRPr="006856D9">
        <w:t>,</w:t>
      </w:r>
      <w:r w:rsidR="00766194" w:rsidRPr="006856D9">
        <w:t xml:space="preserve"> není spojován s kladnými emocemi jako eustres. Stres můžeme dělit i z hlediska intenzity stresové reakce a v tom případě hovoříme o hyperstresu nebo hypostresu. Hyperstres je stresem překračující</w:t>
      </w:r>
      <w:r w:rsidR="003D7C83" w:rsidRPr="006856D9">
        <w:t>m</w:t>
      </w:r>
      <w:r w:rsidR="00766194" w:rsidRPr="006856D9">
        <w:t xml:space="preserve"> hranice adaptability a opakem je hypostres, který nepřesahuje běžnou toleranci k zátěžové situaci. </w:t>
      </w:r>
      <w:r w:rsidR="009B027D" w:rsidRPr="006856D9">
        <w:t xml:space="preserve"> Ohrožení jedince může nastat při dlouhodobém působení (Křivohlavý, 2004).</w:t>
      </w:r>
    </w:p>
    <w:p w14:paraId="24E44CD8" w14:textId="77777777" w:rsidR="00D03D2A" w:rsidRPr="006856D9" w:rsidRDefault="00D03D2A" w:rsidP="002D70E6">
      <w:pPr>
        <w:pStyle w:val="Heading3"/>
      </w:pPr>
      <w:bookmarkStart w:id="10" w:name="_Toc25740090"/>
      <w:r w:rsidRPr="006856D9">
        <w:t>Stresory a jejich charakteristika</w:t>
      </w:r>
      <w:bookmarkEnd w:id="10"/>
    </w:p>
    <w:p w14:paraId="6564CD30" w14:textId="77777777" w:rsidR="00454BFC" w:rsidRPr="006856D9" w:rsidRDefault="00454BFC" w:rsidP="009B027D">
      <w:r w:rsidRPr="006856D9">
        <w:t>Termín stresor je obvykle</w:t>
      </w:r>
      <w:r w:rsidR="009B027D" w:rsidRPr="006856D9">
        <w:t xml:space="preserve"> </w:t>
      </w:r>
      <w:r w:rsidRPr="006856D9">
        <w:t xml:space="preserve">používán pro různé okolnosti a podmínky, které na jedince </w:t>
      </w:r>
      <w:r w:rsidR="009B027D" w:rsidRPr="006856D9">
        <w:t xml:space="preserve">působí (Křivohlavý, 2004). </w:t>
      </w:r>
      <w:r w:rsidRPr="006856D9">
        <w:t xml:space="preserve">Z obecného pohledu můžeme podotknout, že stres může být vyvolán obrovským množstvím událostí a situací v našem životě. </w:t>
      </w:r>
    </w:p>
    <w:p w14:paraId="672098A8" w14:textId="2790D2B4" w:rsidR="00921EBC" w:rsidRPr="006856D9" w:rsidRDefault="006F158F" w:rsidP="006F158F">
      <w:r w:rsidRPr="006856D9">
        <w:lastRenderedPageBreak/>
        <w:t>Každý jedinec je jinak odolný vůči</w:t>
      </w:r>
      <w:r w:rsidR="00921EBC" w:rsidRPr="006856D9">
        <w:t xml:space="preserve"> </w:t>
      </w:r>
      <w:r w:rsidRPr="006856D9">
        <w:t>stresové</w:t>
      </w:r>
      <w:r w:rsidR="00921EBC" w:rsidRPr="006856D9">
        <w:t xml:space="preserve"> situaci</w:t>
      </w:r>
      <w:r w:rsidR="007D0D95" w:rsidRPr="006856D9">
        <w:t>.</w:t>
      </w:r>
      <w:r w:rsidR="00921EBC" w:rsidRPr="006856D9">
        <w:t xml:space="preserve"> </w:t>
      </w:r>
      <w:r w:rsidRPr="006856D9">
        <w:t xml:space="preserve">Stresor působící na jedince nemusí být spouštěčem u každého. </w:t>
      </w:r>
      <w:r w:rsidR="00921EBC" w:rsidRPr="006856D9">
        <w:t xml:space="preserve">Stresory </w:t>
      </w:r>
      <w:r w:rsidRPr="006856D9">
        <w:t>obecně rozdělíme</w:t>
      </w:r>
      <w:r w:rsidR="00921EBC" w:rsidRPr="006856D9">
        <w:t xml:space="preserve"> na vnitřní a vnější. Dalším </w:t>
      </w:r>
      <w:r w:rsidRPr="006856D9">
        <w:t>rozdělením stresorů je</w:t>
      </w:r>
      <w:r w:rsidR="00921EBC" w:rsidRPr="006856D9">
        <w:t xml:space="preserve"> </w:t>
      </w:r>
      <w:r w:rsidR="003D7C83" w:rsidRPr="006856D9">
        <w:t xml:space="preserve">rozdělení </w:t>
      </w:r>
      <w:r w:rsidR="00921EBC" w:rsidRPr="006856D9">
        <w:t xml:space="preserve">fyzikální, </w:t>
      </w:r>
      <w:r w:rsidRPr="006856D9">
        <w:t>psychické, sociální. F</w:t>
      </w:r>
      <w:r w:rsidR="00921EBC" w:rsidRPr="006856D9">
        <w:t xml:space="preserve">yzikální podněty mohou </w:t>
      </w:r>
      <w:r w:rsidRPr="006856D9">
        <w:t>být např.</w:t>
      </w:r>
      <w:r w:rsidR="00921EBC" w:rsidRPr="006856D9">
        <w:t xml:space="preserve"> vysoké teploty či chlad </w:t>
      </w:r>
      <w:r w:rsidRPr="006856D9">
        <w:t>v místnosti. Sociální stresor se objevuje v komunikaci mezi jedinci. Jsou to situace, kdy musíme jednat s</w:t>
      </w:r>
      <w:r w:rsidR="00961E18" w:rsidRPr="006856D9">
        <w:t> </w:t>
      </w:r>
      <w:r w:rsidRPr="006856D9">
        <w:t>lidmi</w:t>
      </w:r>
      <w:r w:rsidR="00961E18" w:rsidRPr="006856D9">
        <w:t>,</w:t>
      </w:r>
      <w:r w:rsidRPr="006856D9">
        <w:t xml:space="preserve"> kteří nám nejsou sym</w:t>
      </w:r>
      <w:r w:rsidR="00961E18" w:rsidRPr="006856D9">
        <w:t>patičtí,</w:t>
      </w:r>
      <w:r w:rsidRPr="006856D9">
        <w:t xml:space="preserve"> hovořit s nimi je pro nás obtěžující. </w:t>
      </w:r>
      <w:r w:rsidR="00921EBC" w:rsidRPr="006856D9">
        <w:t>Obvykle jsou to lidé, kteří nám nějakým způsobem nevyhovují, a jejich jednání je nám nepříjemné. Sociální stresory se</w:t>
      </w:r>
      <w:r w:rsidR="002A701E" w:rsidRPr="006856D9">
        <w:t xml:space="preserve"> mohou objevit i v rodině (Praško, Prašková, 2007).</w:t>
      </w:r>
    </w:p>
    <w:p w14:paraId="688D4649" w14:textId="2C3C91C6" w:rsidR="002A701E" w:rsidRPr="006856D9" w:rsidRDefault="002A701E" w:rsidP="006F158F">
      <w:r w:rsidRPr="006856D9">
        <w:t xml:space="preserve">Nakonečný (2004) hovoří o odlišném rozdělení stresorů. které </w:t>
      </w:r>
      <w:r w:rsidR="003D7C83" w:rsidRPr="006856D9">
        <w:t>r</w:t>
      </w:r>
      <w:r w:rsidRPr="006856D9">
        <w:t>ozlišuje stresory vztahové (konflikty, s partnerem, s rodiči), pracovní (konflikty s nadřízenými, nevhodné pracovní podmínky.), zdravotní (negativní trvalé důsledky úrazů) a poslední pak stresory nárokové (zaměstnání, nedostatek financí).</w:t>
      </w:r>
    </w:p>
    <w:p w14:paraId="0ECE55E2" w14:textId="617B45D0" w:rsidR="00454BFC" w:rsidRPr="006856D9" w:rsidRDefault="00454BFC" w:rsidP="009B027D">
      <w:r w:rsidRPr="006856D9">
        <w:t xml:space="preserve"> U situací, které jsou brány jako stresové</w:t>
      </w:r>
      <w:r w:rsidR="003D7C83" w:rsidRPr="006856D9">
        <w:t>,</w:t>
      </w:r>
      <w:r w:rsidRPr="006856D9">
        <w:t xml:space="preserve"> je důležité naše subjektivní hodnocení v daném okamžiku. Dle Atkinsonové</w:t>
      </w:r>
      <w:r w:rsidR="00844017" w:rsidRPr="006856D9">
        <w:t xml:space="preserve"> (2003)</w:t>
      </w:r>
      <w:r w:rsidRPr="006856D9">
        <w:t xml:space="preserve"> člověk vnímá situaci jako stresovou</w:t>
      </w:r>
      <w:r w:rsidR="003D7C83" w:rsidRPr="006856D9">
        <w:t>,</w:t>
      </w:r>
      <w:r w:rsidRPr="006856D9">
        <w:t xml:space="preserve"> když nám událost připadá neovlivnitelná. Mezi tyto neovlivnitelné události řadíme např. smrt blízkého člověka, nemoc nebo ztrátu zaměstnání. Dále máme méně závažné situace</w:t>
      </w:r>
      <w:r w:rsidR="003D7C83" w:rsidRPr="006856D9">
        <w:t>,</w:t>
      </w:r>
      <w:r w:rsidRPr="006856D9">
        <w:t xml:space="preserve"> a to např. snížení platu. Tyto situace jsou pro nás stresující, jelikož je nemůžeme řídit a </w:t>
      </w:r>
      <w:r w:rsidR="00F74A45" w:rsidRPr="006856D9">
        <w:t>ovládat.</w:t>
      </w:r>
    </w:p>
    <w:p w14:paraId="1CC18024" w14:textId="77777777" w:rsidR="002A701E" w:rsidRPr="006856D9" w:rsidRDefault="002A701E" w:rsidP="009B027D">
      <w:r w:rsidRPr="006856D9">
        <w:t>Z kvantitativního hlediska můžeme stresory dělit na mikrostresory a makrostresory. Mikrostresory jsou mírné, které vyvolávají stres.  Mikrostresory jedinec pociťuje dlouhodobě, kumulují se a až poté dosáhnout určité hranice stresu. Řadíme k nim např. neschopnost s někým se domluvit nebo dohodnout. Makrostresory jsou ničivé okolnosti, které, pokud překročí určitou hr</w:t>
      </w:r>
      <w:r w:rsidR="00B62650" w:rsidRPr="006856D9">
        <w:t>anici, vedou ke stresové reakci (Křivohlavý</w:t>
      </w:r>
      <w:r w:rsidRPr="006856D9">
        <w:t>, 2004).</w:t>
      </w:r>
    </w:p>
    <w:p w14:paraId="465DB208" w14:textId="513237E5" w:rsidR="00B62650" w:rsidRPr="006856D9" w:rsidRDefault="00B62650" w:rsidP="00B62650">
      <w:r w:rsidRPr="006856D9">
        <w:t>Lazarus rozděluje stresory na krátkodobé a dlouhodobé. Mezi krátkodobě působící počítá např. bolest, teplo, chlad, neúspěch. Mezi dlouhodobě působící se pak řadí např. nasazení vojáků v dlouhodobé vojenské akci. (in Křivohlavý, 2004).</w:t>
      </w:r>
    </w:p>
    <w:p w14:paraId="1383A54A" w14:textId="77777777" w:rsidR="009B027D" w:rsidRPr="006856D9" w:rsidRDefault="00921EBC" w:rsidP="009B027D">
      <w:r w:rsidRPr="006856D9">
        <w:t xml:space="preserve"> Dále Atkinsonová </w:t>
      </w:r>
      <w:r w:rsidR="009B027D" w:rsidRPr="006856D9">
        <w:t xml:space="preserve">uvádí, že pokud se jedná o nepředvídatelnou </w:t>
      </w:r>
      <w:r w:rsidRPr="006856D9">
        <w:t>stresovou</w:t>
      </w:r>
      <w:r w:rsidR="009B027D" w:rsidRPr="006856D9">
        <w:t xml:space="preserve"> situaci, na kterou </w:t>
      </w:r>
      <w:r w:rsidRPr="006856D9">
        <w:t xml:space="preserve">nejsme připraveni, pak nás ta </w:t>
      </w:r>
      <w:r w:rsidR="009B027D" w:rsidRPr="006856D9">
        <w:t xml:space="preserve">situace ohrožuje více, než </w:t>
      </w:r>
      <w:r w:rsidRPr="006856D9">
        <w:t>když je</w:t>
      </w:r>
      <w:r w:rsidR="009B027D" w:rsidRPr="006856D9">
        <w:t xml:space="preserve"> člo</w:t>
      </w:r>
      <w:r w:rsidRPr="006856D9">
        <w:t>věk na nepříjemnost připraven (Atkinsonová, 2003).</w:t>
      </w:r>
    </w:p>
    <w:p w14:paraId="3C68CD31" w14:textId="77777777" w:rsidR="009B027D" w:rsidRPr="006856D9" w:rsidRDefault="00921EBC" w:rsidP="006F158F">
      <w:r w:rsidRPr="006856D9">
        <w:t xml:space="preserve">Stresory jsou negativní </w:t>
      </w:r>
      <w:r w:rsidR="009B027D" w:rsidRPr="006856D9">
        <w:t xml:space="preserve">faktory, které mohou vést k </w:t>
      </w:r>
      <w:r w:rsidRPr="006856D9">
        <w:t>tíživé</w:t>
      </w:r>
      <w:r w:rsidR="009B027D" w:rsidRPr="006856D9">
        <w:t xml:space="preserve"> osobní situaci</w:t>
      </w:r>
      <w:r w:rsidRPr="006856D9">
        <w:t>. Tíživá situace nastává, když</w:t>
      </w:r>
      <w:r w:rsidR="009B027D" w:rsidRPr="006856D9">
        <w:t xml:space="preserve"> intenzita situace přesáhne</w:t>
      </w:r>
      <w:r w:rsidRPr="006856D9">
        <w:t xml:space="preserve"> naše</w:t>
      </w:r>
      <w:r w:rsidR="009B027D" w:rsidRPr="006856D9">
        <w:t xml:space="preserve"> m</w:t>
      </w:r>
      <w:r w:rsidRPr="006856D9">
        <w:t xml:space="preserve">ožnosti </w:t>
      </w:r>
      <w:r w:rsidR="009B027D" w:rsidRPr="006856D9">
        <w:t xml:space="preserve">situaci zvládnout. </w:t>
      </w:r>
      <w:r w:rsidR="009B027D" w:rsidRPr="006856D9">
        <w:rPr>
          <w:i/>
        </w:rPr>
        <w:t xml:space="preserve">„V soudobých psychologických studiích stresu se často objevuje hypotéza, která říká, že je možné, že se běžné každodenní starosti podílejí na větším množství stresů než tzv. velké </w:t>
      </w:r>
      <w:r w:rsidR="009B027D" w:rsidRPr="006856D9">
        <w:rPr>
          <w:i/>
        </w:rPr>
        <w:lastRenderedPageBreak/>
        <w:t>individuální stresory“</w:t>
      </w:r>
      <w:r w:rsidRPr="006856D9">
        <w:rPr>
          <w:i/>
        </w:rPr>
        <w:t>.</w:t>
      </w:r>
      <w:r w:rsidR="009B027D" w:rsidRPr="006856D9">
        <w:rPr>
          <w:i/>
        </w:rPr>
        <w:t xml:space="preserve"> </w:t>
      </w:r>
      <w:r w:rsidRPr="006856D9">
        <w:t xml:space="preserve">Opakem výše zmíněných stresorů jsou salutory. Salutory jsou </w:t>
      </w:r>
      <w:r w:rsidR="00961E18" w:rsidRPr="006856D9">
        <w:t>pozitivní životní</w:t>
      </w:r>
      <w:r w:rsidRPr="006856D9">
        <w:t xml:space="preserve"> faktory. Povzbuzují a posilují nás při stresové situaci (Křivohlavý, 2001).</w:t>
      </w:r>
    </w:p>
    <w:p w14:paraId="1B94AB51" w14:textId="77777777" w:rsidR="00D03D2A" w:rsidRPr="006856D9" w:rsidRDefault="00D03D2A" w:rsidP="002D70E6">
      <w:pPr>
        <w:pStyle w:val="Heading3"/>
      </w:pPr>
      <w:bookmarkStart w:id="11" w:name="_Toc25740091"/>
      <w:r w:rsidRPr="006856D9">
        <w:t>Vliv stresu na organismus</w:t>
      </w:r>
      <w:bookmarkEnd w:id="11"/>
    </w:p>
    <w:p w14:paraId="317D0616" w14:textId="77777777" w:rsidR="003D43EB" w:rsidRPr="006856D9" w:rsidRDefault="00E318A3" w:rsidP="00B62650">
      <w:r w:rsidRPr="006856D9">
        <w:t xml:space="preserve">Při stresové situaci jsme připraveni k boji nebo útěku. </w:t>
      </w:r>
      <w:r w:rsidR="003D43EB" w:rsidRPr="006856D9">
        <w:t>Energie společně</w:t>
      </w:r>
      <w:r w:rsidRPr="006856D9">
        <w:t xml:space="preserve"> s kyslíkem jsou uvolňovány do svalů, a proto dochází ke zvýšení kardiovaskulární činnosti. Při zátěžové situaci je v tomto důsledku zvýšena tepová frekvence. Nastane zúžení tepen a poté i zvýšení průtoku krve následně se zvýší i tlak. Krev nám v těle proudí rychleji než normálně a pod</w:t>
      </w:r>
      <w:r w:rsidR="00594312" w:rsidRPr="006856D9">
        <w:t xml:space="preserve"> mnohem</w:t>
      </w:r>
      <w:r w:rsidRPr="006856D9">
        <w:t xml:space="preserve"> větším tlakem. Při dlouhodobém stresu dochází tedy k velké zátěži cévního systému a k</w:t>
      </w:r>
      <w:r w:rsidR="00594312" w:rsidRPr="006856D9">
        <w:t xml:space="preserve"> celkové</w:t>
      </w:r>
      <w:r w:rsidRPr="006856D9">
        <w:t> zátěži orgánů. Pokud se bavíme o zažívání při stresové situaci, dochází ke zpomalení trávení nebo úplnému zastavení. Žaludek se při stresu stáhne a přestane pracovat</w:t>
      </w:r>
      <w:r w:rsidR="003D43EB" w:rsidRPr="006856D9">
        <w:t xml:space="preserve"> (Joshi, 2007).</w:t>
      </w:r>
    </w:p>
    <w:p w14:paraId="245F54A8" w14:textId="393EEDD2" w:rsidR="00594312" w:rsidRPr="006856D9" w:rsidRDefault="00594312" w:rsidP="00D82B16">
      <w:r w:rsidRPr="006856D9">
        <w:t>Stres</w:t>
      </w:r>
      <w:r w:rsidR="00E1255A" w:rsidRPr="006856D9">
        <w:t>,</w:t>
      </w:r>
      <w:r w:rsidRPr="006856D9">
        <w:t xml:space="preserve"> jak jsme již zmiňovali</w:t>
      </w:r>
      <w:r w:rsidR="00E1255A" w:rsidRPr="006856D9">
        <w:t>,</w:t>
      </w:r>
      <w:r w:rsidRPr="006856D9">
        <w:t xml:space="preserve"> má také vliv na naše psychické prožívání, které je spjaté s tělesnými potíž</w:t>
      </w:r>
      <w:r w:rsidR="003456BB" w:rsidRPr="006856D9">
        <w:t>em</w:t>
      </w:r>
      <w:r w:rsidRPr="006856D9">
        <w:t xml:space="preserve">i v rámci psychosomatiky. Psychické prožívání nám může potíže způsobovat, ale i zhoršovat. </w:t>
      </w:r>
      <w:r w:rsidRPr="006856D9">
        <w:rPr>
          <w:i/>
        </w:rPr>
        <w:t>„Stres může zdraví ovlivnit přímo prostřednictvím tělesných změn nebo nepřímo prostřednictvím změn v chování jedince. Většinu přímého dopadu stresu na zdraví zprostředkuje endokrinní systém, systém uzlin a dalších struktur, které produkují hormony a vylučují je do krevního systému“</w:t>
      </w:r>
      <w:r w:rsidRPr="006856D9">
        <w:t xml:space="preserve"> (Hewstone, St</w:t>
      </w:r>
      <w:r w:rsidR="008218F5">
        <w:t>roebe</w:t>
      </w:r>
      <w:r w:rsidRPr="006856D9">
        <w:t>, 200</w:t>
      </w:r>
      <w:r w:rsidR="008218F5">
        <w:t>6</w:t>
      </w:r>
      <w:r w:rsidRPr="006856D9">
        <w:t>).</w:t>
      </w:r>
    </w:p>
    <w:p w14:paraId="783F82A0" w14:textId="77F72CCA" w:rsidR="00113692" w:rsidRPr="006856D9" w:rsidRDefault="00594312" w:rsidP="00D82B16">
      <w:r w:rsidRPr="006856D9">
        <w:t xml:space="preserve"> V zátěžové situac</w:t>
      </w:r>
      <w:r w:rsidR="00113692" w:rsidRPr="006856D9">
        <w:t>i</w:t>
      </w:r>
      <w:r w:rsidRPr="006856D9">
        <w:t xml:space="preserve"> působí na každého jedince různě</w:t>
      </w:r>
      <w:r w:rsidR="00E1255A" w:rsidRPr="006856D9">
        <w:t>,</w:t>
      </w:r>
      <w:r w:rsidRPr="006856D9">
        <w:t xml:space="preserve"> a proto taky každý volí jiné strategie</w:t>
      </w:r>
      <w:r w:rsidR="00BC71E3" w:rsidRPr="006856D9">
        <w:t>,</w:t>
      </w:r>
      <w:r w:rsidRPr="006856D9">
        <w:t xml:space="preserve"> jak se s touto událostí vyrovnat. Jedná se o změny v našem každodenním chování, které ovlivňuje naše zdraví, hovoříme zde o maladaptivních strategiích zvládání jako např. </w:t>
      </w:r>
      <w:r w:rsidR="00D82B16" w:rsidRPr="006856D9">
        <w:t xml:space="preserve">útěk k lékům, alkoholu, cigaretám apod. </w:t>
      </w:r>
      <w:r w:rsidRPr="006856D9">
        <w:t>(Cohen,</w:t>
      </w:r>
      <w:r w:rsidR="00E1255A" w:rsidRPr="006856D9">
        <w:t xml:space="preserve"> </w:t>
      </w:r>
      <w:r w:rsidRPr="006856D9">
        <w:t>Williams,</w:t>
      </w:r>
      <w:r w:rsidR="00D82B16" w:rsidRPr="006856D9">
        <w:t>1991)</w:t>
      </w:r>
      <w:r w:rsidR="00113692" w:rsidRPr="006856D9">
        <w:t>.</w:t>
      </w:r>
    </w:p>
    <w:p w14:paraId="37832CE9" w14:textId="632BD308" w:rsidR="00113692" w:rsidRPr="006856D9" w:rsidRDefault="00113692" w:rsidP="00D82B16">
      <w:r w:rsidRPr="006856D9">
        <w:t xml:space="preserve"> Studie Cohena a Williamse hovoří</w:t>
      </w:r>
      <w:r w:rsidR="00D82B16" w:rsidRPr="006856D9">
        <w:t xml:space="preserve"> o stresu a infekčních chorobách</w:t>
      </w:r>
      <w:r w:rsidRPr="006856D9">
        <w:t xml:space="preserve">. </w:t>
      </w:r>
      <w:r w:rsidR="00D82B16" w:rsidRPr="006856D9">
        <w:t xml:space="preserve"> </w:t>
      </w:r>
      <w:r w:rsidRPr="006856D9">
        <w:t>V jejich studii zkoumali</w:t>
      </w:r>
      <w:r w:rsidR="00D82B16" w:rsidRPr="006856D9">
        <w:t xml:space="preserve"> vztah mezi stresem a zvýšeným výskytem nemoci</w:t>
      </w:r>
      <w:r w:rsidRPr="006856D9">
        <w:t xml:space="preserve"> nebo jejich symptomů</w:t>
      </w:r>
      <w:r w:rsidR="00D82B16" w:rsidRPr="006856D9">
        <w:t>.</w:t>
      </w:r>
      <w:r w:rsidRPr="006856D9">
        <w:t xml:space="preserve"> Byly nalezeny důkazy o souvislosti stresu. Pokud hovoříme přímo o výskytu nemoci</w:t>
      </w:r>
      <w:r w:rsidR="003456BB" w:rsidRPr="006856D9">
        <w:t>,</w:t>
      </w:r>
      <w:r w:rsidRPr="006856D9">
        <w:t xml:space="preserve"> tak tyto důkazy nebyly nalezeny.</w:t>
      </w:r>
      <w:r w:rsidR="00D82B16" w:rsidRPr="006856D9">
        <w:t xml:space="preserve"> </w:t>
      </w:r>
    </w:p>
    <w:p w14:paraId="3E5EB8FE" w14:textId="62BD1C2E" w:rsidR="00113692" w:rsidRPr="006856D9" w:rsidRDefault="00D82B16" w:rsidP="00D82B16">
      <w:r w:rsidRPr="006856D9">
        <w:t xml:space="preserve">V </w:t>
      </w:r>
      <w:r w:rsidR="00D70A1B" w:rsidRPr="006856D9">
        <w:t>současnosti</w:t>
      </w:r>
      <w:r w:rsidRPr="006856D9">
        <w:t xml:space="preserve"> je stres spojován </w:t>
      </w:r>
      <w:r w:rsidR="00D70A1B" w:rsidRPr="006856D9">
        <w:t>se</w:t>
      </w:r>
      <w:r w:rsidRPr="006856D9">
        <w:t xml:space="preserve"> vznikem civilizačních chorob</w:t>
      </w:r>
      <w:r w:rsidR="00D70A1B" w:rsidRPr="006856D9">
        <w:t>. Mezi civilizační choroby řadíme např.</w:t>
      </w:r>
      <w:r w:rsidRPr="006856D9">
        <w:t xml:space="preserve"> kardiovaskulární onemocnění, infarkt myokardu, vysoký krevní </w:t>
      </w:r>
      <w:r w:rsidR="00D70A1B" w:rsidRPr="006856D9">
        <w:t>tlak nebo chronické bolesti zad. Dle Nakonečného</w:t>
      </w:r>
      <w:r w:rsidR="00844017" w:rsidRPr="006856D9">
        <w:t xml:space="preserve"> (2004)</w:t>
      </w:r>
      <w:r w:rsidR="00D70A1B" w:rsidRPr="006856D9">
        <w:t xml:space="preserve"> </w:t>
      </w:r>
      <w:r w:rsidR="003456BB" w:rsidRPr="006856D9">
        <w:t>jsou důsledkem</w:t>
      </w:r>
      <w:r w:rsidRPr="006856D9">
        <w:t xml:space="preserve"> nezvládnutého stresu </w:t>
      </w:r>
      <w:r w:rsidR="00D70A1B" w:rsidRPr="006856D9">
        <w:t>také psychosomatic</w:t>
      </w:r>
      <w:r w:rsidR="003456BB" w:rsidRPr="006856D9">
        <w:t xml:space="preserve">ká </w:t>
      </w:r>
      <w:r w:rsidR="00D70A1B" w:rsidRPr="006856D9">
        <w:t xml:space="preserve">onemocnění jako </w:t>
      </w:r>
      <w:r w:rsidRPr="006856D9">
        <w:t>gastrointestinální pot</w:t>
      </w:r>
      <w:r w:rsidR="00D70A1B" w:rsidRPr="006856D9">
        <w:t>íž</w:t>
      </w:r>
      <w:r w:rsidRPr="006856D9">
        <w:t>e, srdeční arytmie a poruchy krevního tlaku, zvýšen</w:t>
      </w:r>
      <w:r w:rsidR="003456BB" w:rsidRPr="006856D9">
        <w:t>á</w:t>
      </w:r>
      <w:r w:rsidRPr="006856D9">
        <w:t xml:space="preserve"> únavnost, zvýšené vnitřní napětí, bolesti hlavy </w:t>
      </w:r>
      <w:r w:rsidR="00D70A1B" w:rsidRPr="006856D9">
        <w:t xml:space="preserve">apod. </w:t>
      </w:r>
    </w:p>
    <w:p w14:paraId="52EBB3A7" w14:textId="2A55B99E" w:rsidR="00D70A1B" w:rsidRPr="006856D9" w:rsidRDefault="00D82B16" w:rsidP="007F40E0">
      <w:r w:rsidRPr="006856D9">
        <w:lastRenderedPageBreak/>
        <w:t xml:space="preserve"> </w:t>
      </w:r>
      <w:r w:rsidR="00D70A1B" w:rsidRPr="006856D9">
        <w:t>Naopak</w:t>
      </w:r>
      <w:r w:rsidRPr="006856D9">
        <w:t xml:space="preserve"> Baštecký et al.</w:t>
      </w:r>
      <w:r w:rsidR="007D0D95" w:rsidRPr="006856D9">
        <w:t xml:space="preserve"> </w:t>
      </w:r>
      <w:r w:rsidR="00844017" w:rsidRPr="006856D9">
        <w:t>(1993)</w:t>
      </w:r>
      <w:r w:rsidRPr="006856D9">
        <w:t xml:space="preserve"> chápou stres jako škodlivý</w:t>
      </w:r>
      <w:r w:rsidR="00D70A1B" w:rsidRPr="006856D9">
        <w:t xml:space="preserve"> jen v případě</w:t>
      </w:r>
      <w:r w:rsidRPr="006856D9">
        <w:t xml:space="preserve"> kontextu a tvrdí, „</w:t>
      </w:r>
      <w:r w:rsidRPr="006856D9">
        <w:rPr>
          <w:i/>
        </w:rPr>
        <w:t>mezi psychickou zátěží a somatickým poškozením není kauzálnědeterministický vztah“</w:t>
      </w:r>
      <w:r w:rsidR="007D0D95" w:rsidRPr="006856D9">
        <w:t xml:space="preserve">. </w:t>
      </w:r>
      <w:r w:rsidR="007F40E0" w:rsidRPr="006856D9">
        <w:t>Podpora a obnova zdraví je velmi důležitá, procesy, které vedou k znovuobnovení narušeného zdraví</w:t>
      </w:r>
      <w:r w:rsidR="003456BB" w:rsidRPr="006856D9">
        <w:t>,</w:t>
      </w:r>
      <w:r w:rsidR="007F40E0" w:rsidRPr="006856D9">
        <w:t xml:space="preserve"> jsou označeny jako procesy salutogeneze. Salutogeneze je procesem</w:t>
      </w:r>
      <w:r w:rsidR="003456BB" w:rsidRPr="006856D9">
        <w:t>,</w:t>
      </w:r>
      <w:r w:rsidR="007F40E0" w:rsidRPr="006856D9">
        <w:t xml:space="preserve"> do kterého se řadí optimismus, pozitivní myšlení, sebedůvěra, spiritualita, loc</w:t>
      </w:r>
      <w:r w:rsidR="00844017" w:rsidRPr="006856D9">
        <w:t>us of control (místo kontroly).</w:t>
      </w:r>
    </w:p>
    <w:p w14:paraId="3757DD2B" w14:textId="77777777" w:rsidR="00D03D2A" w:rsidRPr="006856D9" w:rsidRDefault="00D03D2A" w:rsidP="00184EB1">
      <w:pPr>
        <w:pStyle w:val="Heading3"/>
        <w:numPr>
          <w:ilvl w:val="0"/>
          <w:numId w:val="0"/>
        </w:numPr>
      </w:pPr>
      <w:bookmarkStart w:id="12" w:name="_Toc23606687"/>
      <w:bookmarkEnd w:id="12"/>
    </w:p>
    <w:p w14:paraId="40CC89BF" w14:textId="77777777" w:rsidR="006B2965" w:rsidRPr="006856D9" w:rsidRDefault="00041212" w:rsidP="006B2965">
      <w:pPr>
        <w:pStyle w:val="Heading2"/>
      </w:pPr>
      <w:bookmarkStart w:id="13" w:name="_Toc25740092"/>
      <w:r w:rsidRPr="006856D9">
        <w:lastRenderedPageBreak/>
        <w:t>A</w:t>
      </w:r>
      <w:r w:rsidR="0091101D" w:rsidRPr="006856D9">
        <w:t>dolescence</w:t>
      </w:r>
      <w:bookmarkEnd w:id="13"/>
    </w:p>
    <w:p w14:paraId="01CD3709" w14:textId="77777777" w:rsidR="006B2965" w:rsidRPr="006856D9" w:rsidRDefault="005727BC" w:rsidP="006B2965">
      <w:r w:rsidRPr="006856D9">
        <w:t xml:space="preserve">Adolescence je mezníkem </w:t>
      </w:r>
      <w:r w:rsidR="00735AD5" w:rsidRPr="006856D9">
        <w:t>mezi dětstvím</w:t>
      </w:r>
      <w:r w:rsidR="006B2965" w:rsidRPr="006856D9">
        <w:t xml:space="preserve"> a dospělostí. </w:t>
      </w:r>
      <w:r w:rsidR="003D4B8D" w:rsidRPr="006856D9">
        <w:t>Období, v němž</w:t>
      </w:r>
      <w:r w:rsidR="006B2965" w:rsidRPr="006856D9">
        <w:t xml:space="preserve"> </w:t>
      </w:r>
      <w:r w:rsidR="00735AD5" w:rsidRPr="006856D9">
        <w:t>se jedinci snaží pochopit sebe jako osobnost a získávají nový úhel pohledu na svět jako takový. Zpravidla dospívání není vždy lehkou zkouškou života, ale všichni si projít touto etapou museli nebo je to vše ještě čeká. Bouření se, nezájem, n</w:t>
      </w:r>
      <w:r w:rsidR="00BF4F45" w:rsidRPr="006856D9">
        <w:t>eakceptování veškerých autorit jsou pojmy, kt</w:t>
      </w:r>
      <w:r w:rsidR="00D03D2A" w:rsidRPr="006856D9">
        <w:t>eré jsou součástí dospívání.</w:t>
      </w:r>
    </w:p>
    <w:p w14:paraId="38C51528" w14:textId="77777777" w:rsidR="006259C4" w:rsidRPr="006856D9" w:rsidRDefault="006259C4" w:rsidP="002D70E6">
      <w:pPr>
        <w:pStyle w:val="Heading3"/>
      </w:pPr>
      <w:bookmarkStart w:id="14" w:name="_Toc25740093"/>
      <w:r w:rsidRPr="006856D9">
        <w:t>Základní vymezení adolescence</w:t>
      </w:r>
      <w:bookmarkEnd w:id="14"/>
    </w:p>
    <w:p w14:paraId="7BC984E9" w14:textId="7BBE080D" w:rsidR="006259C4" w:rsidRPr="006856D9" w:rsidRDefault="00376873" w:rsidP="006259C4">
      <w:r w:rsidRPr="006856D9">
        <w:t xml:space="preserve">Pojem adolescence je odvozeno z latinského </w:t>
      </w:r>
      <w:r w:rsidRPr="006856D9">
        <w:rPr>
          <w:i/>
        </w:rPr>
        <w:t>adolescere</w:t>
      </w:r>
      <w:r w:rsidRPr="006856D9">
        <w:t>, definováno jako dospívat či dorůstat, myšleno ve smyslu pomalu dorůstat do</w:t>
      </w:r>
      <w:r w:rsidR="00254650" w:rsidRPr="006856D9">
        <w:t xml:space="preserve"> fáze</w:t>
      </w:r>
      <w:r w:rsidR="00E12652" w:rsidRPr="006856D9">
        <w:t xml:space="preserve"> dospělosti. Poprvé byl pojem použit</w:t>
      </w:r>
      <w:r w:rsidRPr="006856D9">
        <w:t xml:space="preserve"> v </w:t>
      </w:r>
      <w:r w:rsidR="003D4B8D" w:rsidRPr="006856D9">
        <w:t>15. století</w:t>
      </w:r>
      <w:r w:rsidR="00AB3BA6" w:rsidRPr="006856D9">
        <w:t xml:space="preserve">. </w:t>
      </w:r>
      <w:r w:rsidR="00F84120" w:rsidRPr="006856D9">
        <w:t>Existují různá označení pro tento termín</w:t>
      </w:r>
      <w:r w:rsidR="004E2A35" w:rsidRPr="006856D9">
        <w:t>,</w:t>
      </w:r>
      <w:r w:rsidR="00F84120" w:rsidRPr="006856D9">
        <w:t xml:space="preserve"> jako např. mládež,</w:t>
      </w:r>
      <w:r w:rsidR="0091101D" w:rsidRPr="006856D9">
        <w:t xml:space="preserve"> </w:t>
      </w:r>
      <w:r w:rsidR="00F84120" w:rsidRPr="006856D9">
        <w:t>dorost,</w:t>
      </w:r>
      <w:r w:rsidR="0091101D" w:rsidRPr="006856D9">
        <w:t xml:space="preserve"> </w:t>
      </w:r>
      <w:r w:rsidR="00F84120" w:rsidRPr="006856D9">
        <w:t>pubescenti,</w:t>
      </w:r>
      <w:r w:rsidR="00AB3BA6" w:rsidRPr="006856D9">
        <w:t xml:space="preserve"> </w:t>
      </w:r>
      <w:r w:rsidR="00F84120" w:rsidRPr="006856D9">
        <w:t xml:space="preserve">dospívající. </w:t>
      </w:r>
      <w:r w:rsidR="00786572" w:rsidRPr="006856D9">
        <w:t>Bývá upozorňováno na nejednotné chápání u různých autorů (Macek, 2003).</w:t>
      </w:r>
    </w:p>
    <w:p w14:paraId="7CFCC644" w14:textId="77777777" w:rsidR="00F84120" w:rsidRPr="006856D9" w:rsidRDefault="00376873" w:rsidP="006259C4">
      <w:r w:rsidRPr="006856D9">
        <w:t xml:space="preserve"> </w:t>
      </w:r>
      <w:r w:rsidR="006259C4" w:rsidRPr="006856D9">
        <w:rPr>
          <w:sz w:val="23"/>
          <w:szCs w:val="23"/>
        </w:rPr>
        <w:t>Dle Langmeiera</w:t>
      </w:r>
      <w:r w:rsidR="00676F83" w:rsidRPr="006856D9">
        <w:rPr>
          <w:sz w:val="23"/>
          <w:szCs w:val="23"/>
        </w:rPr>
        <w:t xml:space="preserve"> (2006)</w:t>
      </w:r>
      <w:r w:rsidR="006259C4" w:rsidRPr="006856D9">
        <w:rPr>
          <w:sz w:val="23"/>
          <w:szCs w:val="23"/>
        </w:rPr>
        <w:t xml:space="preserve"> období dospívání je</w:t>
      </w:r>
      <w:r w:rsidR="00E12652" w:rsidRPr="006856D9">
        <w:rPr>
          <w:sz w:val="23"/>
          <w:szCs w:val="23"/>
        </w:rPr>
        <w:t xml:space="preserve"> vyhraničeno přibližně mezi 15-</w:t>
      </w:r>
      <w:r w:rsidR="00AB3BA6" w:rsidRPr="006856D9">
        <w:rPr>
          <w:sz w:val="23"/>
          <w:szCs w:val="23"/>
        </w:rPr>
        <w:t>22 rokem</w:t>
      </w:r>
      <w:r w:rsidR="006259C4" w:rsidRPr="006856D9">
        <w:rPr>
          <w:sz w:val="23"/>
          <w:szCs w:val="23"/>
        </w:rPr>
        <w:t xml:space="preserve"> jejich života. </w:t>
      </w:r>
      <w:r w:rsidR="00AB3BA6" w:rsidRPr="006856D9">
        <w:rPr>
          <w:sz w:val="23"/>
          <w:szCs w:val="23"/>
        </w:rPr>
        <w:t>Prvotním faktorem</w:t>
      </w:r>
      <w:r w:rsidR="006259C4" w:rsidRPr="006856D9">
        <w:rPr>
          <w:sz w:val="23"/>
          <w:szCs w:val="23"/>
        </w:rPr>
        <w:t xml:space="preserve"> etapy adolescence je pohlavní zralost a ukončení základní školy</w:t>
      </w:r>
      <w:r w:rsidR="00AB3BA6" w:rsidRPr="006856D9">
        <w:rPr>
          <w:sz w:val="23"/>
          <w:szCs w:val="23"/>
        </w:rPr>
        <w:t>.  Většinou při dovršení 22 let, jedinec se osamostatňuje a nastupuje do zaměstnání</w:t>
      </w:r>
      <w:r w:rsidR="00844017" w:rsidRPr="006856D9">
        <w:rPr>
          <w:sz w:val="23"/>
          <w:szCs w:val="23"/>
        </w:rPr>
        <w:t>.</w:t>
      </w:r>
    </w:p>
    <w:p w14:paraId="084F2700" w14:textId="586E3939" w:rsidR="00AF4470" w:rsidRPr="006856D9" w:rsidRDefault="00376873" w:rsidP="003D4B8D">
      <w:r w:rsidRPr="006856D9">
        <w:t>V </w:t>
      </w:r>
      <w:r w:rsidR="003D4B8D" w:rsidRPr="006856D9">
        <w:t>Evropě</w:t>
      </w:r>
      <w:r w:rsidRPr="006856D9">
        <w:t xml:space="preserve"> je od ado</w:t>
      </w:r>
      <w:r w:rsidR="005000E7" w:rsidRPr="006856D9">
        <w:t>lescence oddělov</w:t>
      </w:r>
      <w:r w:rsidR="00287277" w:rsidRPr="006856D9">
        <w:t xml:space="preserve">aná pubescence, která je vymezena věkem v rozmezí </w:t>
      </w:r>
      <w:r w:rsidR="003D4B8D" w:rsidRPr="006856D9">
        <w:t>11-15 let</w:t>
      </w:r>
      <w:r w:rsidRPr="006856D9">
        <w:t>, poté se dá</w:t>
      </w:r>
      <w:r w:rsidR="00AF4470" w:rsidRPr="006856D9">
        <w:t>le dělí na prepubertu a pubertu. Nejpoužívanější je dělení dle Švancary</w:t>
      </w:r>
      <w:r w:rsidR="006E2610" w:rsidRPr="006856D9">
        <w:t xml:space="preserve"> </w:t>
      </w:r>
      <w:r w:rsidR="00BC71E3" w:rsidRPr="006856D9">
        <w:t>(</w:t>
      </w:r>
      <w:r w:rsidR="006E2610" w:rsidRPr="006856D9">
        <w:t>1975)</w:t>
      </w:r>
      <w:r w:rsidR="00AF4470" w:rsidRPr="006856D9">
        <w:t>:</w:t>
      </w:r>
    </w:p>
    <w:p w14:paraId="5F97EE0F" w14:textId="77777777" w:rsidR="00AF4470" w:rsidRPr="006856D9" w:rsidRDefault="00E12652" w:rsidP="001835BC">
      <w:pPr>
        <w:pStyle w:val="ListBullet"/>
      </w:pPr>
      <w:r w:rsidRPr="006856D9">
        <w:t>Období pubescence: přibližně 11</w:t>
      </w:r>
      <w:r w:rsidR="00AF4470" w:rsidRPr="006856D9">
        <w:t xml:space="preserve">-15 let </w:t>
      </w:r>
    </w:p>
    <w:p w14:paraId="6294A517" w14:textId="77777777" w:rsidR="00AF4470" w:rsidRPr="006856D9" w:rsidRDefault="00AF4470" w:rsidP="00BB4081">
      <w:pPr>
        <w:pStyle w:val="ListNumber"/>
        <w:numPr>
          <w:ilvl w:val="1"/>
          <w:numId w:val="8"/>
        </w:numPr>
      </w:pPr>
      <w:r w:rsidRPr="006856D9">
        <w:t xml:space="preserve">Fáze </w:t>
      </w:r>
      <w:r w:rsidR="00287277" w:rsidRPr="006856D9">
        <w:t>prepuberty: dívky</w:t>
      </w:r>
      <w:r w:rsidR="00E12652" w:rsidRPr="006856D9">
        <w:t>: 11-</w:t>
      </w:r>
      <w:r w:rsidRPr="006856D9">
        <w:t xml:space="preserve">13 </w:t>
      </w:r>
      <w:r w:rsidR="00287277" w:rsidRPr="006856D9">
        <w:t>let</w:t>
      </w:r>
      <w:r w:rsidR="00E12652" w:rsidRPr="006856D9">
        <w:t>; chlapci: 12</w:t>
      </w:r>
      <w:r w:rsidRPr="006856D9">
        <w:t>-14</w:t>
      </w:r>
      <w:r w:rsidR="00287277" w:rsidRPr="006856D9">
        <w:t xml:space="preserve"> let</w:t>
      </w:r>
      <w:r w:rsidRPr="006856D9">
        <w:t xml:space="preserve"> (první sekundární pohlavní znaky</w:t>
      </w:r>
      <w:r w:rsidR="00287277" w:rsidRPr="006856D9">
        <w:t>)</w:t>
      </w:r>
      <w:r w:rsidR="001835BC" w:rsidRPr="006856D9">
        <w:t>.</w:t>
      </w:r>
    </w:p>
    <w:p w14:paraId="7B8E55EB" w14:textId="77777777" w:rsidR="00735AD5" w:rsidRPr="006856D9" w:rsidRDefault="00287277" w:rsidP="00BB4081">
      <w:pPr>
        <w:pStyle w:val="ListNumber"/>
        <w:numPr>
          <w:ilvl w:val="1"/>
          <w:numId w:val="8"/>
        </w:numPr>
      </w:pPr>
      <w:r w:rsidRPr="006856D9">
        <w:t xml:space="preserve">Fáze vlastní puberty: </w:t>
      </w:r>
      <w:r w:rsidR="00AF4470" w:rsidRPr="006856D9">
        <w:t>dívky: 13-15</w:t>
      </w:r>
      <w:r w:rsidRPr="006856D9">
        <w:t xml:space="preserve"> let</w:t>
      </w:r>
      <w:r w:rsidR="00AF4470" w:rsidRPr="006856D9">
        <w:t xml:space="preserve"> (končí dosažením reprodukční schopnosti)</w:t>
      </w:r>
      <w:r w:rsidR="00CC2A03" w:rsidRPr="006856D9">
        <w:br/>
      </w:r>
      <w:r w:rsidR="00AF4470" w:rsidRPr="006856D9">
        <w:t>chlapci: 14-15 let</w:t>
      </w:r>
    </w:p>
    <w:p w14:paraId="6858E07D" w14:textId="7BCF75B8" w:rsidR="00844017" w:rsidRPr="006856D9" w:rsidRDefault="00AF4470" w:rsidP="00AF4470">
      <w:pPr>
        <w:pStyle w:val="ListBullet"/>
      </w:pPr>
      <w:r w:rsidRPr="006856D9">
        <w:t>Období adolescence: zhruba 15-20 let</w:t>
      </w:r>
    </w:p>
    <w:p w14:paraId="34A9024A" w14:textId="52F21DC5" w:rsidR="00FE3B4B" w:rsidRPr="006856D9" w:rsidRDefault="00FE3B4B" w:rsidP="003D4B8D">
      <w:pPr>
        <w:rPr>
          <w:rFonts w:cs="Times New Roman"/>
          <w:szCs w:val="24"/>
        </w:rPr>
      </w:pPr>
      <w:r w:rsidRPr="006856D9">
        <w:t xml:space="preserve">Dospívání bývá </w:t>
      </w:r>
      <w:r w:rsidR="00BF4F45" w:rsidRPr="006856D9">
        <w:t>děleno na tři fáze</w:t>
      </w:r>
      <w:r w:rsidR="004E2A35" w:rsidRPr="006856D9">
        <w:t>,</w:t>
      </w:r>
      <w:r w:rsidRPr="006856D9">
        <w:t xml:space="preserve"> a to pubertu, přechod mezi pubertou a adolescencí a samostatn</w:t>
      </w:r>
      <w:r w:rsidR="004E2A35" w:rsidRPr="006856D9">
        <w:t>ou</w:t>
      </w:r>
      <w:r w:rsidRPr="006856D9">
        <w:t xml:space="preserve"> etap</w:t>
      </w:r>
      <w:r w:rsidR="004E2A35" w:rsidRPr="006856D9">
        <w:t>u</w:t>
      </w:r>
      <w:r w:rsidRPr="006856D9">
        <w:t xml:space="preserve"> adolescence. Trvání </w:t>
      </w:r>
      <w:r w:rsidRPr="006856D9">
        <w:rPr>
          <w:rFonts w:cs="Times New Roman"/>
          <w:szCs w:val="24"/>
        </w:rPr>
        <w:t>adolescence je od 13 do 22</w:t>
      </w:r>
      <w:r w:rsidR="003D4B8D" w:rsidRPr="006856D9">
        <w:rPr>
          <w:rFonts w:cs="Times New Roman"/>
          <w:szCs w:val="24"/>
        </w:rPr>
        <w:t xml:space="preserve"> </w:t>
      </w:r>
      <w:r w:rsidRPr="006856D9">
        <w:rPr>
          <w:rFonts w:cs="Times New Roman"/>
          <w:szCs w:val="24"/>
        </w:rPr>
        <w:t>let, ale rozpětí se neustále mění. V současnosti je adolescence definovaná j</w:t>
      </w:r>
      <w:r w:rsidR="005000E7" w:rsidRPr="006856D9">
        <w:rPr>
          <w:rFonts w:cs="Times New Roman"/>
          <w:szCs w:val="24"/>
        </w:rPr>
        <w:t>ako období</w:t>
      </w:r>
      <w:r w:rsidR="00E12652" w:rsidRPr="006856D9">
        <w:rPr>
          <w:rFonts w:cs="Times New Roman"/>
          <w:szCs w:val="24"/>
        </w:rPr>
        <w:t xml:space="preserve"> v časovém rozmezí 8</w:t>
      </w:r>
      <w:r w:rsidR="005000E7" w:rsidRPr="006856D9">
        <w:rPr>
          <w:rFonts w:cs="Times New Roman"/>
          <w:szCs w:val="24"/>
        </w:rPr>
        <w:t>-</w:t>
      </w:r>
      <w:r w:rsidR="0035146D" w:rsidRPr="006856D9">
        <w:rPr>
          <w:rFonts w:cs="Times New Roman"/>
          <w:szCs w:val="24"/>
        </w:rPr>
        <w:t>25 let (Gregg, 2010).</w:t>
      </w:r>
    </w:p>
    <w:p w14:paraId="52C9936B" w14:textId="77777777" w:rsidR="00913456" w:rsidRPr="006856D9" w:rsidRDefault="00E72E94" w:rsidP="00FE3B4B">
      <w:r w:rsidRPr="006856D9">
        <w:lastRenderedPageBreak/>
        <w:t xml:space="preserve"> Podle Vágnerové</w:t>
      </w:r>
      <w:r w:rsidR="00844017" w:rsidRPr="006856D9">
        <w:t xml:space="preserve"> (2000)</w:t>
      </w:r>
      <w:r w:rsidR="005727BC" w:rsidRPr="006856D9">
        <w:t xml:space="preserve"> </w:t>
      </w:r>
      <w:r w:rsidRPr="006856D9">
        <w:t xml:space="preserve">je adolescence vyznačována především </w:t>
      </w:r>
      <w:r w:rsidR="00913456" w:rsidRPr="006856D9">
        <w:t>biologickým zráním, změnou osobnosti jedince a jeho rolemi</w:t>
      </w:r>
      <w:r w:rsidR="006C527F" w:rsidRPr="006856D9">
        <w:t xml:space="preserve"> v životě</w:t>
      </w:r>
      <w:r w:rsidR="00913456" w:rsidRPr="006856D9">
        <w:t>. Začíná dok</w:t>
      </w:r>
      <w:r w:rsidR="006C527F" w:rsidRPr="006856D9">
        <w:t>ončením povinné školní docházky, případně nástupem na vysokou školu nebo přípravou</w:t>
      </w:r>
      <w:r w:rsidR="00913456" w:rsidRPr="006856D9">
        <w:t xml:space="preserve"> na povolání </w:t>
      </w:r>
      <w:r w:rsidR="00CC2A03" w:rsidRPr="006856D9">
        <w:br/>
      </w:r>
      <w:r w:rsidR="00913456" w:rsidRPr="006856D9">
        <w:t>a nástupu do zaměstnání</w:t>
      </w:r>
      <w:r w:rsidR="00844017" w:rsidRPr="006856D9">
        <w:t>.</w:t>
      </w:r>
    </w:p>
    <w:p w14:paraId="1A29551A" w14:textId="2D6CE1E3" w:rsidR="005000E7" w:rsidRPr="006856D9" w:rsidRDefault="00BF4F45" w:rsidP="00916416">
      <w:r w:rsidRPr="006856D9">
        <w:t>Klíčovými změnami v adolescenci jsou</w:t>
      </w:r>
      <w:r w:rsidR="00913456" w:rsidRPr="006856D9">
        <w:t xml:space="preserve"> emancipace, větší samostatnost jedince, nové sociální pozice spojené s odpovědností a také větší ori</w:t>
      </w:r>
      <w:r w:rsidR="00E72E94" w:rsidRPr="006856D9">
        <w:t xml:space="preserve">entace </w:t>
      </w:r>
      <w:r w:rsidR="00676F83" w:rsidRPr="006856D9">
        <w:t xml:space="preserve">na jedincovu </w:t>
      </w:r>
      <w:r w:rsidR="00E72E94" w:rsidRPr="006856D9">
        <w:t>budoucnost</w:t>
      </w:r>
      <w:r w:rsidR="006C527F" w:rsidRPr="006856D9">
        <w:t>. Součástí dospívání je také</w:t>
      </w:r>
      <w:r w:rsidR="00CC2A03" w:rsidRPr="006856D9">
        <w:t xml:space="preserve"> </w:t>
      </w:r>
      <w:r w:rsidR="006C527F" w:rsidRPr="006856D9">
        <w:t>první sexuální</w:t>
      </w:r>
      <w:r w:rsidRPr="006856D9">
        <w:t xml:space="preserve"> a</w:t>
      </w:r>
      <w:r w:rsidR="00CC2A03" w:rsidRPr="006856D9">
        <w:t xml:space="preserve"> </w:t>
      </w:r>
      <w:r w:rsidRPr="006856D9">
        <w:t xml:space="preserve">partnerská zkušenost, která je při </w:t>
      </w:r>
      <w:r w:rsidR="006C527F" w:rsidRPr="006856D9">
        <w:t>formování</w:t>
      </w:r>
      <w:r w:rsidR="00AB3BA6" w:rsidRPr="006856D9">
        <w:t xml:space="preserve"> osobnosti</w:t>
      </w:r>
      <w:r w:rsidR="006C527F" w:rsidRPr="006856D9">
        <w:t xml:space="preserve"> důležitým </w:t>
      </w:r>
      <w:r w:rsidR="00AB3BA6" w:rsidRPr="006856D9">
        <w:t>faktorem.</w:t>
      </w:r>
      <w:r w:rsidR="003B0C73" w:rsidRPr="006856D9">
        <w:t xml:space="preserve"> Dochází</w:t>
      </w:r>
      <w:r w:rsidR="00913456" w:rsidRPr="006856D9">
        <w:t xml:space="preserve"> k prvním mezilidským vztahům, které mohou být char</w:t>
      </w:r>
      <w:r w:rsidRPr="006856D9">
        <w:t>akterizovány fyzickým sblížením</w:t>
      </w:r>
      <w:r w:rsidR="00AB3BA6" w:rsidRPr="006856D9">
        <w:t xml:space="preserve">. </w:t>
      </w:r>
      <w:r w:rsidR="00E72E94" w:rsidRPr="006856D9">
        <w:t>Důležitá je stabilizace vztahu v rodinném kruhu a chápání přátelství a vztahů s vrstevníky</w:t>
      </w:r>
      <w:r w:rsidR="00913456" w:rsidRPr="006856D9">
        <w:t xml:space="preserve"> </w:t>
      </w:r>
      <w:r w:rsidR="00255551" w:rsidRPr="006856D9">
        <w:t>(Helus,</w:t>
      </w:r>
      <w:r w:rsidR="00E72E94" w:rsidRPr="006856D9">
        <w:t xml:space="preserve"> </w:t>
      </w:r>
      <w:r w:rsidR="00255551" w:rsidRPr="006856D9">
        <w:t>2009).</w:t>
      </w:r>
    </w:p>
    <w:p w14:paraId="3EB28922" w14:textId="44977E7C" w:rsidR="00255551" w:rsidRPr="006856D9" w:rsidRDefault="00804171" w:rsidP="006A4F43">
      <w:r w:rsidRPr="006856D9">
        <w:rPr>
          <w:i/>
        </w:rPr>
        <w:t>„Pro mnohé adolescenty není nastávající dospělost atraktivní, protože je spojena</w:t>
      </w:r>
      <w:r w:rsidR="00CC2A03" w:rsidRPr="006856D9">
        <w:rPr>
          <w:i/>
        </w:rPr>
        <w:br/>
      </w:r>
      <w:r w:rsidRPr="006856D9">
        <w:rPr>
          <w:i/>
        </w:rPr>
        <w:t xml:space="preserve"> se zodpovědností a mnoha omezeními, na jejichž zvládnutí nejsou dostatečně zralí.“</w:t>
      </w:r>
      <w:r w:rsidRPr="006856D9">
        <w:t xml:space="preserve"> </w:t>
      </w:r>
      <w:r w:rsidR="00255551" w:rsidRPr="006856D9">
        <w:t xml:space="preserve">Pro </w:t>
      </w:r>
      <w:r w:rsidR="00676F83" w:rsidRPr="006856D9">
        <w:t>rodinu dospívajícího</w:t>
      </w:r>
      <w:r w:rsidR="00255551" w:rsidRPr="006856D9">
        <w:t xml:space="preserve"> znamená tato změna</w:t>
      </w:r>
      <w:r w:rsidR="00287277" w:rsidRPr="006856D9">
        <w:t xml:space="preserve"> fázi</w:t>
      </w:r>
      <w:r w:rsidR="00255551" w:rsidRPr="006856D9">
        <w:t xml:space="preserve"> </w:t>
      </w:r>
      <w:r w:rsidR="00287277" w:rsidRPr="006856D9">
        <w:t>úpln</w:t>
      </w:r>
      <w:r w:rsidR="00754BE1" w:rsidRPr="006856D9">
        <w:t xml:space="preserve">é </w:t>
      </w:r>
      <w:r w:rsidR="00287277" w:rsidRPr="006856D9">
        <w:t>dospělost</w:t>
      </w:r>
      <w:r w:rsidR="00754BE1" w:rsidRPr="006856D9">
        <w:t>i</w:t>
      </w:r>
      <w:r w:rsidR="00287277" w:rsidRPr="006856D9">
        <w:t>.</w:t>
      </w:r>
      <w:r w:rsidR="00BF4F45" w:rsidRPr="006856D9">
        <w:t xml:space="preserve"> V závěrečné fázi období </w:t>
      </w:r>
      <w:r w:rsidR="00FF11BF" w:rsidRPr="006856D9">
        <w:t>adolescence nastává pro některé adolescenty velký mezník</w:t>
      </w:r>
      <w:r w:rsidR="00BF4F45" w:rsidRPr="006856D9">
        <w:t xml:space="preserve"> </w:t>
      </w:r>
      <w:r w:rsidR="00FF11BF" w:rsidRPr="006856D9">
        <w:t>v jeji</w:t>
      </w:r>
      <w:r w:rsidR="00BF4F45" w:rsidRPr="006856D9">
        <w:t>ch životě.</w:t>
      </w:r>
      <w:r w:rsidR="000323EC" w:rsidRPr="006856D9">
        <w:t xml:space="preserve"> Pokud se adolescent snaží najít zaměstnání nebo své uplatnění</w:t>
      </w:r>
      <w:r w:rsidR="004E2A35" w:rsidRPr="006856D9">
        <w:t>,</w:t>
      </w:r>
      <w:r w:rsidR="000323EC" w:rsidRPr="006856D9">
        <w:t xml:space="preserve"> tato situace vyústí v krizi.</w:t>
      </w:r>
      <w:r w:rsidR="00754BE1" w:rsidRPr="006856D9">
        <w:t xml:space="preserve"> Krize je zapříčiněna</w:t>
      </w:r>
      <w:r w:rsidR="00FF11BF" w:rsidRPr="006856D9">
        <w:t xml:space="preserve"> </w:t>
      </w:r>
      <w:r w:rsidR="00653BA6" w:rsidRPr="006856D9">
        <w:t>tím, že</w:t>
      </w:r>
      <w:r w:rsidR="00FF11BF" w:rsidRPr="006856D9">
        <w:t xml:space="preserve"> adolescent očekává změnu a</w:t>
      </w:r>
      <w:r w:rsidR="000323EC" w:rsidRPr="006856D9">
        <w:t xml:space="preserve"> má vizi své zářivé</w:t>
      </w:r>
      <w:r w:rsidR="00FF11BF" w:rsidRPr="006856D9">
        <w:t xml:space="preserve"> budoucnost</w:t>
      </w:r>
      <w:r w:rsidR="000323EC" w:rsidRPr="006856D9">
        <w:t>i</w:t>
      </w:r>
      <w:r w:rsidR="00D443C2" w:rsidRPr="006856D9">
        <w:t>, ale není tomu tak,</w:t>
      </w:r>
      <w:r w:rsidR="00FF11BF" w:rsidRPr="006856D9">
        <w:t xml:space="preserve"> sen se změní v podobu jeho zklamání </w:t>
      </w:r>
      <w:r w:rsidR="000323EC" w:rsidRPr="006856D9">
        <w:t>z reality. Naopak j</w:t>
      </w:r>
      <w:r w:rsidR="00FF11BF" w:rsidRPr="006856D9">
        <w:t xml:space="preserve">edinec, který najde zaměstnání </w:t>
      </w:r>
      <w:r w:rsidR="00D443C2" w:rsidRPr="006856D9">
        <w:t>a je spokojen</w:t>
      </w:r>
      <w:r w:rsidR="004E2A35" w:rsidRPr="006856D9">
        <w:t>,</w:t>
      </w:r>
      <w:r w:rsidR="00D443C2" w:rsidRPr="006856D9">
        <w:t xml:space="preserve"> </w:t>
      </w:r>
      <w:r w:rsidR="00FF11BF" w:rsidRPr="006856D9">
        <w:t>stává se samostatnou, svobodnou a nezávislou osobou</w:t>
      </w:r>
      <w:r w:rsidR="006E2610" w:rsidRPr="006856D9">
        <w:t xml:space="preserve"> </w:t>
      </w:r>
      <w:r w:rsidR="004E2A35" w:rsidRPr="006856D9">
        <w:t>(</w:t>
      </w:r>
      <w:r w:rsidR="006E2610" w:rsidRPr="006856D9">
        <w:t>Vágnerová</w:t>
      </w:r>
      <w:r w:rsidR="002539B7" w:rsidRPr="006856D9">
        <w:t>,</w:t>
      </w:r>
      <w:r w:rsidR="00FF11BF" w:rsidRPr="006856D9">
        <w:t xml:space="preserve"> </w:t>
      </w:r>
      <w:r w:rsidR="006E2610" w:rsidRPr="006856D9">
        <w:t>1999, s. 213).</w:t>
      </w:r>
    </w:p>
    <w:p w14:paraId="6243AA27" w14:textId="02DC253B" w:rsidR="00D443C2" w:rsidRPr="006856D9" w:rsidRDefault="00F02E98" w:rsidP="00A269D2">
      <w:r w:rsidRPr="006856D9">
        <w:t>Psychologie životní cesty souvisí i s obdobím adolescence</w:t>
      </w:r>
      <w:r w:rsidR="00676F83" w:rsidRPr="006856D9">
        <w:t xml:space="preserve">, tato cesta souvisí </w:t>
      </w:r>
      <w:r w:rsidR="00CC2A03" w:rsidRPr="006856D9">
        <w:br/>
      </w:r>
      <w:r w:rsidR="00676F83" w:rsidRPr="006856D9">
        <w:t>se školou, rodinou</w:t>
      </w:r>
      <w:r w:rsidRPr="006856D9">
        <w:t xml:space="preserve"> a vrstevnic</w:t>
      </w:r>
      <w:r w:rsidR="00676F83" w:rsidRPr="006856D9">
        <w:t>kými skupinami</w:t>
      </w:r>
      <w:r w:rsidR="002539B7" w:rsidRPr="006856D9">
        <w:t>,</w:t>
      </w:r>
      <w:r w:rsidRPr="006856D9">
        <w:t xml:space="preserve"> </w:t>
      </w:r>
      <w:r w:rsidR="00472069" w:rsidRPr="006856D9">
        <w:t>což jsou</w:t>
      </w:r>
      <w:r w:rsidRPr="006856D9">
        <w:t xml:space="preserve"> faktory ovlivňující životní cestu a vývoj dospívající</w:t>
      </w:r>
      <w:r w:rsidR="00D443C2" w:rsidRPr="006856D9">
        <w:t>ho (Coleman,  Hendry, 1999).</w:t>
      </w:r>
    </w:p>
    <w:p w14:paraId="58E37AF9" w14:textId="04A636F6" w:rsidR="00472069" w:rsidRPr="006856D9" w:rsidRDefault="001007A6" w:rsidP="00A269D2">
      <w:r w:rsidRPr="006856D9">
        <w:t xml:space="preserve">  Frydenbergová</w:t>
      </w:r>
      <w:r w:rsidR="000323EC" w:rsidRPr="006856D9">
        <w:t xml:space="preserve"> (2002)</w:t>
      </w:r>
      <w:r w:rsidRPr="006856D9">
        <w:t xml:space="preserve"> upozorňuje, že kromě toho</w:t>
      </w:r>
      <w:r w:rsidR="00174AA5" w:rsidRPr="006856D9">
        <w:t xml:space="preserve"> přibývá ve starší </w:t>
      </w:r>
      <w:r w:rsidR="00786572" w:rsidRPr="006856D9">
        <w:t>adolescenci dysfunkčních</w:t>
      </w:r>
      <w:r w:rsidRPr="006856D9">
        <w:t xml:space="preserve"> způsobů zvládání, jako je výběr strategií, které zmenší vnitřní napětí</w:t>
      </w:r>
      <w:r w:rsidR="00174AA5" w:rsidRPr="006856D9">
        <w:t>. Dysfunkční způsob zvládání souvisí se sebeobviňováním a užívání návykových látek.</w:t>
      </w:r>
      <w:r w:rsidRPr="006856D9">
        <w:t xml:space="preserve"> </w:t>
      </w:r>
      <w:r w:rsidR="00916416" w:rsidRPr="006856D9">
        <w:t xml:space="preserve">Tuto problematiku zvládání stresových situací a výběru strategií budeme specifikovat blíže v kapitole copingových strategií u adolescentů. </w:t>
      </w:r>
      <w:r w:rsidRPr="006856D9">
        <w:t>Stejně</w:t>
      </w:r>
      <w:r w:rsidR="00F02E98" w:rsidRPr="006856D9">
        <w:t xml:space="preserve"> jako k utváření osobnosti všeobecně, můžeme i k adolescenci přistupovat ze dvou rozsáhlých </w:t>
      </w:r>
      <w:r w:rsidRPr="006856D9">
        <w:t>rozměrů</w:t>
      </w:r>
      <w:r w:rsidR="002539B7" w:rsidRPr="006856D9">
        <w:t>,</w:t>
      </w:r>
      <w:r w:rsidRPr="006856D9">
        <w:t xml:space="preserve"> a to</w:t>
      </w:r>
      <w:r w:rsidR="00F02E98" w:rsidRPr="006856D9">
        <w:t xml:space="preserve"> </w:t>
      </w:r>
      <w:r w:rsidRPr="006856D9">
        <w:t>vývojový</w:t>
      </w:r>
      <w:r w:rsidR="00F02E98" w:rsidRPr="006856D9">
        <w:t xml:space="preserve"> a biodromální </w:t>
      </w:r>
      <w:r w:rsidR="00D443C2" w:rsidRPr="006856D9">
        <w:t>(Coleman,  Hendry, 1999).</w:t>
      </w:r>
    </w:p>
    <w:p w14:paraId="29F1965F" w14:textId="77777777" w:rsidR="008A1719" w:rsidRPr="006856D9" w:rsidRDefault="00376873" w:rsidP="002D70E6">
      <w:pPr>
        <w:pStyle w:val="Heading3"/>
      </w:pPr>
      <w:bookmarkStart w:id="15" w:name="_Toc25740094"/>
      <w:r w:rsidRPr="006856D9">
        <w:lastRenderedPageBreak/>
        <w:t>Etapy adolescence</w:t>
      </w:r>
      <w:bookmarkEnd w:id="15"/>
    </w:p>
    <w:p w14:paraId="34229447" w14:textId="779738A8" w:rsidR="00376873" w:rsidRPr="006856D9" w:rsidRDefault="00255551" w:rsidP="00376873">
      <w:r w:rsidRPr="006856D9">
        <w:t>Jak už bylo zmíněno</w:t>
      </w:r>
      <w:r w:rsidR="002E69D5" w:rsidRPr="006856D9">
        <w:t xml:space="preserve"> výše</w:t>
      </w:r>
      <w:r w:rsidR="00174AA5" w:rsidRPr="006856D9">
        <w:t xml:space="preserve">, existují </w:t>
      </w:r>
      <w:r w:rsidR="005727BC" w:rsidRPr="006856D9">
        <w:t>různá dělení tohoto</w:t>
      </w:r>
      <w:r w:rsidRPr="006856D9">
        <w:t xml:space="preserve"> </w:t>
      </w:r>
      <w:r w:rsidR="005727BC" w:rsidRPr="006856D9">
        <w:t>období</w:t>
      </w:r>
      <w:r w:rsidRPr="006856D9">
        <w:t xml:space="preserve">. </w:t>
      </w:r>
      <w:r w:rsidR="002E69D5" w:rsidRPr="006856D9">
        <w:t xml:space="preserve">Dospívání se </w:t>
      </w:r>
      <w:r w:rsidRPr="006856D9">
        <w:t>může dělit na časnou adolescenci, střední</w:t>
      </w:r>
      <w:r w:rsidR="00802207" w:rsidRPr="006856D9">
        <w:t xml:space="preserve"> </w:t>
      </w:r>
      <w:r w:rsidR="005727BC" w:rsidRPr="006856D9">
        <w:t>adolescenci, pozdní adolescenci záleží</w:t>
      </w:r>
      <w:r w:rsidR="002539B7" w:rsidRPr="006856D9">
        <w:t>,</w:t>
      </w:r>
      <w:r w:rsidR="005727BC" w:rsidRPr="006856D9">
        <w:t xml:space="preserve"> na </w:t>
      </w:r>
      <w:r w:rsidR="00160E21" w:rsidRPr="006856D9">
        <w:t>nás, k jakému</w:t>
      </w:r>
      <w:r w:rsidR="005727BC" w:rsidRPr="006856D9">
        <w:t xml:space="preserve"> autorovi přihlédneme.</w:t>
      </w:r>
    </w:p>
    <w:p w14:paraId="2D9F327F" w14:textId="77777777" w:rsidR="00802207" w:rsidRPr="006856D9" w:rsidRDefault="00802207" w:rsidP="002D70E6">
      <w:pPr>
        <w:pStyle w:val="Heading4"/>
      </w:pPr>
      <w:bookmarkStart w:id="16" w:name="_Toc25740095"/>
      <w:r w:rsidRPr="006856D9">
        <w:rPr>
          <w:rStyle w:val="Heading5Char"/>
          <w:b/>
          <w:sz w:val="28"/>
        </w:rPr>
        <w:t>Č</w:t>
      </w:r>
      <w:r w:rsidR="00255551" w:rsidRPr="006856D9">
        <w:rPr>
          <w:rStyle w:val="Heading5Char"/>
          <w:b/>
          <w:sz w:val="28"/>
        </w:rPr>
        <w:t>asná adolescence</w:t>
      </w:r>
      <w:bookmarkEnd w:id="16"/>
    </w:p>
    <w:p w14:paraId="4F610FA6" w14:textId="724DFC37" w:rsidR="00802207" w:rsidRPr="006856D9" w:rsidRDefault="00E72E94" w:rsidP="00E72E94">
      <w:r w:rsidRPr="006856D9">
        <w:t>Časná adoles</w:t>
      </w:r>
      <w:r w:rsidR="00676F83" w:rsidRPr="006856D9">
        <w:t>cence je vymezena v rozmezí 11-</w:t>
      </w:r>
      <w:r w:rsidRPr="006856D9">
        <w:t>13 let, součást</w:t>
      </w:r>
      <w:r w:rsidR="00174AA5" w:rsidRPr="006856D9">
        <w:t xml:space="preserve">í </w:t>
      </w:r>
      <w:r w:rsidRPr="006856D9">
        <w:t>etapy jsou biologické a fyzické změny. Změny v</w:t>
      </w:r>
      <w:r w:rsidR="00EC4623" w:rsidRPr="006856D9">
        <w:t>edou k možné reprodukci jedince. P</w:t>
      </w:r>
      <w:r w:rsidRPr="006856D9">
        <w:t>ohlavní</w:t>
      </w:r>
      <w:r w:rsidR="00CE5C0C" w:rsidRPr="006856D9">
        <w:t xml:space="preserve"> změny jsou </w:t>
      </w:r>
      <w:r w:rsidR="00EC4623" w:rsidRPr="006856D9">
        <w:t xml:space="preserve">v časné adolescenci započaty a u většiny jsou i dokončeny. Může se stát, </w:t>
      </w:r>
      <w:r w:rsidRPr="006856D9">
        <w:t>že dojde k</w:t>
      </w:r>
      <w:r w:rsidR="00EC4623" w:rsidRPr="006856D9">
        <w:t> </w:t>
      </w:r>
      <w:r w:rsidRPr="006856D9">
        <w:t>prodloužení</w:t>
      </w:r>
      <w:r w:rsidR="00EC4623" w:rsidRPr="006856D9">
        <w:t>,</w:t>
      </w:r>
      <w:r w:rsidRPr="006856D9">
        <w:t xml:space="preserve"> ve smyslu nezralosti do střední adolescence</w:t>
      </w:r>
      <w:r w:rsidR="00CE5C0C" w:rsidRPr="006856D9">
        <w:t>.</w:t>
      </w:r>
      <w:r w:rsidRPr="006856D9">
        <w:t xml:space="preserve"> Typickým</w:t>
      </w:r>
      <w:r w:rsidR="00174AA5" w:rsidRPr="006856D9">
        <w:t xml:space="preserve"> faktorem pro </w:t>
      </w:r>
      <w:r w:rsidRPr="006856D9">
        <w:t>etapu je zájem o opačné pohlaví, které se projevuje v oblasti jak psychické</w:t>
      </w:r>
      <w:r w:rsidR="002539B7" w:rsidRPr="006856D9">
        <w:t>,</w:t>
      </w:r>
      <w:r w:rsidRPr="006856D9">
        <w:t xml:space="preserve"> tak sociální.</w:t>
      </w:r>
      <w:r w:rsidR="00255551" w:rsidRPr="006856D9">
        <w:t xml:space="preserve"> </w:t>
      </w:r>
      <w:r w:rsidR="008E689F" w:rsidRPr="006856D9">
        <w:t>Dalšími faktory jsou</w:t>
      </w:r>
      <w:r w:rsidRPr="006856D9">
        <w:t xml:space="preserve"> výskyt sekundárních pohlavních znaků, které v předchozím vývoji nebyly znatelné</w:t>
      </w:r>
      <w:r w:rsidR="00255551" w:rsidRPr="006856D9">
        <w:t xml:space="preserve"> (Macek, 2003). </w:t>
      </w:r>
    </w:p>
    <w:p w14:paraId="59A22127" w14:textId="77777777" w:rsidR="00802207" w:rsidRPr="006856D9" w:rsidRDefault="00255551" w:rsidP="002D70E6">
      <w:pPr>
        <w:pStyle w:val="Heading4"/>
        <w:rPr>
          <w:rStyle w:val="Heading5Char"/>
          <w:b/>
          <w:sz w:val="28"/>
        </w:rPr>
      </w:pPr>
      <w:r w:rsidRPr="006856D9">
        <w:t xml:space="preserve"> </w:t>
      </w:r>
      <w:bookmarkStart w:id="17" w:name="_Toc25740096"/>
      <w:r w:rsidR="00802207" w:rsidRPr="006856D9">
        <w:rPr>
          <w:rStyle w:val="Heading5Char"/>
          <w:b/>
          <w:sz w:val="28"/>
        </w:rPr>
        <w:t>Střední</w:t>
      </w:r>
      <w:r w:rsidRPr="006856D9">
        <w:rPr>
          <w:rStyle w:val="Heading5Char"/>
          <w:b/>
          <w:sz w:val="28"/>
        </w:rPr>
        <w:t xml:space="preserve"> adolescence</w:t>
      </w:r>
      <w:bookmarkEnd w:id="17"/>
    </w:p>
    <w:p w14:paraId="3BDECACE" w14:textId="7031F437" w:rsidR="00802207" w:rsidRPr="006856D9" w:rsidRDefault="00EC4623" w:rsidP="00900960">
      <w:r w:rsidRPr="006856D9">
        <w:t>Střední adolescence je v</w:t>
      </w:r>
      <w:r w:rsidR="005B52EC" w:rsidRPr="006856D9">
        <w:t>ymezována v rozmezí</w:t>
      </w:r>
      <w:r w:rsidR="00802207" w:rsidRPr="006856D9">
        <w:t xml:space="preserve"> 14–16 let. </w:t>
      </w:r>
      <w:r w:rsidR="005B52EC" w:rsidRPr="006856D9">
        <w:t xml:space="preserve"> Již se nezaměřujeme na biologické</w:t>
      </w:r>
      <w:r w:rsidRPr="006856D9">
        <w:t xml:space="preserve"> </w:t>
      </w:r>
      <w:r w:rsidR="005B52EC" w:rsidRPr="006856D9">
        <w:t xml:space="preserve">změny, ale prioritní </w:t>
      </w:r>
      <w:r w:rsidRPr="006856D9">
        <w:t>je faktor osobní identity</w:t>
      </w:r>
      <w:r w:rsidR="005B52EC" w:rsidRPr="006856D9">
        <w:t xml:space="preserve"> adolescenta. Fáze střední adolescence je důležitá pro formování vztahů s vrstevníky, ale samozřejmě i s rodinnými příslušníky.</w:t>
      </w:r>
      <w:r w:rsidRPr="006856D9">
        <w:t xml:space="preserve"> Důležitým cílem jedince je nalezení sebe samotného a pochopení svého jednání.</w:t>
      </w:r>
      <w:r w:rsidR="005B52EC" w:rsidRPr="006856D9">
        <w:t xml:space="preserve"> Podpora</w:t>
      </w:r>
      <w:r w:rsidRPr="006856D9">
        <w:t xml:space="preserve"> </w:t>
      </w:r>
      <w:r w:rsidR="005B52EC" w:rsidRPr="006856D9">
        <w:t>a pochopení je důležitá pro celkový, bezproblémový vývoj jedince. Moderní společnost je důvodem</w:t>
      </w:r>
      <w:r w:rsidR="002539B7" w:rsidRPr="006856D9">
        <w:t>,</w:t>
      </w:r>
      <w:r w:rsidR="005B52EC" w:rsidRPr="006856D9">
        <w:t xml:space="preserve"> proč se je</w:t>
      </w:r>
      <w:r w:rsidR="0056108F" w:rsidRPr="006856D9">
        <w:t>dinec</w:t>
      </w:r>
      <w:r w:rsidR="005B52EC" w:rsidRPr="006856D9">
        <w:t xml:space="preserve"> snaží přizpůsobit skupině, ale na druhou stranu i lišit od svého vzdálenějšího okolí. Odlišení se od ostatních mívá podobu výběru hudby,</w:t>
      </w:r>
      <w:r w:rsidR="00CC2A03" w:rsidRPr="006856D9">
        <w:t xml:space="preserve"> </w:t>
      </w:r>
      <w:r w:rsidR="005B52EC" w:rsidRPr="006856D9">
        <w:t>oděvu,</w:t>
      </w:r>
      <w:r w:rsidR="00CC2A03" w:rsidRPr="006856D9">
        <w:t xml:space="preserve"> </w:t>
      </w:r>
      <w:r w:rsidR="005B52EC" w:rsidRPr="006856D9">
        <w:t xml:space="preserve">mluvy apod. </w:t>
      </w:r>
      <w:r w:rsidR="00255551" w:rsidRPr="006856D9">
        <w:t xml:space="preserve">(Macek, 2003). </w:t>
      </w:r>
    </w:p>
    <w:p w14:paraId="6D17216B" w14:textId="77777777" w:rsidR="00931E7E" w:rsidRPr="006856D9" w:rsidRDefault="00255551" w:rsidP="002D70E6">
      <w:pPr>
        <w:pStyle w:val="Heading4"/>
        <w:rPr>
          <w:rStyle w:val="Heading5Char"/>
          <w:b/>
          <w:sz w:val="28"/>
        </w:rPr>
      </w:pPr>
      <w:r w:rsidRPr="006856D9">
        <w:t xml:space="preserve"> </w:t>
      </w:r>
      <w:bookmarkStart w:id="18" w:name="_Toc25740097"/>
      <w:r w:rsidR="006A4F43" w:rsidRPr="006856D9">
        <w:rPr>
          <w:rStyle w:val="Heading5Char"/>
          <w:b/>
          <w:sz w:val="28"/>
        </w:rPr>
        <w:t>P</w:t>
      </w:r>
      <w:r w:rsidRPr="006856D9">
        <w:rPr>
          <w:rStyle w:val="Heading5Char"/>
          <w:b/>
          <w:sz w:val="28"/>
        </w:rPr>
        <w:t>ozdní adolescence</w:t>
      </w:r>
      <w:bookmarkEnd w:id="18"/>
    </w:p>
    <w:p w14:paraId="2B69E4E2" w14:textId="4772C9AE" w:rsidR="00255551" w:rsidRPr="006856D9" w:rsidRDefault="005B52EC" w:rsidP="005B52EC">
      <w:r w:rsidRPr="006856D9">
        <w:t xml:space="preserve">Etapa </w:t>
      </w:r>
      <w:r w:rsidR="00031E81" w:rsidRPr="006856D9">
        <w:t xml:space="preserve">bývá </w:t>
      </w:r>
      <w:r w:rsidR="00EC4623" w:rsidRPr="006856D9">
        <w:t>věkově</w:t>
      </w:r>
      <w:r w:rsidR="0056108F" w:rsidRPr="006856D9">
        <w:t xml:space="preserve"> vymezena</w:t>
      </w:r>
      <w:r w:rsidR="006A4F43" w:rsidRPr="006856D9">
        <w:t xml:space="preserve"> 17-19 let. </w:t>
      </w:r>
      <w:r w:rsidRPr="006856D9">
        <w:t>Specifickým prvkem pro</w:t>
      </w:r>
      <w:r w:rsidR="006A4F43" w:rsidRPr="006856D9">
        <w:t xml:space="preserve"> etapu</w:t>
      </w:r>
      <w:r w:rsidR="00CC2A03" w:rsidRPr="006856D9">
        <w:br/>
      </w:r>
      <w:r w:rsidR="006A4F43" w:rsidRPr="006856D9">
        <w:t xml:space="preserve"> </w:t>
      </w:r>
      <w:r w:rsidR="00EC4623" w:rsidRPr="006856D9">
        <w:t xml:space="preserve">je socializace, </w:t>
      </w:r>
      <w:r w:rsidRPr="006856D9">
        <w:t>celkové začlenění do kolektivu</w:t>
      </w:r>
      <w:r w:rsidR="006A4F43" w:rsidRPr="006856D9">
        <w:t xml:space="preserve"> a </w:t>
      </w:r>
      <w:r w:rsidR="002E69D5" w:rsidRPr="006856D9">
        <w:t>prvek identity</w:t>
      </w:r>
      <w:r w:rsidR="006A4F43" w:rsidRPr="006856D9">
        <w:t xml:space="preserve">. </w:t>
      </w:r>
      <w:r w:rsidRPr="006856D9">
        <w:t>Potřeba někam patřit</w:t>
      </w:r>
      <w:r w:rsidR="00CC2A03" w:rsidRPr="006856D9">
        <w:br/>
      </w:r>
      <w:r w:rsidRPr="006856D9">
        <w:t xml:space="preserve"> a sdílet se svými vrstevníky své pocity a zážitky.</w:t>
      </w:r>
      <w:r w:rsidR="006A4F43" w:rsidRPr="006856D9">
        <w:t xml:space="preserve"> </w:t>
      </w:r>
      <w:r w:rsidRPr="006856D9">
        <w:t xml:space="preserve"> Odlišnost jedinců je v uplatnění na trhu práce, kdy se někteří snaží práci nalézt, ale nemusí tomu vždy tak být. </w:t>
      </w:r>
      <w:r w:rsidR="00786572" w:rsidRPr="006856D9">
        <w:t>Důležitým aspektem je budoucnost, kdy se adolescent snaží o jakousi představu svého života. Sní</w:t>
      </w:r>
      <w:r w:rsidR="00031E81" w:rsidRPr="006856D9">
        <w:t xml:space="preserve"> a přemýšlí, jaký bude jeho budoucí</w:t>
      </w:r>
      <w:r w:rsidR="00EC4623" w:rsidRPr="006856D9">
        <w:t xml:space="preserve"> život</w:t>
      </w:r>
      <w:r w:rsidR="002539B7" w:rsidRPr="006856D9">
        <w:t>,</w:t>
      </w:r>
      <w:r w:rsidR="00031E81" w:rsidRPr="006856D9">
        <w:t xml:space="preserve"> a</w:t>
      </w:r>
      <w:r w:rsidR="00EC4623" w:rsidRPr="006856D9">
        <w:t xml:space="preserve"> v souladu s tím</w:t>
      </w:r>
      <w:r w:rsidR="00031E81" w:rsidRPr="006856D9">
        <w:t xml:space="preserve"> prohlubuje své profesní zkušenosti</w:t>
      </w:r>
      <w:r w:rsidR="00EC4623" w:rsidRPr="006856D9">
        <w:t xml:space="preserve">. </w:t>
      </w:r>
      <w:r w:rsidR="001F07B2" w:rsidRPr="006856D9">
        <w:t xml:space="preserve">Patrný rozdíl je mezi jedinci, kteří ještě studují a kteří </w:t>
      </w:r>
      <w:r w:rsidR="00031E81" w:rsidRPr="006856D9">
        <w:t>se ekonomicky osamostatnil</w:t>
      </w:r>
      <w:r w:rsidR="001F07B2" w:rsidRPr="006856D9">
        <w:t>i</w:t>
      </w:r>
      <w:r w:rsidR="00EC4623" w:rsidRPr="006856D9">
        <w:t xml:space="preserve"> </w:t>
      </w:r>
      <w:r w:rsidR="00031E81" w:rsidRPr="006856D9">
        <w:t>od rodiny</w:t>
      </w:r>
      <w:r w:rsidR="00255551" w:rsidRPr="006856D9">
        <w:t xml:space="preserve"> (Macek, 1998).</w:t>
      </w:r>
    </w:p>
    <w:p w14:paraId="187E71DE" w14:textId="77777777" w:rsidR="008A1719" w:rsidRPr="006856D9" w:rsidRDefault="00E91FB2" w:rsidP="002D70E6">
      <w:pPr>
        <w:pStyle w:val="Heading3"/>
      </w:pPr>
      <w:bookmarkStart w:id="19" w:name="_Toc25740098"/>
      <w:r w:rsidRPr="006856D9">
        <w:lastRenderedPageBreak/>
        <w:t>Zátěžové situace v období adolescence</w:t>
      </w:r>
      <w:bookmarkEnd w:id="19"/>
    </w:p>
    <w:p w14:paraId="45E31B3A" w14:textId="23631742" w:rsidR="00160E21" w:rsidRPr="006856D9" w:rsidRDefault="00160E21" w:rsidP="00C62E86">
      <w:r w:rsidRPr="006856D9">
        <w:t>Adolescenti se v každodenním životě</w:t>
      </w:r>
      <w:r w:rsidR="00531CD1" w:rsidRPr="006856D9">
        <w:t xml:space="preserve"> musí vypořádat</w:t>
      </w:r>
      <w:r w:rsidRPr="006856D9">
        <w:t xml:space="preserve"> s řadou starostí a problémů. </w:t>
      </w:r>
      <w:r w:rsidR="00531CD1" w:rsidRPr="006856D9">
        <w:t>V zátěžové situaci</w:t>
      </w:r>
      <w:r w:rsidR="009C7C37" w:rsidRPr="006856D9">
        <w:t xml:space="preserve"> jedinci mnohdy musí překročit svou adaptivní kapacitu</w:t>
      </w:r>
      <w:r w:rsidR="00741974" w:rsidRPr="006856D9">
        <w:t>,</w:t>
      </w:r>
      <w:r w:rsidR="009C7C37" w:rsidRPr="006856D9">
        <w:t xml:space="preserve"> a to proto, že p</w:t>
      </w:r>
      <w:r w:rsidRPr="006856D9">
        <w:t>ož</w:t>
      </w:r>
      <w:r w:rsidR="009C7C37" w:rsidRPr="006856D9">
        <w:t>adavky, které jsou na ně kladené</w:t>
      </w:r>
      <w:r w:rsidR="00741974" w:rsidRPr="006856D9">
        <w:t>,</w:t>
      </w:r>
      <w:r w:rsidR="009C7C37" w:rsidRPr="006856D9">
        <w:t xml:space="preserve"> jsou až příliš velké</w:t>
      </w:r>
      <w:r w:rsidRPr="006856D9">
        <w:t xml:space="preserve"> (Olbrich, 1990).</w:t>
      </w:r>
    </w:p>
    <w:p w14:paraId="34986826" w14:textId="77777777" w:rsidR="00531CD1" w:rsidRPr="006856D9" w:rsidRDefault="009C7C37" w:rsidP="00160E21">
      <w:r w:rsidRPr="006856D9">
        <w:t>Atkinsonová uvádí charakteristické</w:t>
      </w:r>
      <w:r w:rsidR="00531CD1" w:rsidRPr="006856D9">
        <w:t xml:space="preserve"> znaky stresových situací</w:t>
      </w:r>
      <w:r w:rsidRPr="006856D9">
        <w:t>. Mezi tyto znaky řadí např.</w:t>
      </w:r>
      <w:r w:rsidR="00531CD1" w:rsidRPr="006856D9">
        <w:t xml:space="preserve"> neovlivnitelnost situace, ne</w:t>
      </w:r>
      <w:r w:rsidRPr="006856D9">
        <w:t xml:space="preserve">předvídatelnost vzniku zátěžové </w:t>
      </w:r>
      <w:r w:rsidR="00531CD1" w:rsidRPr="006856D9">
        <w:t xml:space="preserve">situace, </w:t>
      </w:r>
      <w:r w:rsidRPr="006856D9">
        <w:t xml:space="preserve">subjektivně nepřiměřené nároky </w:t>
      </w:r>
      <w:r w:rsidR="00531CD1" w:rsidRPr="006856D9">
        <w:t>a subjektivn</w:t>
      </w:r>
      <w:r w:rsidRPr="006856D9">
        <w:t>ě neřešitelné vnitřní konflikty (Vágnerová, 2000).</w:t>
      </w:r>
    </w:p>
    <w:p w14:paraId="55E038BE" w14:textId="77777777" w:rsidR="00531CD1" w:rsidRPr="006856D9" w:rsidRDefault="009C7C37" w:rsidP="00160E21">
      <w:r w:rsidRPr="006856D9">
        <w:t>P</w:t>
      </w:r>
      <w:r w:rsidR="00844017" w:rsidRPr="006856D9">
        <w:t>roblémy a starosti, které adolescenti řeší</w:t>
      </w:r>
      <w:r w:rsidR="00531CD1" w:rsidRPr="006856D9">
        <w:t xml:space="preserve"> </w:t>
      </w:r>
      <w:r w:rsidR="00844017" w:rsidRPr="006856D9">
        <w:t>obvykle souvisí s rodinným životem, školou, vztahy, volným časem</w:t>
      </w:r>
      <w:r w:rsidR="00531CD1" w:rsidRPr="006856D9">
        <w:t xml:space="preserve"> a</w:t>
      </w:r>
      <w:r w:rsidR="00844017" w:rsidRPr="006856D9">
        <w:t xml:space="preserve"> samotným</w:t>
      </w:r>
      <w:r w:rsidR="00531CD1" w:rsidRPr="006856D9">
        <w:t xml:space="preserve"> nazírání</w:t>
      </w:r>
      <w:r w:rsidR="00844017" w:rsidRPr="006856D9">
        <w:t>m na sebe samého</w:t>
      </w:r>
      <w:r w:rsidR="00531CD1" w:rsidRPr="006856D9">
        <w:t xml:space="preserve">. </w:t>
      </w:r>
      <w:r w:rsidRPr="006856D9">
        <w:t xml:space="preserve"> Tyto starosti nejsou až tak obtížné a většinou mají řešení, ale na jedince působí dlouhodobě a tím mobilizují jeho síly.</w:t>
      </w:r>
      <w:r w:rsidR="00531CD1" w:rsidRPr="006856D9">
        <w:t xml:space="preserve"> Pociťované starosti mohou být způsobeny normativními životními událostmi</w:t>
      </w:r>
      <w:r w:rsidRPr="006856D9">
        <w:t xml:space="preserve"> nebo specifickými obtížemi</w:t>
      </w:r>
      <w:r w:rsidR="00531CD1" w:rsidRPr="006856D9">
        <w:t xml:space="preserve"> (Macek, 2003).</w:t>
      </w:r>
    </w:p>
    <w:p w14:paraId="15EDC10B" w14:textId="77777777" w:rsidR="00531CD1" w:rsidRPr="006856D9" w:rsidRDefault="00531CD1" w:rsidP="00160E21">
      <w:r w:rsidRPr="006856D9">
        <w:t>V adolescenci se zvyšuje četnost strategií zvládání. V časné adolescenci přitom dospívající mají jen málo zkušeností s odhadem situace a s efektivním zvládáním situací. Jsou tak zranitelnější a jejich chování je méně konzistentní. Referenčními osobami, které jim poskytují zpětnou vazbu, zda jsou při zvládání nových úkolů a situací úspěšní, jsou především rodiče. Konfliktní rodinné prostředí, ve kterém nejsou vyjasněny role a kompetence, a vysoká míra rodičovské kontroly může u adolescentů vést k pasivním reakcím na problémy. Samostatné rozhodování a tendence hledat radu a informace je příznačná pro adolescenty, jejichž rodiče příliš nestrukturují své požadavky, podporují samostatnost a vyjadřují emoční angažovanost (Macek, 2003).</w:t>
      </w:r>
    </w:p>
    <w:p w14:paraId="5D138BAD" w14:textId="77777777" w:rsidR="00531CD1" w:rsidRPr="006856D9" w:rsidRDefault="00531CD1" w:rsidP="00160E21">
      <w:r w:rsidRPr="006856D9">
        <w:t>Podle výzkumů z počátku 80. let více než 80 % dospívajících úspěšně zvládalo obtíže spojené s plněním vývojových úkolů. Mezi nejčastější způsoby zvládání patřily racionální strategie (aktivní snaha o uklidnění, rozbor situace, hledání řešení) a strategie založené na jednání (opětovné zkoušení, změna vykonávané aktivity). Emocionální a spíše pasivní reakce (pláč, rozzlobení se, nervozita a úzkost) nebyly příliš obvyklé, stejně jako interpersonálně orientované reakce (hledání pomoci u rodičů, přátel aj.). Nejméně zastoupené byly pasivní reakce (vzdání se, snaha zapomenout na problémy prostřednictvím návykových látek). Dívky se podle těchto výzkumů cítily více stresovány interpersonálními vztahy a normativními úkoly a častěji než chlapci hodnotily události všedního života jako ohrožující, tedy jako takové, které je třeba zvládnout (Olbrich, 1990).</w:t>
      </w:r>
    </w:p>
    <w:p w14:paraId="51E24D07" w14:textId="49E958C5" w:rsidR="00940A68" w:rsidRPr="006856D9" w:rsidRDefault="00940A68" w:rsidP="00940A68">
      <w:r w:rsidRPr="006856D9">
        <w:lastRenderedPageBreak/>
        <w:t>V období adolescence si člověk prochází změnami, které se týkají</w:t>
      </w:r>
      <w:r w:rsidRPr="006856D9">
        <w:br/>
        <w:t xml:space="preserve">fyziologické nebo psychické stránky. Vyzdvihovány jsou vazby vztahující </w:t>
      </w:r>
      <w:r w:rsidRPr="006856D9">
        <w:br/>
        <w:t>se ke svým vrstevníkům.  Jedinec nabývá názoru, že jeho rodina pro něj není oporou</w:t>
      </w:r>
      <w:r w:rsidR="000C76FB" w:rsidRPr="006856D9">
        <w:t>,</w:t>
      </w:r>
      <w:r w:rsidRPr="006856D9">
        <w:t xml:space="preserve"> </w:t>
      </w:r>
      <w:r w:rsidRPr="006856D9">
        <w:br/>
        <w:t xml:space="preserve">a nenachází důvěru jak k rodičům, tak i k ostatním autoritám. Snaží se nalézt jistotu </w:t>
      </w:r>
      <w:r w:rsidRPr="006856D9">
        <w:br/>
        <w:t>pochopení, i kdyby měl jakýmkoliv způsobem riskovat (Průcha, Walterová, Mareš, 2009).</w:t>
      </w:r>
    </w:p>
    <w:p w14:paraId="71B1F5EF" w14:textId="77777777" w:rsidR="00AA3D56" w:rsidRPr="006856D9" w:rsidRDefault="00AA3D56" w:rsidP="00AA3D56">
      <w:pPr>
        <w:pStyle w:val="Default"/>
        <w:rPr>
          <w:color w:val="auto"/>
          <w:sz w:val="23"/>
          <w:szCs w:val="23"/>
        </w:rPr>
      </w:pPr>
    </w:p>
    <w:p w14:paraId="5334BD58" w14:textId="3243D953" w:rsidR="00531CD1" w:rsidRPr="006856D9" w:rsidRDefault="00AA3D56" w:rsidP="00AA3D56">
      <w:r w:rsidRPr="006856D9">
        <w:t xml:space="preserve">S touto etapou je spjato hledání vlastní identity. V jisté míře s hledáním identity souvisí experimentování a rizikový způsob života. Jedinec by </w:t>
      </w:r>
      <w:r w:rsidR="00741974" w:rsidRPr="006856D9">
        <w:t xml:space="preserve">ale </w:t>
      </w:r>
      <w:r w:rsidRPr="006856D9">
        <w:t>neměl</w:t>
      </w:r>
      <w:r w:rsidR="00741974" w:rsidRPr="006856D9">
        <w:t xml:space="preserve"> </w:t>
      </w:r>
      <w:r w:rsidRPr="006856D9">
        <w:t xml:space="preserve">překročit </w:t>
      </w:r>
      <w:r w:rsidRPr="006856D9">
        <w:br/>
        <w:t>hranice, které jsou akceptovány společností. Experimentování dospívajících bývá přechodné a odeznívá nástupem dospělosti. V posledních letech přibývá procento adolescentů, kteří tento způsob života preferují a nemohou se ho vzdát i v budoucnu (Kabíček, 2008).</w:t>
      </w:r>
    </w:p>
    <w:p w14:paraId="2950CBFC" w14:textId="77777777" w:rsidR="001E7583" w:rsidRPr="006856D9" w:rsidRDefault="001E7583" w:rsidP="001E7583">
      <w:r w:rsidRPr="006856D9">
        <w:t>V období adolescence si člověk prochází změnami, které se týkají</w:t>
      </w:r>
      <w:r w:rsidRPr="006856D9">
        <w:br/>
        <w:t xml:space="preserve">fyziologické nebo psychické stránky. Vyzdvihovány jsou vazby vztahující </w:t>
      </w:r>
      <w:r w:rsidRPr="006856D9">
        <w:br/>
        <w:t xml:space="preserve">se ke svým vrstevníkům.  Jedinec nabývá názoru, že jeho rodina pro něj není oporou </w:t>
      </w:r>
      <w:r w:rsidRPr="006856D9">
        <w:br/>
        <w:t xml:space="preserve">a nenachází důvěru jak k rodičům, tak i k ostatním autoritám. Snaží se nalézt jistotu </w:t>
      </w:r>
      <w:r w:rsidRPr="006856D9">
        <w:br/>
        <w:t>pochopení, i kdyby měl jakýmkoliv způsobem riskovat (Průcha, Walterová, Mareš, 2009).</w:t>
      </w:r>
    </w:p>
    <w:p w14:paraId="1BAE556C" w14:textId="6FF512DA" w:rsidR="001E7583" w:rsidRPr="006856D9" w:rsidRDefault="001E7583" w:rsidP="00160E21">
      <w:r w:rsidRPr="006856D9">
        <w:t>Dospívání je období, které je možno brát jako období přechodu</w:t>
      </w:r>
      <w:r w:rsidR="00741974" w:rsidRPr="006856D9">
        <w:t>,</w:t>
      </w:r>
      <w:r w:rsidRPr="006856D9">
        <w:t xml:space="preserve"> jelikož vede k novým formám přizpůsobení a rozvíjení.</w:t>
      </w:r>
      <w:r w:rsidR="00531CD1" w:rsidRPr="006856D9">
        <w:t xml:space="preserve"> Dospívající přitom řeší většinu vývojových úkolů produktivně, například tak, že rozvíjejí nové formy adaptivního chování (Seiffge-Krenke, 1995).</w:t>
      </w:r>
    </w:p>
    <w:p w14:paraId="0A0FBFAB" w14:textId="77777777" w:rsidR="00160E21" w:rsidRPr="006856D9" w:rsidRDefault="00531CD1" w:rsidP="003456BA">
      <w:r w:rsidRPr="006856D9">
        <w:t xml:space="preserve"> </w:t>
      </w:r>
      <w:r w:rsidR="003456BA" w:rsidRPr="006856D9">
        <w:t>Zvládání zátěžovýc</w:t>
      </w:r>
      <w:r w:rsidR="00B62650" w:rsidRPr="006856D9">
        <w:t>h situací souvisí s rozhodnutím a zahrnují účel.</w:t>
      </w:r>
      <w:r w:rsidR="003456BA" w:rsidRPr="006856D9">
        <w:t xml:space="preserve"> </w:t>
      </w:r>
      <w:r w:rsidRPr="006856D9">
        <w:t xml:space="preserve">Jedná se o </w:t>
      </w:r>
      <w:r w:rsidR="00B62650" w:rsidRPr="006856D9">
        <w:t xml:space="preserve">jedincův adaptivní proces ega. Tento proces </w:t>
      </w:r>
      <w:r w:rsidRPr="006856D9">
        <w:t>integruje kognitivní, motivační, sociální, morální a hodnotové orientace jedince. Obranné mechanismy jsou</w:t>
      </w:r>
      <w:r w:rsidR="00B62650" w:rsidRPr="006856D9">
        <w:t xml:space="preserve"> oproti tomu nucené, negativní. </w:t>
      </w:r>
      <w:r w:rsidRPr="006856D9">
        <w:t>Jejich podstatou je očekávání, že úzkost může být ventilována bez vyřešení problému. Obranné mechanismy se nejčastěji objevují v případě, kdy jedinec narazí na požadavky, které př</w:t>
      </w:r>
      <w:r w:rsidR="00B62650" w:rsidRPr="006856D9">
        <w:t>evyšují jeho adaptivní kapacitu</w:t>
      </w:r>
      <w:r w:rsidRPr="006856D9">
        <w:t xml:space="preserve"> (Haan, 1977).</w:t>
      </w:r>
    </w:p>
    <w:p w14:paraId="1938B5C6" w14:textId="77777777" w:rsidR="00531CD1" w:rsidRPr="006856D9" w:rsidRDefault="00531CD1" w:rsidP="00160E21">
      <w:r w:rsidRPr="006856D9">
        <w:t>Dospívající, kteří se chovají rizikovým způsobem, lze v tomto kontextu vnímat jako jedince, jejichž potenciál zvládání zátěže ještě není plně rozvinutý (Olbrich, 1990). Rizikoví adolescenti přitom prožívají vysoké napětí z událostí, které odborníci hodnotí jako podstatně méně stresující (Oerter, 1985).</w:t>
      </w:r>
    </w:p>
    <w:p w14:paraId="7E4B5334" w14:textId="77777777" w:rsidR="00F029F9" w:rsidRPr="006856D9" w:rsidRDefault="000558C4" w:rsidP="00212D29">
      <w:pPr>
        <w:pStyle w:val="Heading2"/>
      </w:pPr>
      <w:bookmarkStart w:id="20" w:name="_Toc25740099"/>
      <w:bookmarkStart w:id="21" w:name="_GoBack"/>
      <w:bookmarkEnd w:id="21"/>
      <w:r w:rsidRPr="006856D9">
        <w:lastRenderedPageBreak/>
        <w:t>Problematika Zátěžových situací</w:t>
      </w:r>
      <w:bookmarkEnd w:id="20"/>
    </w:p>
    <w:p w14:paraId="2AC3E25C" w14:textId="7CDE3C01" w:rsidR="00254650" w:rsidRPr="006856D9" w:rsidRDefault="00372B8A" w:rsidP="00254650">
      <w:r w:rsidRPr="006856D9">
        <w:t>Ži</w:t>
      </w:r>
      <w:r w:rsidR="00A5337C" w:rsidRPr="006856D9">
        <w:t>vot</w:t>
      </w:r>
      <w:r w:rsidR="00310436" w:rsidRPr="006856D9">
        <w:t xml:space="preserve"> je nevyzpytatelný po všech</w:t>
      </w:r>
      <w:r w:rsidR="00A5337C" w:rsidRPr="006856D9">
        <w:t xml:space="preserve"> </w:t>
      </w:r>
      <w:r w:rsidRPr="006856D9">
        <w:t>stránkách</w:t>
      </w:r>
      <w:r w:rsidR="00A5337C" w:rsidRPr="006856D9">
        <w:t>, každý den prožíváme příjemné chvíle s rodinou a přáteli, zažíváme dobrod</w:t>
      </w:r>
      <w:r w:rsidR="00310436" w:rsidRPr="006856D9">
        <w:t xml:space="preserve">ružství, lásku a pocit štěstí. </w:t>
      </w:r>
      <w:r w:rsidR="00A5337C" w:rsidRPr="006856D9">
        <w:t>Užíváme si společné doteky a rozhovo</w:t>
      </w:r>
      <w:r w:rsidRPr="006856D9">
        <w:t>ry, které</w:t>
      </w:r>
      <w:r w:rsidR="007C093D" w:rsidRPr="006856D9">
        <w:t xml:space="preserve"> nás dělají šťastnými. Můžeme</w:t>
      </w:r>
      <w:r w:rsidR="00A5337C" w:rsidRPr="006856D9">
        <w:t xml:space="preserve"> živo</w:t>
      </w:r>
      <w:r w:rsidR="004B0C59" w:rsidRPr="006856D9">
        <w:t xml:space="preserve">t přirovnat k pohádce. Pohádka </w:t>
      </w:r>
      <w:r w:rsidR="00A5337C" w:rsidRPr="006856D9">
        <w:t>má své kouzlo života a radosti, kdy</w:t>
      </w:r>
      <w:r w:rsidR="00A62324" w:rsidRPr="006856D9">
        <w:t xml:space="preserve"> se</w:t>
      </w:r>
      <w:r w:rsidR="00A5337C" w:rsidRPr="006856D9">
        <w:t xml:space="preserve"> vzápětí</w:t>
      </w:r>
      <w:r w:rsidR="00310436" w:rsidRPr="006856D9">
        <w:t xml:space="preserve"> může objevit</w:t>
      </w:r>
      <w:r w:rsidR="00A5337C" w:rsidRPr="006856D9">
        <w:t xml:space="preserve"> </w:t>
      </w:r>
      <w:r w:rsidR="00A62324" w:rsidRPr="006856D9">
        <w:t xml:space="preserve">nečekané zlo. </w:t>
      </w:r>
      <w:r w:rsidR="00A5337C" w:rsidRPr="006856D9">
        <w:t xml:space="preserve"> </w:t>
      </w:r>
      <w:r w:rsidR="004B0C59" w:rsidRPr="006856D9">
        <w:t xml:space="preserve">Zlo, </w:t>
      </w:r>
      <w:r w:rsidR="00A62324" w:rsidRPr="006856D9">
        <w:t>něco</w:t>
      </w:r>
      <w:r w:rsidR="00D03593" w:rsidRPr="006856D9">
        <w:t>,</w:t>
      </w:r>
      <w:r w:rsidR="00A62324" w:rsidRPr="006856D9">
        <w:t xml:space="preserve"> co</w:t>
      </w:r>
      <w:r w:rsidR="00310436" w:rsidRPr="006856D9">
        <w:t xml:space="preserve"> na nás působí a </w:t>
      </w:r>
      <w:r w:rsidR="00A62324" w:rsidRPr="006856D9">
        <w:t>formuje</w:t>
      </w:r>
      <w:r w:rsidR="00310436" w:rsidRPr="006856D9">
        <w:t xml:space="preserve">. Střet s tíživou situací můžeme tedy nazvat zlem, jelikož vnímáme negativní pocity. </w:t>
      </w:r>
      <w:r w:rsidR="00A62324" w:rsidRPr="006856D9">
        <w:t>Tížívá situace</w:t>
      </w:r>
      <w:r w:rsidR="00310436" w:rsidRPr="006856D9">
        <w:t>,</w:t>
      </w:r>
      <w:r w:rsidR="00A62324" w:rsidRPr="006856D9">
        <w:t xml:space="preserve"> v nás </w:t>
      </w:r>
      <w:r w:rsidR="008348C1" w:rsidRPr="006856D9">
        <w:t>zanechává nepříjemný</w:t>
      </w:r>
      <w:r w:rsidR="00CC2A03" w:rsidRPr="006856D9">
        <w:t xml:space="preserve"> neklid, obavy a </w:t>
      </w:r>
      <w:r w:rsidRPr="006856D9">
        <w:t>trauma, se</w:t>
      </w:r>
      <w:r w:rsidR="00A62324" w:rsidRPr="006856D9">
        <w:t xml:space="preserve"> kt</w:t>
      </w:r>
      <w:r w:rsidR="00310436" w:rsidRPr="006856D9">
        <w:t xml:space="preserve">erým každý bojuje a snaží se nalézt strategie k vyřešení. </w:t>
      </w:r>
    </w:p>
    <w:p w14:paraId="37CFAFA0" w14:textId="77777777" w:rsidR="000558C4" w:rsidRPr="006856D9" w:rsidRDefault="000558C4" w:rsidP="002D70E6">
      <w:pPr>
        <w:pStyle w:val="Heading3"/>
      </w:pPr>
      <w:bookmarkStart w:id="22" w:name="_Toc25740100"/>
      <w:r w:rsidRPr="006856D9">
        <w:t>Adaptace</w:t>
      </w:r>
      <w:bookmarkEnd w:id="22"/>
    </w:p>
    <w:p w14:paraId="35915C8D" w14:textId="1E22E352" w:rsidR="00380DC2" w:rsidRPr="006856D9" w:rsidRDefault="00310436" w:rsidP="00380DC2">
      <w:r w:rsidRPr="006856D9">
        <w:t>„</w:t>
      </w:r>
      <w:r w:rsidRPr="006856D9">
        <w:rPr>
          <w:i/>
        </w:rPr>
        <w:t>Překvapivá přizpůsobivost živého organismu podmínkám jeho existence přitahuje pozornost vědců prakticky v celém dosavadním vývoji příslu</w:t>
      </w:r>
      <w:r w:rsidR="00380DC2" w:rsidRPr="006856D9">
        <w:rPr>
          <w:i/>
        </w:rPr>
        <w:t>šných věd.“</w:t>
      </w:r>
      <w:r w:rsidR="00380DC2" w:rsidRPr="006856D9">
        <w:t xml:space="preserve"> Termín adaptace je jedním z důležitých témat biologie, neboť je historicky spjat s jejím rozvojem. Adaptace je považována za reakci organismu na změny fyzického, chemického a sociálního prostředí. Na biologické vymezení plynule navazuje fyziologické pojetí, které je obsahově velmi bohaté (Rymeš, 1985</w:t>
      </w:r>
      <w:r w:rsidR="000C76FB" w:rsidRPr="006856D9">
        <w:t>, str. 7)</w:t>
      </w:r>
      <w:r w:rsidR="00380DC2" w:rsidRPr="006856D9">
        <w:t>.</w:t>
      </w:r>
    </w:p>
    <w:p w14:paraId="24985561" w14:textId="3B77716B" w:rsidR="00380DC2" w:rsidRPr="006856D9" w:rsidRDefault="00844017" w:rsidP="00380DC2">
      <w:r w:rsidRPr="006856D9">
        <w:t xml:space="preserve">Adaptace z </w:t>
      </w:r>
      <w:r w:rsidR="00380DC2" w:rsidRPr="006856D9">
        <w:t>fyziologického hlediska má dvě podoby</w:t>
      </w:r>
      <w:r w:rsidR="008109BE" w:rsidRPr="006856D9">
        <w:t>,</w:t>
      </w:r>
      <w:r w:rsidR="00380DC2" w:rsidRPr="006856D9">
        <w:t xml:space="preserve"> a to asimilaci, která souvisí s přeměnou látek v těle, a akomodaci, která znamená přizpůsobení se tělesných orgánů vnějším podnětům (Mayerová, Růžička</w:t>
      </w:r>
      <w:r w:rsidR="000B61CB" w:rsidRPr="006856D9">
        <w:t>,</w:t>
      </w:r>
      <w:r w:rsidR="00380DC2" w:rsidRPr="006856D9">
        <w:t xml:space="preserve"> 1998). </w:t>
      </w:r>
    </w:p>
    <w:p w14:paraId="03104102" w14:textId="759C8D87" w:rsidR="00380DC2" w:rsidRPr="006856D9" w:rsidRDefault="00380DC2" w:rsidP="00380DC2">
      <w:r w:rsidRPr="006856D9">
        <w:t>Asimilace je proces, kdy organismus působí na okolní předměty tak, že je přemění podle své povahy. Akomodace je naopak pasivní přizpůsobení okolnímu prostředí. Je to proces změny, ke které v organismu dochází pod vlivem působícího prostředí</w:t>
      </w:r>
      <w:r w:rsidRPr="006856D9">
        <w:rPr>
          <w:i/>
        </w:rPr>
        <w:t xml:space="preserve">. </w:t>
      </w:r>
      <w:r w:rsidR="000B61CB" w:rsidRPr="006856D9">
        <w:rPr>
          <w:i/>
        </w:rPr>
        <w:br/>
      </w:r>
      <w:r w:rsidRPr="006856D9">
        <w:rPr>
          <w:i/>
        </w:rPr>
        <w:t xml:space="preserve">„V psychologii je tomu podobně jako v biologii – s tím rozdílem, že při asimilaci a akomodaci jde o hmotnou přeměnu, zatímco při psychologické asimilaci a akomodaci se změny netýkají látky, ale jsou jen funkční a jsou determinovány smyslovým vnímáním, motorikou nebo souhrou činností.“ </w:t>
      </w:r>
      <w:r w:rsidRPr="006856D9">
        <w:t>(Langmeier, Krejčířová</w:t>
      </w:r>
      <w:r w:rsidR="000C76FB" w:rsidRPr="006856D9">
        <w:t>,</w:t>
      </w:r>
      <w:r w:rsidRPr="006856D9">
        <w:t xml:space="preserve"> 2006</w:t>
      </w:r>
      <w:r w:rsidR="000C76FB" w:rsidRPr="006856D9">
        <w:t xml:space="preserve"> str. 57</w:t>
      </w:r>
      <w:r w:rsidRPr="006856D9">
        <w:t>).</w:t>
      </w:r>
    </w:p>
    <w:p w14:paraId="219AAA3E" w14:textId="2BAB64F3" w:rsidR="003F0EFE" w:rsidRPr="006856D9" w:rsidRDefault="003F0EFE" w:rsidP="003F0EFE">
      <w:r w:rsidRPr="006856D9">
        <w:t>Psychologický slovník definuje adaptaci jako „</w:t>
      </w:r>
      <w:r w:rsidRPr="006856D9">
        <w:rPr>
          <w:i/>
        </w:rPr>
        <w:t>obecnou vlastnost organismů přizpůsobovat se podmínkám, které existují.“</w:t>
      </w:r>
      <w:r w:rsidRPr="006856D9">
        <w:t xml:space="preserve"> (Hartl, Hartlová</w:t>
      </w:r>
      <w:r w:rsidR="000C76FB" w:rsidRPr="006856D9">
        <w:t>,</w:t>
      </w:r>
      <w:r w:rsidRPr="006856D9">
        <w:t xml:space="preserve"> 2000</w:t>
      </w:r>
      <w:r w:rsidR="000C76FB" w:rsidRPr="006856D9">
        <w:t xml:space="preserve"> str. 16</w:t>
      </w:r>
      <w:r w:rsidRPr="006856D9">
        <w:t>).</w:t>
      </w:r>
    </w:p>
    <w:p w14:paraId="4581CF10" w14:textId="4B447E23" w:rsidR="00796F37" w:rsidRPr="006856D9" w:rsidRDefault="00796F37" w:rsidP="00796F37">
      <w:r w:rsidRPr="006856D9">
        <w:t>Dle Paulíka</w:t>
      </w:r>
      <w:r w:rsidR="00676F83" w:rsidRPr="006856D9">
        <w:t xml:space="preserve"> (2010)</w:t>
      </w:r>
      <w:r w:rsidRPr="006856D9">
        <w:t xml:space="preserve"> adaptace působí na čl</w:t>
      </w:r>
      <w:r w:rsidR="004B0C59" w:rsidRPr="006856D9">
        <w:t>ověka v</w:t>
      </w:r>
      <w:r w:rsidR="008109BE" w:rsidRPr="006856D9">
        <w:t> </w:t>
      </w:r>
      <w:r w:rsidRPr="006856D9">
        <w:t>rovinách</w:t>
      </w:r>
      <w:r w:rsidR="008109BE" w:rsidRPr="006856D9">
        <w:t>,</w:t>
      </w:r>
      <w:r w:rsidRPr="006856D9">
        <w:t xml:space="preserve"> a to v rovině osobnosti a v rovině prostředí, které na jedince působí. Tradiční způsob dělení </w:t>
      </w:r>
      <w:r w:rsidR="00CC2A03" w:rsidRPr="006856D9">
        <w:br/>
      </w:r>
      <w:r w:rsidR="008348C1" w:rsidRPr="006856D9">
        <w:lastRenderedPageBreak/>
        <w:t xml:space="preserve">adaptace je </w:t>
      </w:r>
      <w:r w:rsidRPr="006856D9">
        <w:t>před</w:t>
      </w:r>
      <w:r w:rsidR="00031832" w:rsidRPr="006856D9">
        <w:t>e</w:t>
      </w:r>
      <w:r w:rsidRPr="006856D9">
        <w:t>vším</w:t>
      </w:r>
      <w:r w:rsidR="008348C1" w:rsidRPr="006856D9">
        <w:t xml:space="preserve"> v rámci</w:t>
      </w:r>
      <w:r w:rsidRPr="006856D9">
        <w:t xml:space="preserve"> vlivů s vnitřními a vnějšími stránkami adaptačních procesů.</w:t>
      </w:r>
      <w:r w:rsidR="00590BA4" w:rsidRPr="006856D9">
        <w:t xml:space="preserve"> Objektivní stránka adaptace je spjata s bezprostředním ohrožením</w:t>
      </w:r>
      <w:r w:rsidR="00CC2A03" w:rsidRPr="006856D9">
        <w:t xml:space="preserve"> života</w:t>
      </w:r>
      <w:r w:rsidR="00590BA4" w:rsidRPr="006856D9">
        <w:t xml:space="preserve"> </w:t>
      </w:r>
      <w:r w:rsidR="00CC2A03" w:rsidRPr="006856D9">
        <w:br/>
      </w:r>
      <w:r w:rsidR="00590BA4" w:rsidRPr="006856D9">
        <w:t xml:space="preserve">člověka, ač nemusí si být vědom svého zdravotního ohrožení na životě. Načež </w:t>
      </w:r>
      <w:r w:rsidR="004B0C59" w:rsidRPr="006856D9">
        <w:t>subjektivita</w:t>
      </w:r>
      <w:r w:rsidR="00590BA4" w:rsidRPr="006856D9">
        <w:t xml:space="preserve"> definuje kognitivní, k</w:t>
      </w:r>
      <w:r w:rsidR="00676F83" w:rsidRPr="006856D9">
        <w:t>onativní a behaviorální faktory.</w:t>
      </w:r>
    </w:p>
    <w:p w14:paraId="1FF16EAF" w14:textId="77777777" w:rsidR="00B756F0" w:rsidRPr="006856D9" w:rsidRDefault="00590BA4" w:rsidP="00B756F0">
      <w:r w:rsidRPr="006856D9">
        <w:t>Přizpůsobení se prostředí a společnosti</w:t>
      </w:r>
      <w:r w:rsidR="008348C1" w:rsidRPr="006856D9">
        <w:t xml:space="preserve"> </w:t>
      </w:r>
      <w:r w:rsidRPr="006856D9">
        <w:t>je</w:t>
      </w:r>
      <w:r w:rsidR="008348C1" w:rsidRPr="006856D9">
        <w:t xml:space="preserve"> pro nás všechny</w:t>
      </w:r>
      <w:r w:rsidRPr="006856D9">
        <w:t xml:space="preserve"> denní rutinou</w:t>
      </w:r>
      <w:r w:rsidR="008348C1" w:rsidRPr="006856D9">
        <w:t xml:space="preserve"> </w:t>
      </w:r>
      <w:r w:rsidR="00E80862" w:rsidRPr="006856D9">
        <w:br/>
      </w:r>
      <w:r w:rsidR="008348C1" w:rsidRPr="006856D9">
        <w:t>a</w:t>
      </w:r>
      <w:r w:rsidR="00E80862" w:rsidRPr="006856D9">
        <w:t xml:space="preserve"> </w:t>
      </w:r>
      <w:r w:rsidRPr="006856D9">
        <w:t xml:space="preserve">je </w:t>
      </w:r>
      <w:r w:rsidR="00372B8A" w:rsidRPr="006856D9">
        <w:t>vnímatelné</w:t>
      </w:r>
      <w:r w:rsidRPr="006856D9">
        <w:t xml:space="preserve"> člověkem.</w:t>
      </w:r>
      <w:r w:rsidR="000558C4" w:rsidRPr="006856D9">
        <w:rPr>
          <w:b/>
          <w:bCs/>
        </w:rPr>
        <w:t xml:space="preserve"> </w:t>
      </w:r>
      <w:r w:rsidRPr="006856D9">
        <w:t>Blíže specifikovat tíživou situaci v</w:t>
      </w:r>
      <w:r w:rsidR="00676F83" w:rsidRPr="006856D9">
        <w:t> souvislosti s jedincem</w:t>
      </w:r>
      <w:r w:rsidRPr="006856D9">
        <w:t xml:space="preserve"> je dost obtížný úkol, jelikož v každém případě zde hraje </w:t>
      </w:r>
      <w:r w:rsidR="00B756F0" w:rsidRPr="006856D9">
        <w:t xml:space="preserve">velkou roli věk, pohlaví, zdravotní </w:t>
      </w:r>
      <w:r w:rsidR="00E80862" w:rsidRPr="006856D9">
        <w:br/>
      </w:r>
      <w:r w:rsidR="00B756F0" w:rsidRPr="006856D9">
        <w:t>stav, výchova, vzdělání, genetika a chování dané osoby</w:t>
      </w:r>
      <w:r w:rsidR="000558C4" w:rsidRPr="006856D9">
        <w:t xml:space="preserve"> (Balaštíková, Blatný, 2003). </w:t>
      </w:r>
    </w:p>
    <w:p w14:paraId="0C2FE933" w14:textId="77777777" w:rsidR="001371D2" w:rsidRPr="006856D9" w:rsidRDefault="001371D2" w:rsidP="001371D2">
      <w:r w:rsidRPr="006856D9">
        <w:t>Adaptace je chápaná dle Míčka</w:t>
      </w:r>
      <w:r w:rsidR="00525BE1" w:rsidRPr="006856D9">
        <w:t xml:space="preserve"> (1970)</w:t>
      </w:r>
      <w:r w:rsidRPr="006856D9">
        <w:t xml:space="preserve"> jako proces přizpůsobení myšlení,</w:t>
      </w:r>
      <w:r w:rsidR="004B0C59" w:rsidRPr="006856D9">
        <w:t xml:space="preserve"> </w:t>
      </w:r>
      <w:r w:rsidRPr="006856D9">
        <w:t xml:space="preserve">vnímání </w:t>
      </w:r>
      <w:r w:rsidR="00CC2A03" w:rsidRPr="006856D9">
        <w:br/>
      </w:r>
      <w:r w:rsidRPr="006856D9">
        <w:t xml:space="preserve">a chování jedince sociálním podmínkám bez nepřiměřeného jednání a zbytečných afektů v souvislosti se situací. Projevuje se v každodenním životě jedince, kdy mnohdy není brána </w:t>
      </w:r>
      <w:r w:rsidR="004B0C59" w:rsidRPr="006856D9">
        <w:t>v úvahu její vážnost</w:t>
      </w:r>
      <w:r w:rsidRPr="006856D9">
        <w:t>. Efektivní adaptace je vyčleněna v emoční, kognitivní, volní a sociální rovině</w:t>
      </w:r>
      <w:r w:rsidR="00525BE1" w:rsidRPr="006856D9">
        <w:t>.</w:t>
      </w:r>
    </w:p>
    <w:p w14:paraId="2511F0CB" w14:textId="77254125" w:rsidR="00B756F0" w:rsidRPr="006856D9" w:rsidRDefault="00B756F0" w:rsidP="00B756F0">
      <w:r w:rsidRPr="006856D9">
        <w:t>Tématem adaptace se výzkumy zabývají a zabývali již dlouhá staletí</w:t>
      </w:r>
      <w:r w:rsidR="008109BE" w:rsidRPr="006856D9">
        <w:t>,</w:t>
      </w:r>
      <w:r w:rsidRPr="006856D9">
        <w:t xml:space="preserve"> a to v celé šíři oborů jako psycholo</w:t>
      </w:r>
      <w:r w:rsidR="004B0C59" w:rsidRPr="006856D9">
        <w:t>gie, biologie, sociologie, ale v</w:t>
      </w:r>
      <w:r w:rsidRPr="006856D9">
        <w:t xml:space="preserve"> v oblastech ne všem až tak známým</w:t>
      </w:r>
      <w:r w:rsidR="008109BE" w:rsidRPr="006856D9">
        <w:t>,</w:t>
      </w:r>
      <w:r w:rsidRPr="006856D9">
        <w:t xml:space="preserve"> jako je architektura,</w:t>
      </w:r>
      <w:r w:rsidR="00525BE1" w:rsidRPr="006856D9">
        <w:t xml:space="preserve"> </w:t>
      </w:r>
      <w:r w:rsidRPr="006856D9">
        <w:t>hudba,</w:t>
      </w:r>
      <w:r w:rsidR="008348C1" w:rsidRPr="006856D9">
        <w:t xml:space="preserve"> sport. S adaptací je těsně poje</w:t>
      </w:r>
      <w:r w:rsidR="00E80862" w:rsidRPr="006856D9">
        <w:t>n</w:t>
      </w:r>
      <w:r w:rsidR="00525BE1" w:rsidRPr="006856D9">
        <w:t xml:space="preserve"> termín</w:t>
      </w:r>
      <w:r w:rsidRPr="006856D9">
        <w:t xml:space="preserve"> coping. Dle Křivohlavého</w:t>
      </w:r>
      <w:r w:rsidR="00844017" w:rsidRPr="006856D9">
        <w:t xml:space="preserve"> </w:t>
      </w:r>
      <w:r w:rsidR="00525BE1" w:rsidRPr="006856D9">
        <w:t>(2001)</w:t>
      </w:r>
      <w:r w:rsidRPr="006856D9">
        <w:t xml:space="preserve"> rozdílnost mezi adaptací a copingem tkví ve vyrovnání </w:t>
      </w:r>
      <w:r w:rsidR="00CC2A03" w:rsidRPr="006856D9">
        <w:br/>
      </w:r>
      <w:r w:rsidR="00F3149E" w:rsidRPr="006856D9">
        <w:t>se se situací. Adaptivní vyrovnání</w:t>
      </w:r>
      <w:r w:rsidRPr="006856D9">
        <w:t xml:space="preserve"> souvisí se </w:t>
      </w:r>
      <w:r w:rsidR="00A62324" w:rsidRPr="006856D9">
        <w:t>situací, která</w:t>
      </w:r>
      <w:r w:rsidRPr="006856D9">
        <w:t xml:space="preserve"> je běžná</w:t>
      </w:r>
      <w:r w:rsidR="008109BE" w:rsidRPr="006856D9">
        <w:t>,</w:t>
      </w:r>
      <w:r w:rsidRPr="006856D9">
        <w:t xml:space="preserve"> a její zvládnutí </w:t>
      </w:r>
      <w:r w:rsidR="00CC2A03" w:rsidRPr="006856D9">
        <w:br/>
      </w:r>
      <w:r w:rsidRPr="006856D9">
        <w:t>je v únosné míře</w:t>
      </w:r>
      <w:r w:rsidR="00F3149E" w:rsidRPr="006856D9">
        <w:t>.</w:t>
      </w:r>
      <w:r w:rsidRPr="006856D9">
        <w:t xml:space="preserve"> </w:t>
      </w:r>
      <w:r w:rsidR="00F3149E" w:rsidRPr="006856D9">
        <w:t>Copingem</w:t>
      </w:r>
      <w:r w:rsidRPr="006856D9">
        <w:t xml:space="preserve"> se rozumí extrémní, intenzivní zátěž</w:t>
      </w:r>
      <w:r w:rsidR="00525BE1" w:rsidRPr="006856D9">
        <w:t xml:space="preserve"> na jedince.</w:t>
      </w:r>
    </w:p>
    <w:p w14:paraId="3C4F561E" w14:textId="77777777" w:rsidR="00310436" w:rsidRPr="006856D9" w:rsidRDefault="00310436" w:rsidP="002D70E6">
      <w:pPr>
        <w:pStyle w:val="Heading3"/>
      </w:pPr>
      <w:bookmarkStart w:id="23" w:name="_Toc25740101"/>
      <w:r w:rsidRPr="006856D9">
        <w:t>Obranné mechanismy</w:t>
      </w:r>
      <w:bookmarkEnd w:id="23"/>
    </w:p>
    <w:p w14:paraId="4AA7837B" w14:textId="30808300" w:rsidR="00824C0A" w:rsidRPr="006856D9" w:rsidRDefault="00824C0A" w:rsidP="00824C0A">
      <w:r w:rsidRPr="006856D9">
        <w:t>„</w:t>
      </w:r>
      <w:r w:rsidRPr="006856D9">
        <w:rPr>
          <w:i/>
        </w:rPr>
        <w:t>Obranný mechanismus je mentální operace, která se odehrává mimo vědomí. Funkcí obranného mechanismu je ochrana jedince před zážitky nadměrné úzkosti. Taková úzkost by nastala, pokud by si jedinec uvědomil nepřijatelné myšlenky, impulzy nebo přání. Dodatečnou funkcí obranného mechanismu je ochrana self, a to konkrétně sebe-hodnoty a v extrémnějších případech integrity self“</w:t>
      </w:r>
      <w:r w:rsidRPr="006856D9">
        <w:t xml:space="preserve"> (Cramer, 1998</w:t>
      </w:r>
      <w:r w:rsidR="008F6EA5" w:rsidRPr="006856D9">
        <w:t>, str.885</w:t>
      </w:r>
      <w:r w:rsidRPr="006856D9">
        <w:t>).</w:t>
      </w:r>
    </w:p>
    <w:p w14:paraId="176BE392" w14:textId="3CE3D4A6" w:rsidR="00310436" w:rsidRPr="006856D9" w:rsidRDefault="00310436" w:rsidP="00310436">
      <w:r w:rsidRPr="006856D9">
        <w:t>Obranné mechanismy lze vnímat jako „</w:t>
      </w:r>
      <w:r w:rsidRPr="006856D9">
        <w:rPr>
          <w:rStyle w:val="QuoteChar"/>
        </w:rPr>
        <w:t>strategii, kterou se vyrovnáváme se stresujícími situacemi nebo prožitky. Tyto strategie nemění samu stresovou situaci, ale mění způsob, jakým ji vnímáme nebo jakým o ní přemýšlíme</w:t>
      </w:r>
      <w:r w:rsidR="008109BE" w:rsidRPr="006856D9">
        <w:rPr>
          <w:rStyle w:val="QuoteChar"/>
        </w:rPr>
        <w:t>.</w:t>
      </w:r>
      <w:r w:rsidRPr="006856D9">
        <w:rPr>
          <w:rStyle w:val="QuoteChar"/>
        </w:rPr>
        <w:t>“</w:t>
      </w:r>
      <w:r w:rsidRPr="006856D9">
        <w:t xml:space="preserve"> (Bartošíková, 1998</w:t>
      </w:r>
      <w:r w:rsidR="008F6EA5" w:rsidRPr="006856D9">
        <w:t>, str.17</w:t>
      </w:r>
      <w:r w:rsidRPr="006856D9">
        <w:t>)</w:t>
      </w:r>
    </w:p>
    <w:p w14:paraId="2106225F" w14:textId="77777777" w:rsidR="00310436" w:rsidRPr="006856D9" w:rsidRDefault="00310436" w:rsidP="00310436">
      <w:r w:rsidRPr="006856D9">
        <w:t xml:space="preserve">Bartošíková (1998) dále vyčleňuje následující obranné mechanismy </w:t>
      </w:r>
      <w:r w:rsidRPr="006856D9">
        <w:br/>
        <w:t xml:space="preserve">agrese, únik, vytěsnění, potlačení, racionalizace, projekce, identifikace, popření </w:t>
      </w:r>
      <w:r w:rsidRPr="006856D9">
        <w:br/>
        <w:t>a přesunutí, kompenzace, odčinění a regrese.</w:t>
      </w:r>
    </w:p>
    <w:p w14:paraId="0361512F" w14:textId="77777777" w:rsidR="00310436" w:rsidRPr="006856D9" w:rsidRDefault="00310436" w:rsidP="00310436">
      <w:pPr>
        <w:rPr>
          <w:rFonts w:cs="Times New Roman"/>
        </w:rPr>
      </w:pPr>
      <w:r w:rsidRPr="006856D9">
        <w:rPr>
          <w:rFonts w:cs="Times New Roman"/>
        </w:rPr>
        <w:lastRenderedPageBreak/>
        <w:t>Prvotní použití termínu, který byl definován v roce 1894 doslovně jako „</w:t>
      </w:r>
      <w:r w:rsidRPr="006856D9">
        <w:rPr>
          <w:rStyle w:val="QuoteChar"/>
          <w:rFonts w:cs="Times New Roman"/>
        </w:rPr>
        <w:t>obrana“</w:t>
      </w:r>
      <w:r w:rsidRPr="006856D9">
        <w:rPr>
          <w:rFonts w:cs="Times New Roman"/>
        </w:rPr>
        <w:t xml:space="preserve"> při Freudově studii neuropsychózy. Nejprve byl pojem použit k jistému popisu při boji ega s nesnesitelnými myšlenkami a dále byl nahrazen termínem „</w:t>
      </w:r>
      <w:r w:rsidRPr="006856D9">
        <w:rPr>
          <w:rStyle w:val="QuoteChar"/>
          <w:rFonts w:cs="Times New Roman"/>
        </w:rPr>
        <w:t>vytěsnění</w:t>
      </w:r>
      <w:r w:rsidRPr="006856D9">
        <w:rPr>
          <w:rFonts w:cs="Times New Roman"/>
        </w:rPr>
        <w:t>“. Postupem času se označení obrana používala v obecné rovině (</w:t>
      </w:r>
      <w:r w:rsidRPr="006856D9">
        <w:t>Bartošíková, 1998)</w:t>
      </w:r>
    </w:p>
    <w:p w14:paraId="4774342B" w14:textId="3E6722EE" w:rsidR="00310436" w:rsidRPr="006856D9" w:rsidRDefault="00310436" w:rsidP="00310436">
      <w:pPr>
        <w:rPr>
          <w:rStyle w:val="QuoteChar"/>
          <w:i w:val="0"/>
        </w:rPr>
      </w:pPr>
      <w:r w:rsidRPr="006856D9">
        <w:t xml:space="preserve">Detailní rozpracování motivů obranných mechanismů rozpracovala Anna Freudová ve své práci „Ego a mechanismy obrany“, kde definuje obranné mechanismy z její praxe </w:t>
      </w:r>
      <w:r w:rsidRPr="006856D9">
        <w:br/>
        <w:t>a vysvětluje jejich adaptivní i maladaptivní stránku. Popisuje devět obranných mechanismů „</w:t>
      </w:r>
      <w:r w:rsidRPr="006856D9">
        <w:rPr>
          <w:rStyle w:val="QuoteChar"/>
        </w:rPr>
        <w:t>regresi, reaktivní formaci, izolaci, odčinění, projekci, introjekci, obrat proti sobě, zvrat a bilanci“</w:t>
      </w:r>
      <w:r w:rsidR="008109BE" w:rsidRPr="006856D9">
        <w:rPr>
          <w:rStyle w:val="QuoteChar"/>
        </w:rPr>
        <w:t xml:space="preserve"> </w:t>
      </w:r>
      <w:r w:rsidRPr="006856D9">
        <w:rPr>
          <w:rStyle w:val="QuoteChar"/>
        </w:rPr>
        <w:t>(</w:t>
      </w:r>
      <w:r w:rsidRPr="006856D9">
        <w:rPr>
          <w:rFonts w:cs="Times New Roman"/>
          <w:szCs w:val="24"/>
        </w:rPr>
        <w:t>Chabron, Callahan</w:t>
      </w:r>
      <w:r w:rsidR="006856D9" w:rsidRPr="006856D9">
        <w:rPr>
          <w:rFonts w:cs="Times New Roman"/>
          <w:szCs w:val="24"/>
        </w:rPr>
        <w:t>,</w:t>
      </w:r>
      <w:r w:rsidRPr="006856D9">
        <w:rPr>
          <w:rFonts w:cs="Times New Roman"/>
          <w:szCs w:val="24"/>
        </w:rPr>
        <w:t xml:space="preserve"> 2004).</w:t>
      </w:r>
    </w:p>
    <w:p w14:paraId="50022305" w14:textId="4725D742" w:rsidR="00310436" w:rsidRPr="006856D9" w:rsidRDefault="00310436" w:rsidP="00310436">
      <w:pPr>
        <w:rPr>
          <w:rFonts w:eastAsia="HiddenHorzOCR" w:cs="Times New Roman"/>
          <w:szCs w:val="24"/>
        </w:rPr>
      </w:pPr>
      <w:r w:rsidRPr="006856D9">
        <w:t xml:space="preserve"> </w:t>
      </w:r>
      <w:r w:rsidRPr="006856D9">
        <w:rPr>
          <w:rFonts w:cs="Times New Roman"/>
          <w:szCs w:val="24"/>
        </w:rPr>
        <w:t>Celistvá definice obranných mechanismů neexistuje, ale dle Chabrona, Callahana (2004), kteří se o sjednocení definic pokusili</w:t>
      </w:r>
      <w:r w:rsidR="008109BE" w:rsidRPr="006856D9">
        <w:rPr>
          <w:rFonts w:cs="Times New Roman"/>
          <w:szCs w:val="24"/>
        </w:rPr>
        <w:t>,</w:t>
      </w:r>
      <w:r w:rsidRPr="006856D9">
        <w:rPr>
          <w:rFonts w:cs="Times New Roman"/>
          <w:szCs w:val="24"/>
        </w:rPr>
        <w:t xml:space="preserve"> je obranný mechanismus „</w:t>
      </w:r>
      <w:r w:rsidR="008109BE" w:rsidRPr="006856D9">
        <w:rPr>
          <w:rFonts w:cs="Times New Roman"/>
          <w:szCs w:val="24"/>
        </w:rPr>
        <w:t>n</w:t>
      </w:r>
      <w:r w:rsidRPr="006856D9">
        <w:rPr>
          <w:rFonts w:cs="Times New Roman"/>
          <w:szCs w:val="24"/>
        </w:rPr>
        <w:t>evědomý</w:t>
      </w:r>
      <w:r w:rsidRPr="006856D9">
        <w:rPr>
          <w:rFonts w:cs="Times New Roman"/>
          <w:i/>
          <w:iCs/>
          <w:szCs w:val="24"/>
        </w:rPr>
        <w:t xml:space="preserve"> psychický proces, </w:t>
      </w:r>
      <w:r w:rsidRPr="006856D9">
        <w:rPr>
          <w:rFonts w:eastAsia="HiddenHorzOCR" w:cs="Times New Roman"/>
          <w:i/>
          <w:szCs w:val="24"/>
        </w:rPr>
        <w:t xml:space="preserve">směřující </w:t>
      </w:r>
      <w:r w:rsidRPr="006856D9">
        <w:rPr>
          <w:rFonts w:cs="Times New Roman"/>
          <w:i/>
          <w:iCs/>
          <w:szCs w:val="24"/>
        </w:rPr>
        <w:t xml:space="preserve">k redukci </w:t>
      </w:r>
      <w:r w:rsidRPr="006856D9">
        <w:rPr>
          <w:rFonts w:eastAsia="HiddenHorzOCR" w:cs="Times New Roman"/>
          <w:i/>
          <w:szCs w:val="24"/>
        </w:rPr>
        <w:t xml:space="preserve">či </w:t>
      </w:r>
      <w:r w:rsidRPr="006856D9">
        <w:rPr>
          <w:rFonts w:cs="Times New Roman"/>
          <w:i/>
          <w:iCs/>
          <w:szCs w:val="24"/>
        </w:rPr>
        <w:t xml:space="preserve">anulaci </w:t>
      </w:r>
      <w:r w:rsidRPr="006856D9">
        <w:rPr>
          <w:rFonts w:eastAsia="HiddenHorzOCR" w:cs="Times New Roman"/>
          <w:i/>
          <w:szCs w:val="24"/>
        </w:rPr>
        <w:t xml:space="preserve">nepříjemných vlivů </w:t>
      </w:r>
      <w:r w:rsidRPr="006856D9">
        <w:rPr>
          <w:rFonts w:cs="Times New Roman"/>
          <w:i/>
          <w:iCs/>
          <w:szCs w:val="24"/>
        </w:rPr>
        <w:t xml:space="preserve">reálného </w:t>
      </w:r>
      <w:r w:rsidRPr="006856D9">
        <w:rPr>
          <w:rFonts w:eastAsia="HiddenHorzOCR" w:cs="Times New Roman"/>
          <w:i/>
          <w:szCs w:val="24"/>
        </w:rPr>
        <w:t xml:space="preserve">či </w:t>
      </w:r>
      <w:r w:rsidRPr="006856D9">
        <w:rPr>
          <w:rFonts w:cs="Times New Roman"/>
          <w:i/>
          <w:iCs/>
          <w:szCs w:val="24"/>
        </w:rPr>
        <w:t xml:space="preserve">imaginárního </w:t>
      </w:r>
      <w:r w:rsidRPr="006856D9">
        <w:rPr>
          <w:rFonts w:eastAsia="HiddenHorzOCR" w:cs="Times New Roman"/>
          <w:i/>
          <w:szCs w:val="24"/>
        </w:rPr>
        <w:t xml:space="preserve">nebezpečí, </w:t>
      </w:r>
      <w:r w:rsidRPr="006856D9">
        <w:rPr>
          <w:rFonts w:cs="Times New Roman"/>
          <w:i/>
          <w:iCs/>
          <w:szCs w:val="24"/>
        </w:rPr>
        <w:t>rekonstruující</w:t>
      </w:r>
      <w:r w:rsidRPr="006856D9">
        <w:rPr>
          <w:rFonts w:eastAsia="HiddenHorzOCR" w:cs="Times New Roman"/>
          <w:i/>
          <w:szCs w:val="24"/>
        </w:rPr>
        <w:t xml:space="preserve"> vnitřní </w:t>
      </w:r>
      <w:r w:rsidRPr="006856D9">
        <w:rPr>
          <w:rFonts w:cs="Times New Roman"/>
          <w:i/>
          <w:iCs/>
          <w:szCs w:val="24"/>
        </w:rPr>
        <w:t xml:space="preserve">nebo </w:t>
      </w:r>
      <w:r w:rsidRPr="006856D9">
        <w:rPr>
          <w:rFonts w:eastAsia="HiddenHorzOCR" w:cs="Times New Roman"/>
          <w:i/>
          <w:szCs w:val="24"/>
        </w:rPr>
        <w:t xml:space="preserve">vnější skutečnost, </w:t>
      </w:r>
      <w:r w:rsidRPr="006856D9">
        <w:rPr>
          <w:rFonts w:cs="Times New Roman"/>
          <w:i/>
          <w:iCs/>
          <w:szCs w:val="24"/>
        </w:rPr>
        <w:t xml:space="preserve">jejíž projevy </w:t>
      </w:r>
      <w:r w:rsidRPr="006856D9">
        <w:rPr>
          <w:rFonts w:cs="Times New Roman"/>
          <w:i/>
          <w:szCs w:val="24"/>
        </w:rPr>
        <w:t xml:space="preserve">- </w:t>
      </w:r>
      <w:r w:rsidRPr="006856D9">
        <w:rPr>
          <w:rFonts w:cs="Times New Roman"/>
          <w:i/>
          <w:iCs/>
          <w:szCs w:val="24"/>
        </w:rPr>
        <w:t xml:space="preserve">chování, myšlenky </w:t>
      </w:r>
      <w:r w:rsidRPr="006856D9">
        <w:rPr>
          <w:rFonts w:eastAsia="HiddenHorzOCR" w:cs="Times New Roman"/>
          <w:i/>
          <w:szCs w:val="24"/>
        </w:rPr>
        <w:t xml:space="preserve">či </w:t>
      </w:r>
      <w:r w:rsidRPr="006856D9">
        <w:rPr>
          <w:rFonts w:cs="Times New Roman"/>
          <w:i/>
          <w:iCs/>
          <w:szCs w:val="24"/>
        </w:rPr>
        <w:t xml:space="preserve">afekty mohou být </w:t>
      </w:r>
      <w:r w:rsidRPr="006856D9">
        <w:rPr>
          <w:rFonts w:eastAsia="HiddenHorzOCR" w:cs="Times New Roman"/>
          <w:i/>
          <w:szCs w:val="24"/>
        </w:rPr>
        <w:t xml:space="preserve">nevědomé </w:t>
      </w:r>
      <w:r w:rsidRPr="006856D9">
        <w:rPr>
          <w:rFonts w:cs="Times New Roman"/>
          <w:i/>
          <w:iCs/>
          <w:szCs w:val="24"/>
        </w:rPr>
        <w:t xml:space="preserve">nebo </w:t>
      </w:r>
      <w:r w:rsidRPr="006856D9">
        <w:rPr>
          <w:rFonts w:eastAsia="HiddenHorzOCR" w:cs="Times New Roman"/>
          <w:i/>
          <w:szCs w:val="24"/>
        </w:rPr>
        <w:t>vědomé</w:t>
      </w:r>
      <w:r w:rsidRPr="006856D9">
        <w:rPr>
          <w:rFonts w:eastAsia="HiddenHorzOCR" w:cs="Times New Roman"/>
          <w:szCs w:val="24"/>
        </w:rPr>
        <w:t>.“</w:t>
      </w:r>
      <w:r w:rsidRPr="006856D9">
        <w:t xml:space="preserve"> </w:t>
      </w:r>
    </w:p>
    <w:p w14:paraId="7D066901" w14:textId="38BB2A9C" w:rsidR="00310436" w:rsidRPr="006856D9" w:rsidRDefault="00310436" w:rsidP="00310436">
      <w:r w:rsidRPr="006856D9">
        <w:t>Obranné mechanismy jsou nevědomé činnosti</w:t>
      </w:r>
      <w:r w:rsidR="000B61CB" w:rsidRPr="006856D9">
        <w:t xml:space="preserve"> </w:t>
      </w:r>
      <w:r w:rsidRPr="006856D9">
        <w:t>vystupující automaticky v jakoukoliv ohrožující situaci. Určit přesnou dělící čáru obranných reakcí a zvládáním nelze zcela přesně. Ihilevich a Gleser</w:t>
      </w:r>
      <w:r w:rsidR="008F6EA5" w:rsidRPr="006856D9">
        <w:t xml:space="preserve"> (1986)</w:t>
      </w:r>
      <w:r w:rsidRPr="006856D9">
        <w:t xml:space="preserve"> zdůrazňují, že u obranných mechanismů jde vlastně </w:t>
      </w:r>
      <w:r w:rsidRPr="006856D9">
        <w:br/>
        <w:t>o jakousi falsifikaci skutečnosti, kdežto zvládací strategie realitu respektují.</w:t>
      </w:r>
      <w:r w:rsidRPr="006856D9">
        <w:br/>
        <w:t xml:space="preserve">(Mohapl, 1992). </w:t>
      </w:r>
    </w:p>
    <w:p w14:paraId="1E125753" w14:textId="2E1C7BE6" w:rsidR="00E03E28" w:rsidRPr="006856D9" w:rsidRDefault="00E03E28" w:rsidP="006856D9">
      <w:pPr>
        <w:rPr>
          <w:rFonts w:cs="Times New Roman"/>
          <w:szCs w:val="24"/>
        </w:rPr>
      </w:pPr>
      <w:r w:rsidRPr="006856D9">
        <w:rPr>
          <w:rFonts w:cs="Times New Roman"/>
          <w:szCs w:val="24"/>
        </w:rPr>
        <w:t>Dle Cramer (2008) obranné mechanismy dělíme na sedm pilířů teorie obranných</w:t>
      </w:r>
      <w:r w:rsidR="006856D9" w:rsidRPr="006856D9">
        <w:rPr>
          <w:rFonts w:cs="Times New Roman"/>
          <w:szCs w:val="24"/>
        </w:rPr>
        <w:t xml:space="preserve"> </w:t>
      </w:r>
      <w:r w:rsidRPr="006856D9">
        <w:rPr>
          <w:rFonts w:cs="Times New Roman"/>
          <w:szCs w:val="24"/>
        </w:rPr>
        <w:t>mechanismů, které jsou podepřeny</w:t>
      </w:r>
      <w:r w:rsidR="001835BC" w:rsidRPr="006856D9">
        <w:rPr>
          <w:rFonts w:cs="Times New Roman"/>
          <w:szCs w:val="24"/>
        </w:rPr>
        <w:t xml:space="preserve"> těmito</w:t>
      </w:r>
      <w:r w:rsidRPr="006856D9">
        <w:rPr>
          <w:rFonts w:cs="Times New Roman"/>
          <w:szCs w:val="24"/>
        </w:rPr>
        <w:t xml:space="preserve"> výzkumy:</w:t>
      </w:r>
    </w:p>
    <w:p w14:paraId="40ACC0BA" w14:textId="77777777" w:rsidR="00E03E28" w:rsidRPr="006856D9" w:rsidRDefault="00E03E28" w:rsidP="00E03E28">
      <w:pPr>
        <w:pStyle w:val="ListBullet"/>
        <w:rPr>
          <w:rFonts w:cs="Times New Roman"/>
          <w:szCs w:val="24"/>
        </w:rPr>
      </w:pPr>
      <w:r w:rsidRPr="006856D9">
        <w:rPr>
          <w:rFonts w:cs="Times New Roman"/>
          <w:szCs w:val="24"/>
        </w:rPr>
        <w:t>Obranné mechanismy jsou operace, které se odehrávají mimo vědomí.</w:t>
      </w:r>
    </w:p>
    <w:p w14:paraId="3E6A748A" w14:textId="77777777" w:rsidR="00E03E28" w:rsidRPr="006856D9" w:rsidRDefault="00E03E28" w:rsidP="00E03E28">
      <w:pPr>
        <w:pStyle w:val="ListBullet"/>
        <w:rPr>
          <w:rFonts w:cs="Times New Roman"/>
          <w:szCs w:val="24"/>
        </w:rPr>
      </w:pPr>
      <w:r w:rsidRPr="006856D9">
        <w:rPr>
          <w:rFonts w:cs="Times New Roman"/>
          <w:szCs w:val="24"/>
        </w:rPr>
        <w:t>Cramer se zaměřuje na mechanismy „</w:t>
      </w:r>
      <w:r w:rsidRPr="006856D9">
        <w:rPr>
          <w:rFonts w:cs="Times New Roman"/>
          <w:i/>
          <w:iCs/>
          <w:szCs w:val="24"/>
        </w:rPr>
        <w:t>popření</w:t>
      </w:r>
      <w:r w:rsidRPr="006856D9">
        <w:rPr>
          <w:rFonts w:cs="Times New Roman"/>
          <w:i/>
          <w:szCs w:val="24"/>
        </w:rPr>
        <w:t xml:space="preserve">, </w:t>
      </w:r>
      <w:r w:rsidRPr="006856D9">
        <w:rPr>
          <w:rFonts w:cs="Times New Roman"/>
          <w:i/>
          <w:iCs/>
          <w:szCs w:val="24"/>
        </w:rPr>
        <w:t>projekce, identifikace</w:t>
      </w:r>
      <w:r w:rsidRPr="006856D9">
        <w:rPr>
          <w:rFonts w:cs="Times New Roman"/>
          <w:i/>
          <w:szCs w:val="24"/>
        </w:rPr>
        <w:t>.“</w:t>
      </w:r>
      <w:r w:rsidRPr="006856D9">
        <w:rPr>
          <w:rFonts w:cs="Times New Roman"/>
          <w:szCs w:val="24"/>
        </w:rPr>
        <w:t xml:space="preserve"> V prvních letech života je dominantn</w:t>
      </w:r>
      <w:r w:rsidR="000B7B2D" w:rsidRPr="006856D9">
        <w:rPr>
          <w:rFonts w:cs="Times New Roman"/>
          <w:szCs w:val="24"/>
        </w:rPr>
        <w:t>ím obranným mechanismem popření. Dále</w:t>
      </w:r>
      <w:r w:rsidRPr="006856D9">
        <w:rPr>
          <w:rFonts w:cs="Times New Roman"/>
          <w:szCs w:val="24"/>
        </w:rPr>
        <w:t xml:space="preserve"> ve školním věku s</w:t>
      </w:r>
      <w:r w:rsidR="000B7B2D" w:rsidRPr="006856D9">
        <w:rPr>
          <w:rFonts w:cs="Times New Roman"/>
          <w:szCs w:val="24"/>
        </w:rPr>
        <w:t xml:space="preserve">e jím stává projekce a v pozdním dospívání je </w:t>
      </w:r>
      <w:r w:rsidRPr="006856D9">
        <w:rPr>
          <w:rFonts w:cs="Times New Roman"/>
          <w:szCs w:val="24"/>
        </w:rPr>
        <w:t>hlavní identifikace.</w:t>
      </w:r>
    </w:p>
    <w:p w14:paraId="1505AB3A" w14:textId="77777777" w:rsidR="00E03E28" w:rsidRPr="006856D9" w:rsidRDefault="00E03E28" w:rsidP="00E03E28">
      <w:pPr>
        <w:rPr>
          <w:rFonts w:cs="Times New Roman"/>
          <w:szCs w:val="24"/>
        </w:rPr>
      </w:pPr>
    </w:p>
    <w:p w14:paraId="1586826D" w14:textId="77777777" w:rsidR="00E03E28" w:rsidRPr="006856D9" w:rsidRDefault="00E03E28" w:rsidP="00E03E28">
      <w:pPr>
        <w:rPr>
          <w:rFonts w:cs="Times New Roman"/>
          <w:szCs w:val="24"/>
        </w:rPr>
      </w:pPr>
    </w:p>
    <w:p w14:paraId="64464578" w14:textId="77777777" w:rsidR="00E03E28" w:rsidRPr="006856D9" w:rsidRDefault="00E03E28" w:rsidP="001835BC">
      <w:pPr>
        <w:pStyle w:val="ListBullet"/>
        <w:rPr>
          <w:rFonts w:cs="Times New Roman"/>
          <w:szCs w:val="24"/>
        </w:rPr>
      </w:pPr>
      <w:r w:rsidRPr="006856D9">
        <w:rPr>
          <w:rFonts w:cs="Times New Roman"/>
          <w:szCs w:val="24"/>
        </w:rPr>
        <w:t>Obranné mechanismy jsou součástí každodenního fungování. Používání</w:t>
      </w:r>
      <w:r w:rsidR="001835BC" w:rsidRPr="006856D9">
        <w:rPr>
          <w:rFonts w:cs="Times New Roman"/>
          <w:szCs w:val="24"/>
        </w:rPr>
        <w:t xml:space="preserve"> </w:t>
      </w:r>
      <w:r w:rsidRPr="006856D9">
        <w:rPr>
          <w:rFonts w:cs="Times New Roman"/>
          <w:szCs w:val="24"/>
        </w:rPr>
        <w:t xml:space="preserve">zralých obran </w:t>
      </w:r>
      <w:r w:rsidR="001835BC" w:rsidRPr="006856D9">
        <w:rPr>
          <w:rFonts w:cs="Times New Roman"/>
          <w:szCs w:val="24"/>
        </w:rPr>
        <w:t xml:space="preserve">tedy obran věku přiměřených </w:t>
      </w:r>
      <w:r w:rsidRPr="006856D9">
        <w:rPr>
          <w:rFonts w:cs="Times New Roman"/>
          <w:szCs w:val="24"/>
        </w:rPr>
        <w:t xml:space="preserve">podporuje </w:t>
      </w:r>
      <w:r w:rsidR="001835BC" w:rsidRPr="006856D9">
        <w:rPr>
          <w:rFonts w:cs="Times New Roman"/>
          <w:szCs w:val="24"/>
        </w:rPr>
        <w:t>úspěšné fungování.</w:t>
      </w:r>
    </w:p>
    <w:p w14:paraId="76E3FD6F" w14:textId="77777777" w:rsidR="00E03E28" w:rsidRPr="006856D9" w:rsidRDefault="00E03E28" w:rsidP="00E03E28">
      <w:pPr>
        <w:pStyle w:val="ListBullet"/>
        <w:rPr>
          <w:rFonts w:cs="Times New Roman"/>
          <w:szCs w:val="24"/>
        </w:rPr>
      </w:pPr>
      <w:r w:rsidRPr="006856D9">
        <w:rPr>
          <w:rFonts w:cs="Times New Roman"/>
          <w:szCs w:val="24"/>
        </w:rPr>
        <w:t>V zátěžové situaci použití obranných mechanismů vzrůstá.</w:t>
      </w:r>
    </w:p>
    <w:p w14:paraId="237E7A4C" w14:textId="77777777" w:rsidR="00E03E28" w:rsidRPr="006856D9" w:rsidRDefault="00E03E28" w:rsidP="001835BC">
      <w:pPr>
        <w:pStyle w:val="ListBullet"/>
        <w:rPr>
          <w:rFonts w:cs="Times New Roman"/>
          <w:szCs w:val="24"/>
        </w:rPr>
      </w:pPr>
      <w:r w:rsidRPr="006856D9">
        <w:rPr>
          <w:rFonts w:cs="Times New Roman"/>
          <w:szCs w:val="24"/>
        </w:rPr>
        <w:lastRenderedPageBreak/>
        <w:t>Použití obranných mechanismů v zátěžové situaci zmenší míru vědomě prožívané</w:t>
      </w:r>
      <w:r w:rsidR="001835BC" w:rsidRPr="006856D9">
        <w:rPr>
          <w:rFonts w:cs="Times New Roman"/>
          <w:szCs w:val="24"/>
        </w:rPr>
        <w:t xml:space="preserve"> </w:t>
      </w:r>
      <w:r w:rsidRPr="006856D9">
        <w:rPr>
          <w:rFonts w:cs="Times New Roman"/>
          <w:szCs w:val="24"/>
        </w:rPr>
        <w:t>úzkosti nebo jiné negativní emoce.</w:t>
      </w:r>
    </w:p>
    <w:p w14:paraId="46266989" w14:textId="77777777" w:rsidR="000B7B2D" w:rsidRPr="006856D9" w:rsidRDefault="00E03E28" w:rsidP="00E03E28">
      <w:pPr>
        <w:pStyle w:val="ListBullet"/>
        <w:rPr>
          <w:rFonts w:cs="Times New Roman"/>
          <w:szCs w:val="24"/>
        </w:rPr>
      </w:pPr>
      <w:r w:rsidRPr="006856D9">
        <w:rPr>
          <w:rFonts w:cs="Times New Roman"/>
          <w:szCs w:val="24"/>
        </w:rPr>
        <w:t xml:space="preserve">Použití obranných mechanismů je spojeno </w:t>
      </w:r>
      <w:r w:rsidR="001835BC" w:rsidRPr="006856D9">
        <w:rPr>
          <w:rFonts w:cs="Times New Roman"/>
          <w:szCs w:val="24"/>
        </w:rPr>
        <w:t xml:space="preserve">i </w:t>
      </w:r>
      <w:r w:rsidRPr="006856D9">
        <w:rPr>
          <w:rFonts w:cs="Times New Roman"/>
          <w:szCs w:val="24"/>
        </w:rPr>
        <w:t>s jinými procesy, které nejsou ani volní ani vědomé</w:t>
      </w:r>
      <w:r w:rsidR="001835BC" w:rsidRPr="006856D9">
        <w:rPr>
          <w:rFonts w:cs="Times New Roman"/>
          <w:szCs w:val="24"/>
        </w:rPr>
        <w:t>. Tyto procesy</w:t>
      </w:r>
      <w:r w:rsidRPr="006856D9">
        <w:rPr>
          <w:rFonts w:cs="Times New Roman"/>
          <w:szCs w:val="24"/>
        </w:rPr>
        <w:t xml:space="preserve"> jsou spojeny s intenzivním emočním prožíváním. </w:t>
      </w:r>
      <w:r w:rsidR="001835BC" w:rsidRPr="006856D9">
        <w:rPr>
          <w:rFonts w:cs="Times New Roman"/>
          <w:szCs w:val="24"/>
        </w:rPr>
        <w:t>O</w:t>
      </w:r>
      <w:r w:rsidRPr="006856D9">
        <w:rPr>
          <w:rFonts w:cs="Times New Roman"/>
          <w:szCs w:val="24"/>
        </w:rPr>
        <w:t xml:space="preserve">branné mechanismy snižují vědomou míru prožívané úzkosti, tak fyziologické příznaky prožívané negativní emoce mohou dále existovat. </w:t>
      </w:r>
    </w:p>
    <w:p w14:paraId="4AAB81E3" w14:textId="77777777" w:rsidR="00DF790B" w:rsidRPr="006856D9" w:rsidRDefault="000B7B2D" w:rsidP="00E03E28">
      <w:pPr>
        <w:pStyle w:val="ListBullet"/>
        <w:rPr>
          <w:rFonts w:cs="Times New Roman"/>
          <w:szCs w:val="24"/>
        </w:rPr>
      </w:pPr>
      <w:r w:rsidRPr="006856D9">
        <w:rPr>
          <w:rFonts w:cs="Times New Roman"/>
          <w:szCs w:val="24"/>
        </w:rPr>
        <w:t>P</w:t>
      </w:r>
      <w:r w:rsidR="00E03E28" w:rsidRPr="006856D9">
        <w:rPr>
          <w:rFonts w:cs="Times New Roman"/>
          <w:szCs w:val="24"/>
        </w:rPr>
        <w:t xml:space="preserve">oužití obranných </w:t>
      </w:r>
      <w:r w:rsidRPr="006856D9">
        <w:rPr>
          <w:rFonts w:cs="Times New Roman"/>
          <w:szCs w:val="24"/>
        </w:rPr>
        <w:t xml:space="preserve">mechanismů v nadměrné míře </w:t>
      </w:r>
      <w:r w:rsidR="00E03E28" w:rsidRPr="006856D9">
        <w:rPr>
          <w:rFonts w:cs="Times New Roman"/>
          <w:szCs w:val="24"/>
        </w:rPr>
        <w:t xml:space="preserve">nebo použití nezralých obranných mechanismů je spojeno s psychopatologií. </w:t>
      </w:r>
      <w:r w:rsidRPr="006856D9">
        <w:rPr>
          <w:rFonts w:cs="Times New Roman"/>
          <w:szCs w:val="24"/>
        </w:rPr>
        <w:t xml:space="preserve"> Naopak v</w:t>
      </w:r>
      <w:r w:rsidR="00E03E28" w:rsidRPr="006856D9">
        <w:rPr>
          <w:rFonts w:cs="Times New Roman"/>
          <w:szCs w:val="24"/>
        </w:rPr>
        <w:t xml:space="preserve">yužití v přiměřené míře, přispívá ke zdravé adaptaci. </w:t>
      </w:r>
    </w:p>
    <w:p w14:paraId="30A2C87E" w14:textId="77777777" w:rsidR="000558C4" w:rsidRPr="006856D9" w:rsidRDefault="0012730B" w:rsidP="002D70E6">
      <w:pPr>
        <w:pStyle w:val="Heading3"/>
      </w:pPr>
      <w:bookmarkStart w:id="24" w:name="_Toc25740102"/>
      <w:r w:rsidRPr="006856D9">
        <w:t>Teorie copingu</w:t>
      </w:r>
      <w:bookmarkEnd w:id="24"/>
    </w:p>
    <w:p w14:paraId="6FF25A3E" w14:textId="11BFCB8E" w:rsidR="00C62264" w:rsidRPr="006856D9" w:rsidRDefault="00C62264" w:rsidP="006E6F42">
      <w:pPr>
        <w:rPr>
          <w:i/>
        </w:rPr>
      </w:pPr>
      <w:r w:rsidRPr="006856D9">
        <w:rPr>
          <w:i/>
        </w:rPr>
        <w:t>„</w:t>
      </w:r>
      <w:r w:rsidR="00525BE1" w:rsidRPr="006856D9">
        <w:rPr>
          <w:i/>
        </w:rPr>
        <w:t>S</w:t>
      </w:r>
      <w:r w:rsidRPr="006856D9">
        <w:rPr>
          <w:i/>
        </w:rPr>
        <w:t xml:space="preserve">chopnost člověka vyrovnat se odpovídajícím způsobem s nároky, které jsou na něj kladeny, </w:t>
      </w:r>
      <w:r w:rsidR="00E80862" w:rsidRPr="006856D9">
        <w:rPr>
          <w:i/>
        </w:rPr>
        <w:t>případně</w:t>
      </w:r>
      <w:r w:rsidRPr="006856D9">
        <w:rPr>
          <w:i/>
        </w:rPr>
        <w:t xml:space="preserve"> zvládat nadlimitní </w:t>
      </w:r>
      <w:r w:rsidR="000D3475" w:rsidRPr="006856D9">
        <w:rPr>
          <w:i/>
        </w:rPr>
        <w:t>zátěž“</w:t>
      </w:r>
      <w:r w:rsidR="008109BE" w:rsidRPr="006856D9">
        <w:rPr>
          <w:i/>
        </w:rPr>
        <w:t xml:space="preserve"> </w:t>
      </w:r>
      <w:r w:rsidR="000D3475" w:rsidRPr="006856D9">
        <w:rPr>
          <w:i/>
        </w:rPr>
        <w:t>(</w:t>
      </w:r>
      <w:r w:rsidR="000D3475" w:rsidRPr="006856D9">
        <w:rPr>
          <w:iCs/>
        </w:rPr>
        <w:t>Hartl</w:t>
      </w:r>
      <w:r w:rsidRPr="006856D9">
        <w:rPr>
          <w:iCs/>
        </w:rPr>
        <w:t xml:space="preserve"> a Hartlová, 20</w:t>
      </w:r>
      <w:r w:rsidR="00BF546B" w:rsidRPr="006856D9">
        <w:rPr>
          <w:iCs/>
        </w:rPr>
        <w:t>04 str. 88</w:t>
      </w:r>
      <w:r w:rsidRPr="006856D9">
        <w:rPr>
          <w:iCs/>
        </w:rPr>
        <w:t>).</w:t>
      </w:r>
    </w:p>
    <w:p w14:paraId="3F7CFFE0" w14:textId="77777777" w:rsidR="006E6F42" w:rsidRPr="006856D9" w:rsidRDefault="006E6F42" w:rsidP="006E6F42">
      <w:r w:rsidRPr="006856D9">
        <w:t xml:space="preserve">Význam termínu coping můžeme tedy chápat jako zvládání tíživé situace. V anglickém překladu najdeme významy jako </w:t>
      </w:r>
      <w:r w:rsidRPr="006856D9">
        <w:rPr>
          <w:i/>
        </w:rPr>
        <w:t>„vypořádat se s mimořádně obtížnou situací,“ „umět si poradit s neobvykle těžkým úkolem.“</w:t>
      </w:r>
      <w:r w:rsidRPr="006856D9">
        <w:t xml:space="preserve"> Obvykle se coping objevuje ve vazbě s druhým slovem, označujícím předmět zvládání, např. </w:t>
      </w:r>
      <w:r w:rsidRPr="006856D9">
        <w:rPr>
          <w:i/>
        </w:rPr>
        <w:t>„coping with stress“</w:t>
      </w:r>
      <w:r w:rsidRPr="006856D9">
        <w:t xml:space="preserve"> – tedy zvládání stresu, dále </w:t>
      </w:r>
      <w:r w:rsidRPr="006856D9">
        <w:rPr>
          <w:i/>
        </w:rPr>
        <w:t>„coping with illness“</w:t>
      </w:r>
      <w:r w:rsidRPr="006856D9">
        <w:t xml:space="preserve"> – zvládání nemoci (Výrost, Slaměník, 2001).</w:t>
      </w:r>
    </w:p>
    <w:p w14:paraId="3970F7E3" w14:textId="05F0D27E" w:rsidR="006E6F42" w:rsidRPr="006856D9" w:rsidRDefault="006E6F42" w:rsidP="006E6F42">
      <w:r w:rsidRPr="006856D9">
        <w:t>Když chceme coping přesně definovat</w:t>
      </w:r>
      <w:r w:rsidR="008109BE" w:rsidRPr="006856D9">
        <w:t>,</w:t>
      </w:r>
      <w:r w:rsidRPr="006856D9">
        <w:t xml:space="preserve"> použijeme definici dle Lazaruse</w:t>
      </w:r>
      <w:r w:rsidR="00BF546B" w:rsidRPr="006856D9">
        <w:t xml:space="preserve"> (1993)</w:t>
      </w:r>
      <w:r w:rsidRPr="006856D9">
        <w:t xml:space="preserve">, který charakterizuje coping jako </w:t>
      </w:r>
      <w:r w:rsidRPr="006856D9">
        <w:rPr>
          <w:i/>
        </w:rPr>
        <w:t>„behaviorální, kognitivní anebo sociální odpověď, vztahující se k úsilí osoby regulovat (ve smyslu minimalizovat, překonávat nebo tolerovat) vnitřní nebo vnější tlaky, napětí vyplývající s transakcí osoby a prostředí“</w:t>
      </w:r>
      <w:r w:rsidRPr="006856D9">
        <w:t xml:space="preserve"> (Výrost, Slaměník, 2001).</w:t>
      </w:r>
    </w:p>
    <w:p w14:paraId="3DE28C31" w14:textId="77777777" w:rsidR="006E6F42" w:rsidRPr="006856D9" w:rsidRDefault="006E6F42" w:rsidP="006E6F42">
      <w:r w:rsidRPr="006856D9">
        <w:t>Již jsme definovali pojem adaptace a coping. Jak bychom tedy mohli od sebe odlišit tyto dva rozdílné termíny? Adaptací se rozumí vyrovnávání se ze zátěží, která je v běžných mezích a pro člověka poměrně dobře zvládnutelná. Copingem se pak rozumí zvládání nadlimitní zátěže, kdy výraz „</w:t>
      </w:r>
      <w:r w:rsidRPr="006856D9">
        <w:rPr>
          <w:i/>
        </w:rPr>
        <w:t>nadlimitní“</w:t>
      </w:r>
      <w:r w:rsidRPr="006856D9">
        <w:t xml:space="preserve"> chápeme v dimenzi intenzity, tedy velmi silný a v dimenzi délky trvání, tedy velmi dlouhý (Křivohlavý, 1994). </w:t>
      </w:r>
    </w:p>
    <w:p w14:paraId="37290DA4" w14:textId="77777777" w:rsidR="00047A6D" w:rsidRPr="006856D9" w:rsidRDefault="00C62264" w:rsidP="00047A6D">
      <w:r w:rsidRPr="006856D9">
        <w:t>Při copingu dochází k interakci mezi danou situací, ač dobrou či špatnou, která na jedince klade jisté požadavky a druhou stranou je míněn sám člově</w:t>
      </w:r>
      <w:r w:rsidR="000D497B" w:rsidRPr="006856D9">
        <w:t xml:space="preserve">k. Každý </w:t>
      </w:r>
      <w:r w:rsidR="005F320E" w:rsidRPr="006856D9">
        <w:t>jedinec</w:t>
      </w:r>
      <w:r w:rsidR="000D497B" w:rsidRPr="006856D9">
        <w:t xml:space="preserve"> použije jiný způsob, který</w:t>
      </w:r>
      <w:r w:rsidR="00BF05E4" w:rsidRPr="006856D9">
        <w:t xml:space="preserve"> </w:t>
      </w:r>
      <w:r w:rsidR="000D3475" w:rsidRPr="006856D9">
        <w:t xml:space="preserve">v dané </w:t>
      </w:r>
      <w:r w:rsidR="000D497B" w:rsidRPr="006856D9">
        <w:t>situaci</w:t>
      </w:r>
      <w:r w:rsidR="005F320E" w:rsidRPr="006856D9">
        <w:t xml:space="preserve"> vyhodnotí jako nejlepší možné řešení</w:t>
      </w:r>
      <w:r w:rsidR="00E80862" w:rsidRPr="006856D9">
        <w:t xml:space="preserve">.  Jeho použití zapříčiní </w:t>
      </w:r>
      <w:r w:rsidR="000D497B" w:rsidRPr="006856D9">
        <w:t xml:space="preserve">zlepšení </w:t>
      </w:r>
      <w:r w:rsidR="00E80862" w:rsidRPr="006856D9">
        <w:t>niterného jedincova</w:t>
      </w:r>
      <w:r w:rsidR="000D497B" w:rsidRPr="006856D9">
        <w:t xml:space="preserve"> pocitu</w:t>
      </w:r>
      <w:r w:rsidR="000D3475" w:rsidRPr="006856D9">
        <w:t xml:space="preserve"> (Křivohlavý, 2001).</w:t>
      </w:r>
    </w:p>
    <w:p w14:paraId="3CFD1E40" w14:textId="48CF4BCB" w:rsidR="000D3475" w:rsidRPr="006856D9" w:rsidRDefault="000D3475" w:rsidP="00026E5C">
      <w:pPr>
        <w:rPr>
          <w:rFonts w:cs="Times New Roman"/>
          <w:szCs w:val="24"/>
        </w:rPr>
      </w:pPr>
      <w:r w:rsidRPr="006856D9">
        <w:lastRenderedPageBreak/>
        <w:t xml:space="preserve"> Máme různé formy </w:t>
      </w:r>
      <w:r w:rsidR="00E80862" w:rsidRPr="006856D9">
        <w:t>copingu, které</w:t>
      </w:r>
      <w:r w:rsidRPr="006856D9">
        <w:t xml:space="preserve"> mů</w:t>
      </w:r>
      <w:r w:rsidR="00E80862" w:rsidRPr="006856D9">
        <w:t xml:space="preserve">žeme využít k zvládnutí situace. </w:t>
      </w:r>
      <w:r w:rsidR="000D497B" w:rsidRPr="006856D9">
        <w:t>M</w:t>
      </w:r>
      <w:r w:rsidRPr="006856D9">
        <w:t>nohdy</w:t>
      </w:r>
      <w:r w:rsidR="000D497B" w:rsidRPr="006856D9">
        <w:t xml:space="preserve"> využíváme</w:t>
      </w:r>
      <w:r w:rsidRPr="006856D9">
        <w:t xml:space="preserve"> podobných strategií, </w:t>
      </w:r>
      <w:r w:rsidR="00E80862" w:rsidRPr="006856D9">
        <w:t>jež</w:t>
      </w:r>
      <w:r w:rsidRPr="006856D9">
        <w:t xml:space="preserve"> nám pomohou k celkov</w:t>
      </w:r>
      <w:r w:rsidR="00212D29" w:rsidRPr="006856D9">
        <w:t>ému klidu a vyrovnání se s tímto stavem</w:t>
      </w:r>
      <w:r w:rsidR="00047A6D" w:rsidRPr="006856D9">
        <w:t>. Coping r</w:t>
      </w:r>
      <w:r w:rsidR="009A276B" w:rsidRPr="006856D9">
        <w:t xml:space="preserve">ozdělujeme na dva základní typy, </w:t>
      </w:r>
      <w:r w:rsidR="00047A6D" w:rsidRPr="006856D9">
        <w:t>prvním typem je tzv.</w:t>
      </w:r>
      <w:r w:rsidR="00531F25" w:rsidRPr="006856D9">
        <w:t xml:space="preserve"> </w:t>
      </w:r>
      <w:r w:rsidR="00047A6D" w:rsidRPr="006856D9">
        <w:t xml:space="preserve">coping zaměřený na </w:t>
      </w:r>
      <w:r w:rsidR="00FA2EA4" w:rsidRPr="006856D9">
        <w:t>problém</w:t>
      </w:r>
      <w:r w:rsidR="00212D29" w:rsidRPr="006856D9">
        <w:rPr>
          <w:rFonts w:cs="Times New Roman"/>
          <w:szCs w:val="24"/>
        </w:rPr>
        <w:t xml:space="preserve">, </w:t>
      </w:r>
      <w:r w:rsidR="00047A6D" w:rsidRPr="006856D9">
        <w:rPr>
          <w:rFonts w:cs="Times New Roman"/>
          <w:iCs/>
          <w:szCs w:val="24"/>
        </w:rPr>
        <w:t>který se využívá při situacích</w:t>
      </w:r>
      <w:r w:rsidR="000D497B" w:rsidRPr="006856D9">
        <w:rPr>
          <w:rFonts w:cs="Times New Roman"/>
          <w:iCs/>
          <w:szCs w:val="24"/>
        </w:rPr>
        <w:t>, kdy můžeme zasáhnout tzv. vlastní rukou</w:t>
      </w:r>
      <w:r w:rsidR="00047A6D" w:rsidRPr="006856D9">
        <w:rPr>
          <w:rFonts w:cs="Times New Roman"/>
          <w:iCs/>
          <w:szCs w:val="24"/>
        </w:rPr>
        <w:t xml:space="preserve">. Jedinec dle vlastní ctižádosti se snaží čelit problému a řešit ho. Povšimneme si snahy najít způsob změnit </w:t>
      </w:r>
      <w:r w:rsidR="00FA2EA4" w:rsidRPr="006856D9">
        <w:rPr>
          <w:rFonts w:cs="Times New Roman"/>
          <w:iCs/>
          <w:szCs w:val="24"/>
        </w:rPr>
        <w:t>podmínky, ve</w:t>
      </w:r>
      <w:r w:rsidR="00047A6D" w:rsidRPr="006856D9">
        <w:rPr>
          <w:rFonts w:cs="Times New Roman"/>
          <w:iCs/>
          <w:szCs w:val="24"/>
        </w:rPr>
        <w:t xml:space="preserve"> kterých </w:t>
      </w:r>
      <w:r w:rsidR="009A276B" w:rsidRPr="006856D9">
        <w:rPr>
          <w:rFonts w:cs="Times New Roman"/>
          <w:iCs/>
          <w:szCs w:val="24"/>
        </w:rPr>
        <w:t>se nachází. Druhým copingem je</w:t>
      </w:r>
      <w:r w:rsidR="00212D29" w:rsidRPr="006856D9">
        <w:rPr>
          <w:rFonts w:cs="Times New Roman"/>
          <w:iCs/>
          <w:szCs w:val="24"/>
        </w:rPr>
        <w:t xml:space="preserve"> coping zaměřený na emoce. </w:t>
      </w:r>
      <w:r w:rsidR="00047A6D" w:rsidRPr="006856D9">
        <w:rPr>
          <w:rFonts w:cs="Times New Roman"/>
          <w:szCs w:val="24"/>
        </w:rPr>
        <w:t>Zde je převaha emocionální reakce v danou situaci a jedinec hodnotí a zkoumá</w:t>
      </w:r>
      <w:r w:rsidR="009A276B" w:rsidRPr="006856D9">
        <w:rPr>
          <w:rFonts w:cs="Times New Roman"/>
          <w:szCs w:val="24"/>
        </w:rPr>
        <w:t xml:space="preserve"> vnější</w:t>
      </w:r>
      <w:r w:rsidR="00047A6D" w:rsidRPr="006856D9">
        <w:rPr>
          <w:rFonts w:cs="Times New Roman"/>
          <w:szCs w:val="24"/>
        </w:rPr>
        <w:t xml:space="preserve"> podmínky</w:t>
      </w:r>
      <w:r w:rsidR="008109BE" w:rsidRPr="006856D9">
        <w:rPr>
          <w:rFonts w:cs="Times New Roman"/>
          <w:szCs w:val="24"/>
        </w:rPr>
        <w:t xml:space="preserve">. </w:t>
      </w:r>
      <w:r w:rsidR="00531F25" w:rsidRPr="006856D9">
        <w:rPr>
          <w:rFonts w:cs="Times New Roman"/>
          <w:szCs w:val="24"/>
        </w:rPr>
        <w:t>„</w:t>
      </w:r>
      <w:r w:rsidR="00026E5C" w:rsidRPr="006856D9">
        <w:rPr>
          <w:i/>
        </w:rPr>
        <w:t>Coping zaměřený na problém a coping zaměřený na emoce spadá do aktivního boje</w:t>
      </w:r>
      <w:r w:rsidR="00531F25" w:rsidRPr="006856D9">
        <w:rPr>
          <w:i/>
        </w:rPr>
        <w:t>“</w:t>
      </w:r>
      <w:r w:rsidR="00026E5C" w:rsidRPr="006856D9">
        <w:rPr>
          <w:rFonts w:cs="Times New Roman"/>
          <w:szCs w:val="24"/>
        </w:rPr>
        <w:t xml:space="preserve"> </w:t>
      </w:r>
      <w:r w:rsidR="00FA2EA4" w:rsidRPr="006856D9">
        <w:rPr>
          <w:rFonts w:cs="Times New Roman"/>
          <w:szCs w:val="24"/>
        </w:rPr>
        <w:t>(Lazarus, 1993).</w:t>
      </w:r>
    </w:p>
    <w:p w14:paraId="557E56A3" w14:textId="77777777" w:rsidR="00FA2EA4" w:rsidRPr="006856D9" w:rsidRDefault="00FA2EA4" w:rsidP="00FA2EA4">
      <w:pPr>
        <w:rPr>
          <w:rFonts w:cs="Times New Roman"/>
          <w:szCs w:val="24"/>
        </w:rPr>
      </w:pPr>
      <w:r w:rsidRPr="006856D9">
        <w:rPr>
          <w:rFonts w:cs="Times New Roman"/>
          <w:szCs w:val="24"/>
        </w:rPr>
        <w:t>Zvládání a jeho problematika</w:t>
      </w:r>
      <w:r w:rsidR="00A67DEE" w:rsidRPr="006856D9">
        <w:rPr>
          <w:rFonts w:cs="Times New Roman"/>
          <w:szCs w:val="24"/>
        </w:rPr>
        <w:t xml:space="preserve"> </w:t>
      </w:r>
      <w:r w:rsidR="00786572" w:rsidRPr="006856D9">
        <w:rPr>
          <w:rFonts w:cs="Times New Roman"/>
          <w:szCs w:val="24"/>
        </w:rPr>
        <w:t>jsou</w:t>
      </w:r>
      <w:r w:rsidR="00A67DEE" w:rsidRPr="006856D9">
        <w:rPr>
          <w:rFonts w:cs="Times New Roman"/>
          <w:szCs w:val="24"/>
        </w:rPr>
        <w:t xml:space="preserve"> procesem</w:t>
      </w:r>
      <w:r w:rsidR="00525BE1" w:rsidRPr="006856D9">
        <w:rPr>
          <w:rFonts w:cs="Times New Roman"/>
          <w:szCs w:val="24"/>
        </w:rPr>
        <w:t>,</w:t>
      </w:r>
      <w:r w:rsidR="00A67DEE" w:rsidRPr="006856D9">
        <w:rPr>
          <w:rFonts w:cs="Times New Roman"/>
          <w:szCs w:val="24"/>
        </w:rPr>
        <w:t xml:space="preserve"> při kterém hledáme cesty k řešení naší zátěže</w:t>
      </w:r>
      <w:r w:rsidR="00E80862" w:rsidRPr="006856D9">
        <w:rPr>
          <w:rFonts w:cs="Times New Roman"/>
          <w:szCs w:val="24"/>
        </w:rPr>
        <w:t>.</w:t>
      </w:r>
      <w:r w:rsidR="00525BE1" w:rsidRPr="006856D9">
        <w:rPr>
          <w:rFonts w:cs="Times New Roman"/>
          <w:szCs w:val="24"/>
        </w:rPr>
        <w:t xml:space="preserve"> </w:t>
      </w:r>
      <w:r w:rsidR="00E80862" w:rsidRPr="006856D9">
        <w:rPr>
          <w:rFonts w:cs="Times New Roman"/>
          <w:szCs w:val="24"/>
        </w:rPr>
        <w:t>S</w:t>
      </w:r>
      <w:r w:rsidR="00A67DEE" w:rsidRPr="006856D9">
        <w:rPr>
          <w:rFonts w:cs="Times New Roman"/>
          <w:szCs w:val="24"/>
        </w:rPr>
        <w:t>nažíme se o kontrolu nad tím</w:t>
      </w:r>
      <w:r w:rsidR="00525BE1" w:rsidRPr="006856D9">
        <w:rPr>
          <w:rFonts w:cs="Times New Roman"/>
          <w:szCs w:val="24"/>
        </w:rPr>
        <w:t>,</w:t>
      </w:r>
      <w:r w:rsidR="00A67DEE" w:rsidRPr="006856D9">
        <w:rPr>
          <w:rFonts w:cs="Times New Roman"/>
          <w:szCs w:val="24"/>
        </w:rPr>
        <w:t xml:space="preserve"> co nás pohlcuje a svazuje. Proces, kdy jedinec čelí z očí do očí stresu</w:t>
      </w:r>
      <w:r w:rsidR="00250335" w:rsidRPr="006856D9">
        <w:rPr>
          <w:rFonts w:cs="Times New Roman"/>
          <w:szCs w:val="24"/>
        </w:rPr>
        <w:t xml:space="preserve">. </w:t>
      </w:r>
      <w:r w:rsidR="00927B52" w:rsidRPr="006856D9">
        <w:rPr>
          <w:rFonts w:cs="Times New Roman"/>
          <w:szCs w:val="24"/>
        </w:rPr>
        <w:t>Jeden z </w:t>
      </w:r>
      <w:r w:rsidR="00212D29" w:rsidRPr="006856D9">
        <w:rPr>
          <w:rFonts w:cs="Times New Roman"/>
          <w:szCs w:val="24"/>
        </w:rPr>
        <w:t>důležitých</w:t>
      </w:r>
      <w:r w:rsidR="00927B52" w:rsidRPr="006856D9">
        <w:rPr>
          <w:rFonts w:cs="Times New Roman"/>
          <w:szCs w:val="24"/>
        </w:rPr>
        <w:t xml:space="preserve"> faktorů je vnímání centra kontroly. Zda jedinec má </w:t>
      </w:r>
      <w:r w:rsidR="00212D29" w:rsidRPr="006856D9">
        <w:rPr>
          <w:rFonts w:cs="Times New Roman"/>
          <w:szCs w:val="24"/>
        </w:rPr>
        <w:t>vnitřní či vnější místo kontroly. Vnitřní centrum kontroly značí</w:t>
      </w:r>
      <w:r w:rsidR="00927B52" w:rsidRPr="006856D9">
        <w:rPr>
          <w:rFonts w:cs="Times New Roman"/>
          <w:szCs w:val="24"/>
        </w:rPr>
        <w:t xml:space="preserve">, že se cítí jako </w:t>
      </w:r>
      <w:r w:rsidR="00685273" w:rsidRPr="006856D9">
        <w:rPr>
          <w:rFonts w:cs="Times New Roman"/>
          <w:szCs w:val="24"/>
        </w:rPr>
        <w:t xml:space="preserve">strůjce svého štěstí a dokáže ovlivnit dění kolem něj. Vnější místo kontroly na rozdíl od vnitřního má jedinec, který pociťuje neovlivnitelnost podmínek, za vše může okolní prostředí </w:t>
      </w:r>
      <w:r w:rsidR="00CC2A03" w:rsidRPr="006856D9">
        <w:rPr>
          <w:rFonts w:cs="Times New Roman"/>
          <w:szCs w:val="24"/>
        </w:rPr>
        <w:br/>
      </w:r>
      <w:r w:rsidR="00685273" w:rsidRPr="006856D9">
        <w:rPr>
          <w:rFonts w:cs="Times New Roman"/>
          <w:szCs w:val="24"/>
        </w:rPr>
        <w:t>(Uzel, 2008).</w:t>
      </w:r>
    </w:p>
    <w:p w14:paraId="13D56D97" w14:textId="485BFCDD" w:rsidR="00DF790B" w:rsidRPr="006856D9" w:rsidRDefault="00685273" w:rsidP="00BF546B">
      <w:r w:rsidRPr="006856D9">
        <w:t>Copingem</w:t>
      </w:r>
      <w:r w:rsidR="007B7C73" w:rsidRPr="006856D9">
        <w:t xml:space="preserve"> je</w:t>
      </w:r>
      <w:r w:rsidR="00B62650" w:rsidRPr="006856D9">
        <w:t xml:space="preserve"> tedy</w:t>
      </w:r>
      <w:r w:rsidR="007B7C73" w:rsidRPr="006856D9">
        <w:t xml:space="preserve"> myšleno</w:t>
      </w:r>
      <w:r w:rsidRPr="006856D9">
        <w:t xml:space="preserve"> z</w:t>
      </w:r>
      <w:r w:rsidR="007B7C73" w:rsidRPr="006856D9">
        <w:t xml:space="preserve">vládání zátěžové situace. V některých případech </w:t>
      </w:r>
      <w:r w:rsidR="00CC2A03" w:rsidRPr="006856D9">
        <w:br/>
      </w:r>
      <w:r w:rsidR="007B7C73" w:rsidRPr="006856D9">
        <w:t>i s pomocí poškozujících, nebezpečných strategií</w:t>
      </w:r>
      <w:r w:rsidR="002D196C" w:rsidRPr="006856D9">
        <w:t>,</w:t>
      </w:r>
      <w:r w:rsidR="007B7C73" w:rsidRPr="006856D9">
        <w:t xml:space="preserve"> </w:t>
      </w:r>
      <w:r w:rsidR="00803EBD" w:rsidRPr="006856D9">
        <w:t>jimiž</w:t>
      </w:r>
      <w:r w:rsidR="007B7C73" w:rsidRPr="006856D9">
        <w:t xml:space="preserve"> mohou být návykové látky</w:t>
      </w:r>
      <w:r w:rsidR="00803EBD" w:rsidRPr="006856D9">
        <w:t>,</w:t>
      </w:r>
      <w:r w:rsidR="007B7C73" w:rsidRPr="006856D9">
        <w:t xml:space="preserve"> jako tvrdé drogy či alkohol.</w:t>
      </w:r>
      <w:r w:rsidR="00222847" w:rsidRPr="006856D9">
        <w:t xml:space="preserve"> </w:t>
      </w:r>
      <w:r w:rsidR="00B36226" w:rsidRPr="006856D9">
        <w:t xml:space="preserve">Obranné </w:t>
      </w:r>
      <w:r w:rsidRPr="006856D9">
        <w:t>mechanismy</w:t>
      </w:r>
      <w:r w:rsidR="00222847" w:rsidRPr="006856D9">
        <w:t xml:space="preserve"> jsou </w:t>
      </w:r>
      <w:r w:rsidR="00525BE1" w:rsidRPr="006856D9">
        <w:t>nezbytnou</w:t>
      </w:r>
      <w:r w:rsidR="00222847" w:rsidRPr="006856D9">
        <w:t xml:space="preserve"> součástí copingu </w:t>
      </w:r>
      <w:r w:rsidR="00CC2A03" w:rsidRPr="006856D9">
        <w:br/>
      </w:r>
      <w:r w:rsidR="00222847" w:rsidRPr="006856D9">
        <w:t>a copingových strategi</w:t>
      </w:r>
      <w:r w:rsidR="00B36226" w:rsidRPr="006856D9">
        <w:t>í</w:t>
      </w:r>
      <w:r w:rsidRPr="006856D9">
        <w:t xml:space="preserve">. </w:t>
      </w:r>
      <w:r w:rsidR="009E5A8A" w:rsidRPr="006856D9">
        <w:t>Z obecného pohledu můžeme definovat coping jako te</w:t>
      </w:r>
      <w:r w:rsidR="00B62650" w:rsidRPr="006856D9">
        <w:t>r</w:t>
      </w:r>
      <w:r w:rsidR="009E5A8A" w:rsidRPr="006856D9">
        <w:t xml:space="preserve">mín, který nám </w:t>
      </w:r>
      <w:r w:rsidR="0086478D" w:rsidRPr="006856D9">
        <w:t>zahrnuje</w:t>
      </w:r>
      <w:r w:rsidR="009E5A8A" w:rsidRPr="006856D9">
        <w:t xml:space="preserve"> behaviorální, kognitivní nebo sociální reakce jedince na tíživou situaci s cílem o stabilitu vnitřní, ale také vnější. Coping není jednor</w:t>
      </w:r>
      <w:r w:rsidR="00525BE1" w:rsidRPr="006856D9">
        <w:t>ázovou záležitostí, ale je to</w:t>
      </w:r>
      <w:r w:rsidR="009E5A8A" w:rsidRPr="006856D9">
        <w:t xml:space="preserve"> </w:t>
      </w:r>
      <w:r w:rsidR="00CC2A03" w:rsidRPr="006856D9">
        <w:br/>
      </w:r>
      <w:r w:rsidR="009E5A8A" w:rsidRPr="006856D9">
        <w:t>proces, který</w:t>
      </w:r>
      <w:r w:rsidR="0086478D" w:rsidRPr="006856D9">
        <w:t xml:space="preserve"> se</w:t>
      </w:r>
      <w:r w:rsidR="009E5A8A" w:rsidRPr="006856D9">
        <w:t xml:space="preserve"> </w:t>
      </w:r>
      <w:r w:rsidR="0086478D" w:rsidRPr="006856D9">
        <w:t>neustále</w:t>
      </w:r>
      <w:r w:rsidR="009E5A8A" w:rsidRPr="006856D9">
        <w:t xml:space="preserve"> </w:t>
      </w:r>
      <w:r w:rsidR="0086478D" w:rsidRPr="006856D9">
        <w:t xml:space="preserve">mění a formuje. </w:t>
      </w:r>
      <w:r w:rsidR="009E5A8A" w:rsidRPr="006856D9">
        <w:t>Není zautomatizovanou reakcí, ale je to činnost, která vyžaduje po jedinci vědomou snah</w:t>
      </w:r>
      <w:r w:rsidR="00210041" w:rsidRPr="006856D9">
        <w:t xml:space="preserve">u situaci zvládnout a bránit </w:t>
      </w:r>
      <w:r w:rsidR="00F35EE4" w:rsidRPr="006856D9">
        <w:t>se (Vašina</w:t>
      </w:r>
      <w:r w:rsidR="00E80862" w:rsidRPr="006856D9">
        <w:t>, Strnadová, 2002).</w:t>
      </w:r>
    </w:p>
    <w:p w14:paraId="7DDA05E7" w14:textId="77777777" w:rsidR="000558C4" w:rsidRPr="006856D9" w:rsidRDefault="0012730B" w:rsidP="002D70E6">
      <w:pPr>
        <w:pStyle w:val="Heading3"/>
      </w:pPr>
      <w:bookmarkStart w:id="25" w:name="_Toc25740103"/>
      <w:r w:rsidRPr="006856D9">
        <w:t>Defini</w:t>
      </w:r>
      <w:r w:rsidR="007E4CC1" w:rsidRPr="006856D9">
        <w:t>ce a základní vymezení copingových</w:t>
      </w:r>
      <w:r w:rsidRPr="006856D9">
        <w:t xml:space="preserve"> strategi</w:t>
      </w:r>
      <w:r w:rsidR="007E4CC1" w:rsidRPr="006856D9">
        <w:t>í</w:t>
      </w:r>
      <w:bookmarkEnd w:id="25"/>
    </w:p>
    <w:p w14:paraId="30217D22" w14:textId="6EEF5EB9" w:rsidR="00F35271" w:rsidRPr="006856D9" w:rsidRDefault="00E636F4" w:rsidP="0086478D">
      <w:r w:rsidRPr="006856D9">
        <w:t>Každá osobnost je jedinečná</w:t>
      </w:r>
      <w:r w:rsidR="00803EBD" w:rsidRPr="006856D9">
        <w:t>,</w:t>
      </w:r>
      <w:r w:rsidRPr="006856D9">
        <w:t xml:space="preserve"> a proto je využití copingových strategiích mnohdy různé</w:t>
      </w:r>
      <w:r w:rsidR="00210041" w:rsidRPr="006856D9">
        <w:t xml:space="preserve">. </w:t>
      </w:r>
      <w:r w:rsidR="0086478D" w:rsidRPr="006856D9">
        <w:t>Proč</w:t>
      </w:r>
      <w:r w:rsidRPr="006856D9">
        <w:t xml:space="preserve"> si každý volí jinou cestu strategie pro zvládání náročných chvil</w:t>
      </w:r>
      <w:r w:rsidR="00F35271" w:rsidRPr="006856D9">
        <w:t xml:space="preserve">? Copingové strategie jsou způsobem chování, který je použit v situaci, kdy je člověk vystaven zátěži </w:t>
      </w:r>
      <w:r w:rsidR="0086478D" w:rsidRPr="006856D9">
        <w:br/>
      </w:r>
      <w:r w:rsidR="00F35271" w:rsidRPr="006856D9">
        <w:t xml:space="preserve">a touto strategií se snaží zmírnit nepříjemné myšlenky a jeho pocity bojující uvnitř něj. </w:t>
      </w:r>
    </w:p>
    <w:p w14:paraId="0FCA51E7" w14:textId="77777777" w:rsidR="004B3276" w:rsidRPr="006856D9" w:rsidRDefault="00F73452" w:rsidP="00A06E55">
      <w:r w:rsidRPr="006856D9">
        <w:lastRenderedPageBreak/>
        <w:t>Strategie jsou různými au</w:t>
      </w:r>
      <w:r w:rsidR="007D57F3" w:rsidRPr="006856D9">
        <w:t xml:space="preserve">tory jinak děleny a definovány. Snaha každého autora nejlépe vymezit rozdělení těchto strategií je velice cenná, jelikož máme možnost rozdělení mezi sebou porovnávat. </w:t>
      </w:r>
    </w:p>
    <w:p w14:paraId="5FB4C882" w14:textId="77777777" w:rsidR="008819BE" w:rsidRPr="006856D9" w:rsidRDefault="00F73452" w:rsidP="00A06E55">
      <w:r w:rsidRPr="006856D9">
        <w:t>Při zvládaní stresu dle Lazaruse</w:t>
      </w:r>
      <w:r w:rsidR="00525BE1" w:rsidRPr="006856D9">
        <w:t xml:space="preserve"> (1993)</w:t>
      </w:r>
      <w:r w:rsidRPr="006856D9">
        <w:t xml:space="preserve"> jsou využity strategie:</w:t>
      </w:r>
    </w:p>
    <w:p w14:paraId="357D08E8" w14:textId="77777777" w:rsidR="009E5A8A" w:rsidRPr="006856D9" w:rsidRDefault="009E5A8A" w:rsidP="009E5A8A">
      <w:pPr>
        <w:pStyle w:val="ListNumber"/>
      </w:pPr>
    </w:p>
    <w:p w14:paraId="18CB726B" w14:textId="77777777" w:rsidR="009F383C" w:rsidRPr="006856D9" w:rsidRDefault="00F73452" w:rsidP="009F383C">
      <w:pPr>
        <w:pStyle w:val="ListNumber"/>
        <w:numPr>
          <w:ilvl w:val="0"/>
          <w:numId w:val="12"/>
        </w:numPr>
      </w:pPr>
      <w:r w:rsidRPr="006856D9">
        <w:t>Strategie apatie-netečnost</w:t>
      </w:r>
      <w:r w:rsidR="00210041" w:rsidRPr="006856D9">
        <w:t>i</w:t>
      </w:r>
      <w:r w:rsidRPr="006856D9">
        <w:t xml:space="preserve">. </w:t>
      </w:r>
      <w:r w:rsidR="00210041" w:rsidRPr="006856D9">
        <w:t>Jedinec</w:t>
      </w:r>
      <w:r w:rsidRPr="006856D9">
        <w:t>, který je netečný, nezajímá ho jeho okolí, co se odehrává okolo něj. Ztrácí zájem o celkové dění a vztahy s rodinou s přáteli.</w:t>
      </w:r>
    </w:p>
    <w:p w14:paraId="4FF126F2" w14:textId="77777777" w:rsidR="009F383C" w:rsidRPr="006856D9" w:rsidRDefault="00F73452" w:rsidP="009F383C">
      <w:pPr>
        <w:pStyle w:val="ListNumber"/>
        <w:numPr>
          <w:ilvl w:val="0"/>
          <w:numId w:val="12"/>
        </w:numPr>
      </w:pPr>
      <w:r w:rsidRPr="006856D9">
        <w:t>Strategie vyhnutí</w:t>
      </w:r>
      <w:r w:rsidR="0086478D" w:rsidRPr="006856D9">
        <w:t xml:space="preserve"> se</w:t>
      </w:r>
      <w:r w:rsidRPr="006856D9">
        <w:t>.</w:t>
      </w:r>
      <w:r w:rsidR="008828A7" w:rsidRPr="006856D9">
        <w:t xml:space="preserve"> Na jedince ve velké míře působí jeho strach spojený s obavami.</w:t>
      </w:r>
    </w:p>
    <w:p w14:paraId="716FF4F7" w14:textId="77777777" w:rsidR="009F383C" w:rsidRPr="006856D9" w:rsidRDefault="00F73452" w:rsidP="009F383C">
      <w:pPr>
        <w:pStyle w:val="ListNumber"/>
        <w:numPr>
          <w:ilvl w:val="0"/>
          <w:numId w:val="12"/>
        </w:numPr>
      </w:pPr>
      <w:r w:rsidRPr="006856D9">
        <w:t>Strategie napadení útočníka</w:t>
      </w:r>
      <w:r w:rsidR="008828A7" w:rsidRPr="006856D9">
        <w:t>. Jedinec je agresivní až vulgární k původci stresové situace.</w:t>
      </w:r>
    </w:p>
    <w:p w14:paraId="6F15ACE0" w14:textId="77777777" w:rsidR="00F73452" w:rsidRPr="006856D9" w:rsidRDefault="00F73452" w:rsidP="00BB4081">
      <w:pPr>
        <w:pStyle w:val="ListNumber"/>
        <w:numPr>
          <w:ilvl w:val="0"/>
          <w:numId w:val="12"/>
        </w:numPr>
      </w:pPr>
      <w:r w:rsidRPr="006856D9">
        <w:t>Strategie posilování vlastních zdrojů síly.</w:t>
      </w:r>
    </w:p>
    <w:p w14:paraId="2D960509" w14:textId="77777777" w:rsidR="008819BE" w:rsidRPr="006856D9" w:rsidRDefault="008819BE" w:rsidP="008819BE">
      <w:pPr>
        <w:pStyle w:val="ListNumber"/>
        <w:ind w:left="720"/>
      </w:pPr>
      <w:r w:rsidRPr="006856D9">
        <w:t xml:space="preserve"> </w:t>
      </w:r>
      <w:r w:rsidR="008828A7" w:rsidRPr="006856D9">
        <w:t>(Křivohlavý, 1994).</w:t>
      </w:r>
      <w:r w:rsidRPr="006856D9">
        <w:t xml:space="preserve"> </w:t>
      </w:r>
    </w:p>
    <w:p w14:paraId="6F4C0741" w14:textId="77777777" w:rsidR="007D57F3" w:rsidRPr="006856D9" w:rsidRDefault="00525BE1" w:rsidP="00A97CA5">
      <w:r w:rsidRPr="006856D9">
        <w:t xml:space="preserve"> Dle Křivohlavého (</w:t>
      </w:r>
      <w:r w:rsidR="00786572" w:rsidRPr="006856D9">
        <w:t>1994) je</w:t>
      </w:r>
      <w:r w:rsidR="0086478D" w:rsidRPr="006856D9">
        <w:t xml:space="preserve"> </w:t>
      </w:r>
      <w:r w:rsidR="008819BE" w:rsidRPr="006856D9">
        <w:t>problematika zvládání stresu společně se strategií, precizně promyšlený postup, kterým se jedinec snaží o dosažení</w:t>
      </w:r>
      <w:r w:rsidR="00D345AC" w:rsidRPr="006856D9">
        <w:t xml:space="preserve"> svého</w:t>
      </w:r>
      <w:r w:rsidR="008819BE" w:rsidRPr="006856D9">
        <w:t xml:space="preserve"> cíle. Strategie zvládání </w:t>
      </w:r>
      <w:r w:rsidRPr="006856D9">
        <w:t>tíživé</w:t>
      </w:r>
      <w:r w:rsidR="008819BE" w:rsidRPr="006856D9">
        <w:t xml:space="preserve"> situace dělí pak na dva druhy, a to strategie defenzivní (obranné) a strategie ofenzivní (útočné). Jedná se o situace zvládání stresu jako boj „kdo s koho“. Ofenzivní strategie pak dále dělí na strategie primární a sekundární, kdy primární je útok vedený </w:t>
      </w:r>
      <w:r w:rsidR="00CC2A03" w:rsidRPr="006856D9">
        <w:br/>
      </w:r>
      <w:r w:rsidR="008819BE" w:rsidRPr="006856D9">
        <w:t xml:space="preserve">z iniciativy útočícího a sekundární jsou </w:t>
      </w:r>
      <w:r w:rsidR="00CC2A03" w:rsidRPr="006856D9">
        <w:t>reakcí na útok z druhé strany.</w:t>
      </w:r>
    </w:p>
    <w:p w14:paraId="52BF3269" w14:textId="77777777" w:rsidR="004B3276" w:rsidRPr="006856D9" w:rsidRDefault="00254650" w:rsidP="00A97CA5">
      <w:r w:rsidRPr="006856D9">
        <w:t>Stone a Neale</w:t>
      </w:r>
      <w:r w:rsidR="00210041" w:rsidRPr="006856D9">
        <w:t xml:space="preserve"> </w:t>
      </w:r>
      <w:r w:rsidR="00A310B2" w:rsidRPr="006856D9">
        <w:t>(1984)</w:t>
      </w:r>
      <w:r w:rsidRPr="006856D9">
        <w:t xml:space="preserve"> rozlišili osm způsobů zvládání</w:t>
      </w:r>
      <w:r w:rsidR="004B3276" w:rsidRPr="006856D9">
        <w:t>:</w:t>
      </w:r>
    </w:p>
    <w:p w14:paraId="0BFDD245" w14:textId="77777777" w:rsidR="004B3276" w:rsidRPr="006856D9" w:rsidRDefault="00254650" w:rsidP="004B3276">
      <w:pPr>
        <w:pStyle w:val="ListParagraph"/>
        <w:numPr>
          <w:ilvl w:val="0"/>
          <w:numId w:val="40"/>
        </w:numPr>
      </w:pPr>
      <w:r w:rsidRPr="006856D9">
        <w:t>přímý čin,</w:t>
      </w:r>
    </w:p>
    <w:p w14:paraId="237858AA" w14:textId="77777777" w:rsidR="004B3276" w:rsidRPr="006856D9" w:rsidRDefault="00254650" w:rsidP="004B3276">
      <w:pPr>
        <w:pStyle w:val="ListParagraph"/>
        <w:numPr>
          <w:ilvl w:val="0"/>
          <w:numId w:val="40"/>
        </w:numPr>
      </w:pPr>
      <w:r w:rsidRPr="006856D9">
        <w:t xml:space="preserve"> hledání</w:t>
      </w:r>
      <w:r w:rsidR="004B3276" w:rsidRPr="006856D9">
        <w:t xml:space="preserve"> sociální opory</w:t>
      </w:r>
      <w:r w:rsidRPr="006856D9">
        <w:t xml:space="preserve"> sociální </w:t>
      </w:r>
    </w:p>
    <w:p w14:paraId="5AEE430E" w14:textId="77777777" w:rsidR="004B3276" w:rsidRPr="006856D9" w:rsidRDefault="00254650" w:rsidP="004B3276">
      <w:pPr>
        <w:pStyle w:val="ListParagraph"/>
        <w:numPr>
          <w:ilvl w:val="0"/>
          <w:numId w:val="40"/>
        </w:numPr>
      </w:pPr>
      <w:r w:rsidRPr="006856D9">
        <w:t>situační reinterpreta</w:t>
      </w:r>
      <w:r w:rsidR="004B3276" w:rsidRPr="006856D9">
        <w:t>ci</w:t>
      </w:r>
    </w:p>
    <w:p w14:paraId="018F4D00" w14:textId="77777777" w:rsidR="004B3276" w:rsidRPr="006856D9" w:rsidRDefault="004B3276" w:rsidP="004B3276">
      <w:pPr>
        <w:pStyle w:val="ListParagraph"/>
        <w:numPr>
          <w:ilvl w:val="0"/>
          <w:numId w:val="40"/>
        </w:numPr>
      </w:pPr>
      <w:r w:rsidRPr="006856D9">
        <w:t>odvrácení pozornosti</w:t>
      </w:r>
    </w:p>
    <w:p w14:paraId="7189B577" w14:textId="77777777" w:rsidR="004B3276" w:rsidRPr="006856D9" w:rsidRDefault="004B3276" w:rsidP="004B3276">
      <w:pPr>
        <w:pStyle w:val="ListParagraph"/>
        <w:numPr>
          <w:ilvl w:val="0"/>
          <w:numId w:val="40"/>
        </w:numPr>
      </w:pPr>
      <w:r w:rsidRPr="006856D9">
        <w:t>přijetí</w:t>
      </w:r>
    </w:p>
    <w:p w14:paraId="4B038679" w14:textId="77777777" w:rsidR="004B3276" w:rsidRPr="006856D9" w:rsidRDefault="004B3276" w:rsidP="004B3276">
      <w:pPr>
        <w:pStyle w:val="ListParagraph"/>
        <w:numPr>
          <w:ilvl w:val="0"/>
          <w:numId w:val="40"/>
        </w:numPr>
      </w:pPr>
      <w:r w:rsidRPr="006856D9">
        <w:t>vyjádření napětí</w:t>
      </w:r>
    </w:p>
    <w:p w14:paraId="614AB914" w14:textId="77777777" w:rsidR="004B3276" w:rsidRPr="006856D9" w:rsidRDefault="00254650" w:rsidP="004B3276">
      <w:pPr>
        <w:pStyle w:val="ListParagraph"/>
        <w:numPr>
          <w:ilvl w:val="0"/>
          <w:numId w:val="40"/>
        </w:numPr>
      </w:pPr>
      <w:r w:rsidRPr="006856D9">
        <w:t xml:space="preserve"> katarzi </w:t>
      </w:r>
    </w:p>
    <w:p w14:paraId="0AAB2E67" w14:textId="77777777" w:rsidR="00254650" w:rsidRPr="006856D9" w:rsidRDefault="004B3276" w:rsidP="004B3276">
      <w:pPr>
        <w:pStyle w:val="ListParagraph"/>
        <w:numPr>
          <w:ilvl w:val="0"/>
          <w:numId w:val="40"/>
        </w:numPr>
      </w:pPr>
      <w:r w:rsidRPr="006856D9">
        <w:t>modlení</w:t>
      </w:r>
    </w:p>
    <w:p w14:paraId="641FDBBD" w14:textId="77777777" w:rsidR="00784B7C" w:rsidRPr="006856D9" w:rsidRDefault="00784B7C" w:rsidP="00A97CA5">
      <w:r w:rsidRPr="006856D9">
        <w:t xml:space="preserve">Studie z roku 1986 autorů Lazaruse a Folkmanové </w:t>
      </w:r>
      <w:r w:rsidR="00210041" w:rsidRPr="006856D9">
        <w:t>diagnostikovala</w:t>
      </w:r>
      <w:r w:rsidRPr="006856D9">
        <w:t xml:space="preserve"> již osm základních strategií zvládání životních těžkostí, se kterými se potýkáme i v dnešní době. </w:t>
      </w:r>
    </w:p>
    <w:p w14:paraId="353DD5F3" w14:textId="77777777" w:rsidR="00210041" w:rsidRPr="006856D9" w:rsidRDefault="00210041" w:rsidP="00A97CA5">
      <w:r w:rsidRPr="006856D9">
        <w:t>Strategie zvládání dle Lazaruse a Folkmanové (1986)</w:t>
      </w:r>
    </w:p>
    <w:p w14:paraId="2045A186" w14:textId="77777777" w:rsidR="00784B7C" w:rsidRPr="006856D9" w:rsidRDefault="00784B7C" w:rsidP="00784B7C">
      <w:pPr>
        <w:pStyle w:val="ListNumber"/>
        <w:numPr>
          <w:ilvl w:val="0"/>
          <w:numId w:val="18"/>
        </w:numPr>
      </w:pPr>
      <w:r w:rsidRPr="006856D9">
        <w:t xml:space="preserve"> zvládání jako konfrontace </w:t>
      </w:r>
    </w:p>
    <w:p w14:paraId="2A5247C8" w14:textId="77777777" w:rsidR="00784B7C" w:rsidRPr="006856D9" w:rsidRDefault="00784B7C" w:rsidP="00784B7C">
      <w:pPr>
        <w:pStyle w:val="ListNumber"/>
        <w:numPr>
          <w:ilvl w:val="0"/>
          <w:numId w:val="18"/>
        </w:numPr>
      </w:pPr>
      <w:r w:rsidRPr="006856D9">
        <w:lastRenderedPageBreak/>
        <w:t>snaha nalézt sociální oporu</w:t>
      </w:r>
    </w:p>
    <w:p w14:paraId="31987CAE" w14:textId="77777777" w:rsidR="00784B7C" w:rsidRPr="006856D9" w:rsidRDefault="00784B7C" w:rsidP="00784B7C">
      <w:pPr>
        <w:pStyle w:val="ListNumber"/>
        <w:numPr>
          <w:ilvl w:val="0"/>
          <w:numId w:val="18"/>
        </w:numPr>
      </w:pPr>
      <w:r w:rsidRPr="006856D9">
        <w:t>snaha nalézt řešení problému formou plánování</w:t>
      </w:r>
    </w:p>
    <w:p w14:paraId="41F3DB74" w14:textId="77777777" w:rsidR="00784B7C" w:rsidRPr="006856D9" w:rsidRDefault="00784B7C" w:rsidP="00784B7C">
      <w:pPr>
        <w:pStyle w:val="ListNumber"/>
        <w:numPr>
          <w:ilvl w:val="0"/>
          <w:numId w:val="18"/>
        </w:numPr>
      </w:pPr>
      <w:r w:rsidRPr="006856D9">
        <w:t xml:space="preserve">sebekontrola </w:t>
      </w:r>
    </w:p>
    <w:p w14:paraId="4336CC7A" w14:textId="77777777" w:rsidR="00784B7C" w:rsidRPr="006856D9" w:rsidRDefault="00784B7C" w:rsidP="00784B7C">
      <w:pPr>
        <w:pStyle w:val="ListNumber"/>
        <w:numPr>
          <w:ilvl w:val="0"/>
          <w:numId w:val="18"/>
        </w:numPr>
      </w:pPr>
      <w:r w:rsidRPr="006856D9">
        <w:t>určitý distanc od jádra problému</w:t>
      </w:r>
    </w:p>
    <w:p w14:paraId="284F4E45" w14:textId="77777777" w:rsidR="00784B7C" w:rsidRPr="006856D9" w:rsidRDefault="00784B7C" w:rsidP="00784B7C">
      <w:pPr>
        <w:pStyle w:val="ListNumber"/>
        <w:numPr>
          <w:ilvl w:val="0"/>
          <w:numId w:val="18"/>
        </w:numPr>
      </w:pPr>
      <w:r w:rsidRPr="006856D9">
        <w:t>hledání pozitivních faktorů</w:t>
      </w:r>
    </w:p>
    <w:p w14:paraId="057A80C4" w14:textId="77777777" w:rsidR="00784B7C" w:rsidRPr="006856D9" w:rsidRDefault="00784B7C" w:rsidP="00784B7C">
      <w:pPr>
        <w:pStyle w:val="ListNumber"/>
        <w:numPr>
          <w:ilvl w:val="0"/>
          <w:numId w:val="18"/>
        </w:numPr>
      </w:pPr>
      <w:r w:rsidRPr="006856D9">
        <w:t>přijetí své odpovědnosti v tíživé situaci</w:t>
      </w:r>
    </w:p>
    <w:p w14:paraId="47AA8E8F" w14:textId="77777777" w:rsidR="00784B7C" w:rsidRPr="006856D9" w:rsidRDefault="00784B7C" w:rsidP="00784B7C">
      <w:pPr>
        <w:pStyle w:val="ListNumber"/>
        <w:numPr>
          <w:ilvl w:val="0"/>
          <w:numId w:val="18"/>
        </w:numPr>
      </w:pPr>
      <w:r w:rsidRPr="006856D9">
        <w:t>vyhnutí se nepříjemné situaci,</w:t>
      </w:r>
      <w:r w:rsidR="00A310B2" w:rsidRPr="006856D9">
        <w:t xml:space="preserve"> </w:t>
      </w:r>
      <w:r w:rsidRPr="006856D9">
        <w:t>útěk</w:t>
      </w:r>
    </w:p>
    <w:p w14:paraId="752BD5FE" w14:textId="77777777" w:rsidR="00784B7C" w:rsidRPr="006856D9" w:rsidRDefault="00D1552E" w:rsidP="00784B7C">
      <w:pPr>
        <w:pStyle w:val="ListNumber"/>
      </w:pPr>
      <w:r w:rsidRPr="006856D9">
        <w:t>(Meichenbaum,</w:t>
      </w:r>
      <w:r w:rsidR="00344B6F" w:rsidRPr="006856D9">
        <w:t>1977).</w:t>
      </w:r>
    </w:p>
    <w:p w14:paraId="2DBD6D82" w14:textId="0C0077C4" w:rsidR="007D57F3" w:rsidRPr="006856D9" w:rsidRDefault="007D57F3" w:rsidP="008819BE">
      <w:r w:rsidRPr="006856D9">
        <w:t>Copingové strategie se mohou dělit dle produktivity a neproduktivity</w:t>
      </w:r>
      <w:r w:rsidR="00803EBD" w:rsidRPr="006856D9">
        <w:t>,</w:t>
      </w:r>
      <w:r w:rsidRPr="006856D9">
        <w:t xml:space="preserve"> což </w:t>
      </w:r>
      <w:r w:rsidR="00D1552E" w:rsidRPr="006856D9">
        <w:t>definovala</w:t>
      </w:r>
      <w:r w:rsidRPr="006856D9">
        <w:t xml:space="preserve"> Frydenbergerov</w:t>
      </w:r>
      <w:r w:rsidR="00D1552E" w:rsidRPr="006856D9">
        <w:t>á</w:t>
      </w:r>
      <w:r w:rsidRPr="006856D9">
        <w:t xml:space="preserve"> (upraveno podle Palíška, 2007).</w:t>
      </w:r>
    </w:p>
    <w:p w14:paraId="571ECDFF" w14:textId="77777777" w:rsidR="007D57F3" w:rsidRPr="006856D9" w:rsidRDefault="007D57F3" w:rsidP="00BB4081">
      <w:pPr>
        <w:pStyle w:val="ListNumber"/>
        <w:numPr>
          <w:ilvl w:val="0"/>
          <w:numId w:val="13"/>
        </w:numPr>
        <w:rPr>
          <w:b/>
        </w:rPr>
      </w:pPr>
      <w:r w:rsidRPr="006856D9">
        <w:rPr>
          <w:b/>
        </w:rPr>
        <w:t>Produktivní coping</w:t>
      </w:r>
    </w:p>
    <w:p w14:paraId="53D18B33" w14:textId="77777777" w:rsidR="007D57F3" w:rsidRPr="006856D9" w:rsidRDefault="007D57F3" w:rsidP="007D57F3">
      <w:pPr>
        <w:pStyle w:val="ListBullet"/>
      </w:pPr>
      <w:r w:rsidRPr="006856D9">
        <w:t>pozitivní odvrácení pozornosti</w:t>
      </w:r>
    </w:p>
    <w:p w14:paraId="28D5FC05" w14:textId="77777777" w:rsidR="007D57F3" w:rsidRPr="006856D9" w:rsidRDefault="007D57F3" w:rsidP="007D57F3">
      <w:pPr>
        <w:pStyle w:val="ListBullet"/>
      </w:pPr>
      <w:r w:rsidRPr="006856D9">
        <w:t>obrácení se o radu k druhým</w:t>
      </w:r>
    </w:p>
    <w:p w14:paraId="34321326" w14:textId="77777777" w:rsidR="007D57F3" w:rsidRPr="006856D9" w:rsidRDefault="007D57F3" w:rsidP="007D57F3">
      <w:pPr>
        <w:pStyle w:val="ListBullet"/>
      </w:pPr>
      <w:r w:rsidRPr="006856D9">
        <w:t>soustředění se na řešení problému</w:t>
      </w:r>
    </w:p>
    <w:p w14:paraId="00156FA7" w14:textId="77777777" w:rsidR="007D57F3" w:rsidRPr="006856D9" w:rsidRDefault="007D57F3" w:rsidP="007D57F3">
      <w:pPr>
        <w:pStyle w:val="ListBullet"/>
      </w:pPr>
      <w:r w:rsidRPr="006856D9">
        <w:t>soustředění se na pozitivní věci</w:t>
      </w:r>
    </w:p>
    <w:p w14:paraId="5168FAC9" w14:textId="77777777" w:rsidR="007D57F3" w:rsidRPr="006856D9" w:rsidRDefault="007D57F3" w:rsidP="007D57F3">
      <w:pPr>
        <w:pStyle w:val="ListBullet"/>
      </w:pPr>
      <w:r w:rsidRPr="006856D9">
        <w:t>hledání sociální opory</w:t>
      </w:r>
    </w:p>
    <w:p w14:paraId="4369D5CD" w14:textId="77777777" w:rsidR="007D57F3" w:rsidRPr="006856D9" w:rsidRDefault="007D57F3" w:rsidP="007D57F3">
      <w:pPr>
        <w:pStyle w:val="ListBullet"/>
      </w:pPr>
      <w:r w:rsidRPr="006856D9">
        <w:t>hledání pomoci u blízkých přátel</w:t>
      </w:r>
    </w:p>
    <w:p w14:paraId="4E3BE659" w14:textId="77777777" w:rsidR="007D57F3" w:rsidRPr="006856D9" w:rsidRDefault="007D57F3" w:rsidP="007D57F3">
      <w:pPr>
        <w:pStyle w:val="ListBullet"/>
      </w:pPr>
      <w:r w:rsidRPr="006856D9">
        <w:t>hledání pomoci u blízké osoby</w:t>
      </w:r>
    </w:p>
    <w:p w14:paraId="6B00CC1B" w14:textId="77777777" w:rsidR="007D57F3" w:rsidRPr="006856D9" w:rsidRDefault="007D57F3" w:rsidP="007D57F3">
      <w:pPr>
        <w:pStyle w:val="ListBullet"/>
      </w:pPr>
      <w:r w:rsidRPr="006856D9">
        <w:t xml:space="preserve">hledání pomoci u profesionálů </w:t>
      </w:r>
    </w:p>
    <w:p w14:paraId="18A3179B" w14:textId="77777777" w:rsidR="007D57F3" w:rsidRPr="006856D9" w:rsidRDefault="007D57F3" w:rsidP="007D57F3">
      <w:pPr>
        <w:pStyle w:val="ListBullet"/>
      </w:pPr>
      <w:r w:rsidRPr="006856D9">
        <w:t>hledání spirituální opory</w:t>
      </w:r>
    </w:p>
    <w:p w14:paraId="43CD4916" w14:textId="77777777" w:rsidR="007D57F3" w:rsidRPr="006856D9" w:rsidRDefault="007D57F3" w:rsidP="007D57F3">
      <w:pPr>
        <w:pStyle w:val="ListBullet"/>
      </w:pPr>
      <w:r w:rsidRPr="006856D9">
        <w:t>redukce stresu</w:t>
      </w:r>
    </w:p>
    <w:p w14:paraId="3579982D" w14:textId="77777777" w:rsidR="007D57F3" w:rsidRPr="006856D9" w:rsidRDefault="007D57F3" w:rsidP="007D57F3">
      <w:pPr>
        <w:pStyle w:val="ListBullet"/>
      </w:pPr>
      <w:r w:rsidRPr="006856D9">
        <w:t>odolnost</w:t>
      </w:r>
    </w:p>
    <w:p w14:paraId="14CFBF41" w14:textId="77777777" w:rsidR="007D57F3" w:rsidRPr="006856D9" w:rsidRDefault="007D57F3" w:rsidP="007D57F3">
      <w:pPr>
        <w:pStyle w:val="ListBullet"/>
      </w:pPr>
      <w:r w:rsidRPr="006856D9">
        <w:t>logická analýza</w:t>
      </w:r>
    </w:p>
    <w:p w14:paraId="00E8F057" w14:textId="77777777" w:rsidR="007D57F3" w:rsidRPr="006856D9" w:rsidRDefault="00A310B2" w:rsidP="007D57F3">
      <w:pPr>
        <w:pStyle w:val="ListBullet"/>
      </w:pPr>
      <w:r w:rsidRPr="006856D9">
        <w:t xml:space="preserve">nadšení </w:t>
      </w:r>
      <w:r w:rsidR="007D57F3" w:rsidRPr="006856D9">
        <w:t>z řešení problémů</w:t>
      </w:r>
    </w:p>
    <w:p w14:paraId="0358F747" w14:textId="77777777" w:rsidR="007D57F3" w:rsidRPr="006856D9" w:rsidRDefault="007D57F3" w:rsidP="007D57F3">
      <w:pPr>
        <w:pStyle w:val="ListBullet"/>
      </w:pPr>
      <w:r w:rsidRPr="006856D9">
        <w:t>pozitivní přehodnocení</w:t>
      </w:r>
    </w:p>
    <w:p w14:paraId="0712FEB8" w14:textId="77777777" w:rsidR="007D57F3" w:rsidRPr="006856D9" w:rsidRDefault="007D57F3" w:rsidP="007D57F3">
      <w:pPr>
        <w:pStyle w:val="ListBullet"/>
      </w:pPr>
      <w:r w:rsidRPr="006856D9">
        <w:t>důvěra ve vlastní schopnosti,</w:t>
      </w:r>
    </w:p>
    <w:p w14:paraId="7EC27FFC" w14:textId="77777777" w:rsidR="0053795E" w:rsidRPr="006856D9" w:rsidRDefault="007D57F3" w:rsidP="00F35EE4">
      <w:pPr>
        <w:pStyle w:val="ListBullet"/>
      </w:pPr>
      <w:r w:rsidRPr="006856D9">
        <w:t>sebeřízení</w:t>
      </w:r>
    </w:p>
    <w:p w14:paraId="06B4EEC0" w14:textId="77777777" w:rsidR="007D57F3" w:rsidRPr="006856D9" w:rsidRDefault="007D57F3" w:rsidP="00BB4081">
      <w:pPr>
        <w:pStyle w:val="ListNumber"/>
        <w:numPr>
          <w:ilvl w:val="0"/>
          <w:numId w:val="13"/>
        </w:numPr>
        <w:rPr>
          <w:b/>
        </w:rPr>
      </w:pPr>
      <w:r w:rsidRPr="006856D9">
        <w:rPr>
          <w:b/>
        </w:rPr>
        <w:t>Neproduktivní coping</w:t>
      </w:r>
    </w:p>
    <w:p w14:paraId="6637FFB5" w14:textId="77777777" w:rsidR="007D57F3" w:rsidRPr="006856D9" w:rsidRDefault="007D57F3" w:rsidP="007D57F3">
      <w:pPr>
        <w:pStyle w:val="ListBullet"/>
      </w:pPr>
      <w:r w:rsidRPr="006856D9">
        <w:rPr>
          <w:i/>
        </w:rPr>
        <w:t>„smíření se“</w:t>
      </w:r>
      <w:r w:rsidRPr="006856D9">
        <w:t xml:space="preserve"> se stresem</w:t>
      </w:r>
    </w:p>
    <w:p w14:paraId="0D59B94B" w14:textId="77777777" w:rsidR="007D57F3" w:rsidRPr="006856D9" w:rsidRDefault="007D57F3" w:rsidP="007D57F3">
      <w:pPr>
        <w:pStyle w:val="ListBullet"/>
      </w:pPr>
      <w:r w:rsidRPr="006856D9">
        <w:t>rezignovaný souhlas</w:t>
      </w:r>
    </w:p>
    <w:p w14:paraId="4626335C" w14:textId="77777777" w:rsidR="007D57F3" w:rsidRPr="006856D9" w:rsidRDefault="007D57F3" w:rsidP="007D57F3">
      <w:pPr>
        <w:pStyle w:val="ListBullet"/>
      </w:pPr>
      <w:r w:rsidRPr="006856D9">
        <w:lastRenderedPageBreak/>
        <w:t>náhradní uspokojení</w:t>
      </w:r>
    </w:p>
    <w:p w14:paraId="428D2457" w14:textId="77777777" w:rsidR="007D57F3" w:rsidRPr="006856D9" w:rsidRDefault="007D57F3" w:rsidP="007D57F3">
      <w:pPr>
        <w:pStyle w:val="ListBullet"/>
      </w:pPr>
      <w:r w:rsidRPr="006856D9">
        <w:t>vybití emocí</w:t>
      </w:r>
    </w:p>
    <w:p w14:paraId="3BB8083B" w14:textId="77777777" w:rsidR="007D57F3" w:rsidRPr="006856D9" w:rsidRDefault="007D57F3" w:rsidP="007D57F3">
      <w:pPr>
        <w:pStyle w:val="ListBullet"/>
      </w:pPr>
      <w:r w:rsidRPr="006856D9">
        <w:t>relaxace</w:t>
      </w:r>
    </w:p>
    <w:p w14:paraId="1E20851F" w14:textId="77777777" w:rsidR="007D57F3" w:rsidRPr="006856D9" w:rsidRDefault="007D57F3" w:rsidP="007D57F3">
      <w:pPr>
        <w:pStyle w:val="ListBullet"/>
      </w:pPr>
      <w:r w:rsidRPr="006856D9">
        <w:t>šaškování</w:t>
      </w:r>
    </w:p>
    <w:p w14:paraId="609FA6E3" w14:textId="77777777" w:rsidR="007D57F3" w:rsidRPr="006856D9" w:rsidRDefault="007D57F3" w:rsidP="007D57F3">
      <w:pPr>
        <w:pStyle w:val="ListBullet"/>
      </w:pPr>
      <w:r w:rsidRPr="006856D9">
        <w:t>rozptýlení</w:t>
      </w:r>
    </w:p>
    <w:p w14:paraId="67D24E3F" w14:textId="77777777" w:rsidR="007D57F3" w:rsidRPr="006856D9" w:rsidRDefault="007D57F3" w:rsidP="007D57F3">
      <w:pPr>
        <w:pStyle w:val="ListBullet"/>
      </w:pPr>
      <w:r w:rsidRPr="006856D9">
        <w:t>vyhýbání se problému</w:t>
      </w:r>
    </w:p>
    <w:p w14:paraId="0A10A36D" w14:textId="77777777" w:rsidR="008C7939" w:rsidRPr="006856D9" w:rsidRDefault="008C7939" w:rsidP="007D57F3">
      <w:pPr>
        <w:pStyle w:val="ListBullet"/>
      </w:pPr>
      <w:r w:rsidRPr="006856D9">
        <w:t>únikové strategie</w:t>
      </w:r>
    </w:p>
    <w:p w14:paraId="3B5A4C96" w14:textId="77777777" w:rsidR="007D57F3" w:rsidRPr="006856D9" w:rsidRDefault="008C7939" w:rsidP="0017464B">
      <w:pPr>
        <w:pStyle w:val="ListBullet"/>
      </w:pPr>
      <w:r w:rsidRPr="006856D9">
        <w:t>………</w:t>
      </w:r>
    </w:p>
    <w:p w14:paraId="1238F4FB" w14:textId="4480E88E" w:rsidR="00531F25" w:rsidRPr="006856D9" w:rsidRDefault="00B97E48" w:rsidP="00AC561C">
      <w:r w:rsidRPr="006856D9">
        <w:t>Psychologický výzkum na téma</w:t>
      </w:r>
      <w:r w:rsidR="00472069" w:rsidRPr="006856D9">
        <w:t xml:space="preserve"> zvládání zátěže</w:t>
      </w:r>
      <w:r w:rsidRPr="006856D9">
        <w:t xml:space="preserve"> bývá rozlišen na</w:t>
      </w:r>
      <w:r w:rsidR="00472069" w:rsidRPr="006856D9">
        <w:t xml:space="preserve"> </w:t>
      </w:r>
      <w:r w:rsidRPr="006856D9">
        <w:t>tři základní přístup</w:t>
      </w:r>
      <w:r w:rsidR="00210041" w:rsidRPr="006856D9">
        <w:t>y</w:t>
      </w:r>
      <w:r w:rsidR="00803EBD" w:rsidRPr="006856D9">
        <w:t>,</w:t>
      </w:r>
      <w:r w:rsidRPr="006856D9">
        <w:t xml:space="preserve"> a to přístup p</w:t>
      </w:r>
      <w:r w:rsidR="00472069" w:rsidRPr="006856D9">
        <w:t>sychodynamický</w:t>
      </w:r>
      <w:r w:rsidRPr="006856D9">
        <w:t xml:space="preserve">, </w:t>
      </w:r>
      <w:r w:rsidR="00300866" w:rsidRPr="006856D9">
        <w:t>který zdůrazňuje</w:t>
      </w:r>
      <w:r w:rsidRPr="006856D9">
        <w:t xml:space="preserve"> význam obranných mechanismů</w:t>
      </w:r>
      <w:r w:rsidR="00210041" w:rsidRPr="006856D9">
        <w:t>. Tento přístup je znám u Freuda (1991).</w:t>
      </w:r>
      <w:r w:rsidRPr="006856D9">
        <w:t xml:space="preserve"> Přístup, který rozlišuje kognitivní </w:t>
      </w:r>
      <w:r w:rsidR="00CC2A03" w:rsidRPr="006856D9">
        <w:br/>
      </w:r>
      <w:r w:rsidR="00F86B09" w:rsidRPr="006856D9">
        <w:t>a situační vliv</w:t>
      </w:r>
      <w:r w:rsidRPr="006856D9">
        <w:t xml:space="preserve">, ale </w:t>
      </w:r>
      <w:r w:rsidR="00F86B09" w:rsidRPr="006856D9">
        <w:t>nezaměřuje se</w:t>
      </w:r>
      <w:r w:rsidRPr="006856D9">
        <w:t xml:space="preserve"> na individualitu jedince</w:t>
      </w:r>
      <w:r w:rsidR="00803EBD" w:rsidRPr="006856D9">
        <w:t>,</w:t>
      </w:r>
      <w:r w:rsidRPr="006856D9">
        <w:t xml:space="preserve"> je </w:t>
      </w:r>
      <w:r w:rsidR="00210041" w:rsidRPr="006856D9">
        <w:t>definován jako</w:t>
      </w:r>
      <w:r w:rsidRPr="006856D9">
        <w:t xml:space="preserve"> t</w:t>
      </w:r>
      <w:r w:rsidR="00472069" w:rsidRPr="006856D9">
        <w:t xml:space="preserve">ransakční přístup (Lazarus, Folkman, </w:t>
      </w:r>
      <w:r w:rsidR="00300866" w:rsidRPr="006856D9">
        <w:t>1984). Role</w:t>
      </w:r>
      <w:r w:rsidR="00472069" w:rsidRPr="006856D9">
        <w:t xml:space="preserve"> osobnosti není v tomto pojetí zcela odmítnuta, důraz je však přenesen na její kognitivní, </w:t>
      </w:r>
      <w:r w:rsidR="00210041" w:rsidRPr="006856D9">
        <w:t>respektive</w:t>
      </w:r>
      <w:r w:rsidR="00472069" w:rsidRPr="006856D9">
        <w:t xml:space="preserve"> zkušenostní složku. </w:t>
      </w:r>
      <w:r w:rsidRPr="006856D9">
        <w:t xml:space="preserve">Třetím přístupem je dispoziční </w:t>
      </w:r>
      <w:r w:rsidR="00472069" w:rsidRPr="006856D9">
        <w:t>přístup</w:t>
      </w:r>
      <w:r w:rsidRPr="006856D9">
        <w:t xml:space="preserve">, zaměřený na osobnost a celkové zvládání situací </w:t>
      </w:r>
      <w:r w:rsidR="00CC2A03" w:rsidRPr="006856D9">
        <w:br/>
      </w:r>
      <w:r w:rsidRPr="006856D9">
        <w:t>jedinců</w:t>
      </w:r>
      <w:r w:rsidR="00344B6F" w:rsidRPr="006856D9">
        <w:t>, tedy jaká je souvislost mezi osobností jedince a jeho reakcí na stresující situaci</w:t>
      </w:r>
      <w:r w:rsidR="000D1B2F" w:rsidRPr="006856D9">
        <w:t xml:space="preserve"> (Ficková, 1999</w:t>
      </w:r>
      <w:r w:rsidR="00AC561C" w:rsidRPr="006856D9">
        <w:t>).</w:t>
      </w:r>
    </w:p>
    <w:p w14:paraId="2E1AF689" w14:textId="77777777" w:rsidR="00472069" w:rsidRPr="006856D9" w:rsidRDefault="00AC561C" w:rsidP="008828A7">
      <w:r w:rsidRPr="006856D9">
        <w:t xml:space="preserve">Novější výzkumy se snaží o nalezení souvislostí s osobnostními charakteristikami </w:t>
      </w:r>
      <w:r w:rsidR="00CC2A03" w:rsidRPr="006856D9">
        <w:br/>
      </w:r>
      <w:r w:rsidRPr="006856D9">
        <w:t>a copingem. Hledaná je propojenost mezi výběrem strategií a osobností jedince v podmínkách stresu. Blatný společně s</w:t>
      </w:r>
      <w:r w:rsidR="00525BE1" w:rsidRPr="006856D9">
        <w:t> </w:t>
      </w:r>
      <w:r w:rsidRPr="006856D9">
        <w:t>Oseckou</w:t>
      </w:r>
      <w:r w:rsidR="00525BE1" w:rsidRPr="006856D9">
        <w:t xml:space="preserve"> (1998)</w:t>
      </w:r>
      <w:r w:rsidRPr="006856D9">
        <w:t xml:space="preserve"> se také přiklání k sounáležitosti stálých a situačních vlivů </w:t>
      </w:r>
      <w:r w:rsidR="00382FAC" w:rsidRPr="006856D9">
        <w:t>v souvislosti s výběrem strategií.</w:t>
      </w:r>
    </w:p>
    <w:p w14:paraId="5B70A5D5" w14:textId="77777777" w:rsidR="00344B6F" w:rsidRPr="006856D9" w:rsidRDefault="00382FAC" w:rsidP="00344B6F">
      <w:r w:rsidRPr="006856D9">
        <w:t>Co</w:t>
      </w:r>
      <w:r w:rsidR="00F86B09" w:rsidRPr="006856D9">
        <w:t>ping a jeho výběr strategií se</w:t>
      </w:r>
      <w:r w:rsidRPr="006856D9">
        <w:t xml:space="preserve"> může vyskytovat v</w:t>
      </w:r>
      <w:r w:rsidR="00960087" w:rsidRPr="006856D9">
        <w:t xml:space="preserve"> odlišných formách úrovní</w:t>
      </w:r>
      <w:r w:rsidR="00AC561C" w:rsidRPr="006856D9">
        <w:t>,</w:t>
      </w:r>
      <w:r w:rsidR="00525BE1" w:rsidRPr="006856D9">
        <w:t xml:space="preserve"> popisuje Baštecká (2009), kdy m</w:t>
      </w:r>
      <w:r w:rsidR="00960087" w:rsidRPr="006856D9">
        <w:t xml:space="preserve">ezi tři nejdůležitější copingové strategie </w:t>
      </w:r>
      <w:r w:rsidR="00CC2A03" w:rsidRPr="006856D9">
        <w:br/>
      </w:r>
      <w:r w:rsidR="00960087" w:rsidRPr="006856D9">
        <w:t>se řadí: aktivní</w:t>
      </w:r>
      <w:r w:rsidR="00E84D6C" w:rsidRPr="006856D9">
        <w:t xml:space="preserve"> strategie</w:t>
      </w:r>
      <w:r w:rsidR="00960087" w:rsidRPr="006856D9">
        <w:t xml:space="preserve"> na úrovni chování, </w:t>
      </w:r>
      <w:r w:rsidR="00E84D6C" w:rsidRPr="006856D9">
        <w:t>myšleno ve smyslu cíleného jednání proti problému. Strategie na úrovni myšlení související s celkovým vyhodnocením tíživé situace. Úr</w:t>
      </w:r>
      <w:r w:rsidRPr="006856D9">
        <w:t>oveň vyhnutí se stresové situaci</w:t>
      </w:r>
      <w:r w:rsidR="00E84D6C" w:rsidRPr="006856D9">
        <w:t xml:space="preserve"> definuje</w:t>
      </w:r>
      <w:r w:rsidR="00AC561C" w:rsidRPr="006856D9">
        <w:t xml:space="preserve"> </w:t>
      </w:r>
      <w:r w:rsidR="00E84D6C" w:rsidRPr="006856D9">
        <w:t>moderátory a mediátory</w:t>
      </w:r>
      <w:r w:rsidR="00F86B09" w:rsidRPr="006856D9">
        <w:t xml:space="preserve">. Moderátor je </w:t>
      </w:r>
      <w:r w:rsidR="00E84D6C" w:rsidRPr="006856D9">
        <w:t xml:space="preserve">soudržnou součástí daného člověka jedná se o speciální zkušenost, znalost, </w:t>
      </w:r>
      <w:r w:rsidRPr="006856D9">
        <w:t>kterou je</w:t>
      </w:r>
      <w:r w:rsidR="00E84D6C" w:rsidRPr="006856D9">
        <w:t xml:space="preserve"> jedinec disponován již před působením stresoru. V průběhu tíživě situace vznikají mediátory, které</w:t>
      </w:r>
      <w:r w:rsidR="00F62AAE" w:rsidRPr="006856D9">
        <w:t xml:space="preserve"> vycházejí přímo z dané chvíle.</w:t>
      </w:r>
      <w:r w:rsidR="00344B6F" w:rsidRPr="006856D9">
        <w:t xml:space="preserve"> </w:t>
      </w:r>
    </w:p>
    <w:p w14:paraId="0B96C1D6" w14:textId="77777777" w:rsidR="004D3046" w:rsidRPr="006856D9" w:rsidRDefault="00F86B09" w:rsidP="00F86B09">
      <w:r w:rsidRPr="006856D9">
        <w:t>N</w:t>
      </w:r>
      <w:r w:rsidR="00344B6F" w:rsidRPr="006856D9">
        <w:t xml:space="preserve">ejrozsáhlejších klasifikací strategií zvládání zátěže vytvořili Carver, Scheier a Weintraub (1989), kteří rozdělují copingové strategie na 15 strategií: aktivní coping, plánování, překonávání konkurujících aktivit, sebeovládání, hledání instrumentální sociální </w:t>
      </w:r>
      <w:r w:rsidR="00344B6F" w:rsidRPr="006856D9">
        <w:lastRenderedPageBreak/>
        <w:t xml:space="preserve">opory, hledání emoční sociální opory, pozitivní reinterpretace </w:t>
      </w:r>
      <w:r w:rsidR="00CC2A03" w:rsidRPr="006856D9">
        <w:br/>
        <w:t xml:space="preserve">a </w:t>
      </w:r>
      <w:r w:rsidR="00344B6F" w:rsidRPr="006856D9">
        <w:t>růst, popírání, akceptace, náboženství, behaviorální nebo mentální vypnutí, zaměření na emoce a jejich projevení, humor, užívání alkoholu a drog. Tato klasifikace bývá obecně posuzována jako podrobnější rozpracování konceptu na problé</w:t>
      </w:r>
      <w:r w:rsidR="00F62AAE" w:rsidRPr="006856D9">
        <w:t>m a na emoce zaměřeného.</w:t>
      </w:r>
    </w:p>
    <w:p w14:paraId="3196DFF9" w14:textId="77777777" w:rsidR="00A97CA5" w:rsidRPr="006856D9" w:rsidRDefault="00AB08DB" w:rsidP="00A97CA5">
      <w:r w:rsidRPr="006856D9">
        <w:t>Jedinec si prochází rů</w:t>
      </w:r>
      <w:r w:rsidR="000D497B" w:rsidRPr="006856D9">
        <w:t xml:space="preserve">znými těžkostmi při svém </w:t>
      </w:r>
      <w:r w:rsidR="00E84D6C" w:rsidRPr="006856D9">
        <w:t>putování</w:t>
      </w:r>
      <w:r w:rsidRPr="006856D9">
        <w:t xml:space="preserve"> životem</w:t>
      </w:r>
      <w:r w:rsidR="000D497B" w:rsidRPr="006856D9">
        <w:t xml:space="preserve">. Rozdíl je </w:t>
      </w:r>
      <w:r w:rsidR="00CC2A03" w:rsidRPr="006856D9">
        <w:br/>
      </w:r>
      <w:r w:rsidR="00212D29" w:rsidRPr="006856D9">
        <w:t>i u jedinců, kteří nenašli sociální oporu ani v </w:t>
      </w:r>
      <w:r w:rsidR="00E84D6C" w:rsidRPr="006856D9">
        <w:t>rodinném</w:t>
      </w:r>
      <w:r w:rsidR="00212D29" w:rsidRPr="006856D9">
        <w:t xml:space="preserve"> kruhu, ani jinde. Důraz je kladen</w:t>
      </w:r>
      <w:r w:rsidR="000D497B" w:rsidRPr="006856D9">
        <w:t xml:space="preserve"> </w:t>
      </w:r>
      <w:r w:rsidR="00CC2A03" w:rsidRPr="006856D9">
        <w:br/>
      </w:r>
      <w:r w:rsidR="000D497B" w:rsidRPr="006856D9">
        <w:t>i v případě vývojových období a zkušeností, které</w:t>
      </w:r>
      <w:r w:rsidR="00F86B09" w:rsidRPr="006856D9">
        <w:t xml:space="preserve"> jedinec zažil a jak</w:t>
      </w:r>
      <w:r w:rsidR="008819BE" w:rsidRPr="006856D9">
        <w:t xml:space="preserve"> byl </w:t>
      </w:r>
      <w:r w:rsidR="00382FAC" w:rsidRPr="006856D9">
        <w:br/>
      </w:r>
      <w:r w:rsidR="008819BE" w:rsidRPr="006856D9">
        <w:t>vychován.</w:t>
      </w:r>
      <w:r w:rsidR="000D497B" w:rsidRPr="006856D9">
        <w:t xml:space="preserve"> </w:t>
      </w:r>
      <w:r w:rsidR="008819BE" w:rsidRPr="006856D9">
        <w:t>Nikdo nemůže za to</w:t>
      </w:r>
      <w:r w:rsidR="00382FAC" w:rsidRPr="006856D9">
        <w:t>,</w:t>
      </w:r>
      <w:r w:rsidR="008819BE" w:rsidRPr="006856D9">
        <w:t xml:space="preserve"> v jakém prost</w:t>
      </w:r>
      <w:r w:rsidR="00382FAC" w:rsidRPr="006856D9">
        <w:t>ředí vyrůstá a jak byl vychován. D</w:t>
      </w:r>
      <w:r w:rsidR="008819BE" w:rsidRPr="006856D9">
        <w:t>ůležitou součástí</w:t>
      </w:r>
      <w:r w:rsidR="00A97CA5" w:rsidRPr="006856D9">
        <w:t xml:space="preserve"> nás všech</w:t>
      </w:r>
      <w:r w:rsidR="008819BE" w:rsidRPr="006856D9">
        <w:t xml:space="preserve"> je změna</w:t>
      </w:r>
      <w:r w:rsidR="00382FAC" w:rsidRPr="006856D9">
        <w:t>,</w:t>
      </w:r>
      <w:r w:rsidR="008819BE" w:rsidRPr="006856D9">
        <w:t xml:space="preserve"> o kterou bychom sami měli stát a snažit se o zlepšení život</w:t>
      </w:r>
      <w:r w:rsidR="007D57F3" w:rsidRPr="006856D9">
        <w:t>a jako takového.</w:t>
      </w:r>
      <w:r w:rsidR="00A97CA5" w:rsidRPr="006856D9">
        <w:t xml:space="preserve"> </w:t>
      </w:r>
      <w:r w:rsidR="00B077D1" w:rsidRPr="006856D9">
        <w:t>Nutno podotknout rozdílnost mezi termíny copingov</w:t>
      </w:r>
      <w:r w:rsidR="00525BE1" w:rsidRPr="006856D9">
        <w:t xml:space="preserve">é strategie a copingové styly, </w:t>
      </w:r>
      <w:r w:rsidR="00B077D1" w:rsidRPr="006856D9">
        <w:t xml:space="preserve">jak zmiňuje Mareš (2001). </w:t>
      </w:r>
    </w:p>
    <w:p w14:paraId="041B13E6" w14:textId="6F99B5BB" w:rsidR="00D345AC" w:rsidRPr="006856D9" w:rsidRDefault="00D345AC" w:rsidP="00A97CA5">
      <w:r w:rsidRPr="006856D9">
        <w:t>Edwards se zabývá jednotlivými copingovými strategiemi a jejich výběrem. Dělí strategie na dva styly</w:t>
      </w:r>
      <w:r w:rsidR="00803EBD" w:rsidRPr="006856D9">
        <w:t>,</w:t>
      </w:r>
      <w:r w:rsidRPr="006856D9">
        <w:t xml:space="preserve"> a to deskriptivní a normativní model výběru. Normativního model je typický tím, že si jedinec prochází racionálně všechny možnosti, které má k dispozici. Dále zvažuje možný výsledek každé z možností a vybere tu, kterou považuje </w:t>
      </w:r>
      <w:r w:rsidR="00684276" w:rsidRPr="006856D9">
        <w:t>za nejlepší. Naopak</w:t>
      </w:r>
      <w:r w:rsidRPr="006856D9">
        <w:t xml:space="preserve"> u deskriptivního modelu jedinec spíše zkouší</w:t>
      </w:r>
      <w:r w:rsidR="00684276" w:rsidRPr="006856D9">
        <w:t xml:space="preserve"> typ strategie, kterou již v minulosti použil a pomohl mu</w:t>
      </w:r>
      <w:r w:rsidR="00803EBD" w:rsidRPr="006856D9">
        <w:t>,</w:t>
      </w:r>
      <w:r w:rsidR="00684276" w:rsidRPr="006856D9">
        <w:t xml:space="preserve"> avšak </w:t>
      </w:r>
      <w:r w:rsidR="00803EBD" w:rsidRPr="006856D9">
        <w:t>výběr je</w:t>
      </w:r>
      <w:r w:rsidR="00684276" w:rsidRPr="006856D9">
        <w:t xml:space="preserve"> spíš náhodný. Můžeme se zamyslet a dojdeme k výsledku, že použití normativního stylu je úspěšnou volbou oproti deskriptivnímu. V</w:t>
      </w:r>
      <w:r w:rsidRPr="006856D9">
        <w:t>ýzkumy v</w:t>
      </w:r>
      <w:r w:rsidR="00684276" w:rsidRPr="006856D9">
        <w:t xml:space="preserve"> této oblasti ale </w:t>
      </w:r>
      <w:r w:rsidRPr="006856D9">
        <w:t>dokazují, že jedinci</w:t>
      </w:r>
      <w:r w:rsidR="00684276" w:rsidRPr="006856D9">
        <w:t xml:space="preserve"> normativní</w:t>
      </w:r>
      <w:r w:rsidRPr="006856D9">
        <w:t xml:space="preserve"> postupy využívají méně, spíše se spoléhají na </w:t>
      </w:r>
      <w:r w:rsidR="00684276" w:rsidRPr="006856D9">
        <w:t>rutinu</w:t>
      </w:r>
      <w:r w:rsidRPr="006856D9">
        <w:t xml:space="preserve"> (Výrost, Slaměník, 2001).</w:t>
      </w:r>
    </w:p>
    <w:p w14:paraId="1DD71A20" w14:textId="76DDC243" w:rsidR="00A06E55" w:rsidRPr="006856D9" w:rsidRDefault="00B077D1" w:rsidP="00CA1794">
      <w:r w:rsidRPr="006856D9">
        <w:t>Copingové styly jsou mnohem širší než</w:t>
      </w:r>
      <w:r w:rsidR="00525BE1" w:rsidRPr="006856D9">
        <w:t xml:space="preserve"> c</w:t>
      </w:r>
      <w:r w:rsidR="008872EB" w:rsidRPr="006856D9">
        <w:t>opingové strategie, styly jsou především mnohem více určeny osobnostní odlišností. Co</w:t>
      </w:r>
      <w:r w:rsidR="00382FAC" w:rsidRPr="006856D9">
        <w:t>pingové strategie jsou reakce,</w:t>
      </w:r>
      <w:r w:rsidR="008872EB" w:rsidRPr="006856D9">
        <w:t xml:space="preserve"> které </w:t>
      </w:r>
      <w:r w:rsidR="00382FAC" w:rsidRPr="006856D9">
        <w:t>přicházejí</w:t>
      </w:r>
      <w:r w:rsidR="008872EB" w:rsidRPr="006856D9">
        <w:t xml:space="preserve"> či působí přímo na stresor, který ovlivňuje jedince.  Rozdílnost mezi strategiemi a styly </w:t>
      </w:r>
      <w:r w:rsidR="00F86B09" w:rsidRPr="006856D9">
        <w:t>musíme</w:t>
      </w:r>
      <w:r w:rsidR="008872EB" w:rsidRPr="006856D9">
        <w:t xml:space="preserve"> respektovat</w:t>
      </w:r>
      <w:r w:rsidR="00803EBD" w:rsidRPr="006856D9">
        <w:t>,</w:t>
      </w:r>
      <w:r w:rsidR="008872EB" w:rsidRPr="006856D9">
        <w:t xml:space="preserve"> a to z důvodu kvalitního </w:t>
      </w:r>
      <w:r w:rsidR="00382FAC" w:rsidRPr="006856D9">
        <w:t>výběru</w:t>
      </w:r>
      <w:r w:rsidR="008872EB" w:rsidRPr="006856D9">
        <w:t xml:space="preserve"> diagnostických metod a při interpretování diagnostických nálezů (Mareš, 2001).</w:t>
      </w:r>
    </w:p>
    <w:p w14:paraId="6012009C" w14:textId="77777777" w:rsidR="008376E2" w:rsidRPr="006856D9" w:rsidRDefault="00E817C5" w:rsidP="002D70E6">
      <w:pPr>
        <w:pStyle w:val="Heading3"/>
      </w:pPr>
      <w:bookmarkStart w:id="26" w:name="_Toc25740104"/>
      <w:r w:rsidRPr="006856D9">
        <w:t>Copingové strategie v</w:t>
      </w:r>
      <w:r w:rsidR="00A06E55" w:rsidRPr="006856D9">
        <w:t> souvislosti s</w:t>
      </w:r>
      <w:r w:rsidR="00CA1794" w:rsidRPr="006856D9">
        <w:t> </w:t>
      </w:r>
      <w:r w:rsidRPr="006856D9">
        <w:t>adolescenc</w:t>
      </w:r>
      <w:r w:rsidR="00A06E55" w:rsidRPr="006856D9">
        <w:t>í</w:t>
      </w:r>
      <w:bookmarkEnd w:id="26"/>
    </w:p>
    <w:p w14:paraId="2DAE4959" w14:textId="283C9B47" w:rsidR="00CA1794" w:rsidRPr="006856D9" w:rsidRDefault="00CA1794" w:rsidP="00CA1794">
      <w:r w:rsidRPr="006856D9">
        <w:t>Pokud se chceme zajímat o zvládání zátěže u adolescentů</w:t>
      </w:r>
      <w:r w:rsidR="00803EBD" w:rsidRPr="006856D9">
        <w:t>,</w:t>
      </w:r>
      <w:r w:rsidRPr="006856D9">
        <w:t xml:space="preserve"> je zapotřebí si uvědomit, že zvládání se liší dle věku a situ</w:t>
      </w:r>
      <w:r w:rsidR="000B61CB" w:rsidRPr="006856D9">
        <w:t>a</w:t>
      </w:r>
      <w:r w:rsidRPr="006856D9">
        <w:t>ce</w:t>
      </w:r>
      <w:r w:rsidR="00803EBD" w:rsidRPr="006856D9">
        <w:t>,</w:t>
      </w:r>
      <w:r w:rsidRPr="006856D9">
        <w:t xml:space="preserve"> ve které se právě jedince nachází. Odborníci se copingem v průb</w:t>
      </w:r>
      <w:r w:rsidR="000B61CB" w:rsidRPr="006856D9">
        <w:t>ě</w:t>
      </w:r>
      <w:r w:rsidRPr="006856D9">
        <w:t>hu jedincova vývoje začali zabývat již dříve, protože bylo zjištěna rozdílnost zvládání u dětí a dospělých.</w:t>
      </w:r>
      <w:r w:rsidR="00207122" w:rsidRPr="006856D9">
        <w:t xml:space="preserve"> Nemůžeme převádět strategie zvládání zátěže u dospělých na období dětství a adolescence (Čáp, 2007).</w:t>
      </w:r>
    </w:p>
    <w:p w14:paraId="1240ABA9" w14:textId="381DCDC2" w:rsidR="00C33789" w:rsidRPr="006856D9" w:rsidRDefault="00C33789" w:rsidP="00C33789">
      <w:r w:rsidRPr="006856D9">
        <w:lastRenderedPageBreak/>
        <w:t>Člověk</w:t>
      </w:r>
      <w:r w:rsidR="00207122" w:rsidRPr="006856D9">
        <w:t xml:space="preserve"> se od člověka</w:t>
      </w:r>
      <w:r w:rsidRPr="006856D9">
        <w:t xml:space="preserve"> liší a je patrná rozdílnost při zvolení copingových strategií v dětství a dospívání</w:t>
      </w:r>
      <w:r w:rsidR="00803EBD" w:rsidRPr="006856D9">
        <w:t>,</w:t>
      </w:r>
      <w:r w:rsidR="00207122" w:rsidRPr="006856D9">
        <w:t xml:space="preserve"> jak jsme již zmínili výše</w:t>
      </w:r>
      <w:r w:rsidRPr="006856D9">
        <w:t xml:space="preserve">. Jedinec prochází určitou změnou, která je daná kognitivní, behaviorální a sociální stránkou (Frydenberg, 2002). </w:t>
      </w:r>
    </w:p>
    <w:p w14:paraId="56061B14" w14:textId="77777777" w:rsidR="00207122" w:rsidRPr="006856D9" w:rsidRDefault="00207122" w:rsidP="00C33789">
      <w:r w:rsidRPr="006856D9">
        <w:t>Aldwinová (2007) hovoří o tom, že při popisu copingu musíme brát v úvahu také věk jedince, protože věk určuje, jak se jedinec se stresem vyrovná.  Aktivní coping u dospívajících je spojen především s rodičovskou vřelostí. Podobný názor zastává i Medveďová (2004), podle které slouží rodinné strategie pro dospívající jako vzor při osvojení si konkrétních strategií zvládání stresu.</w:t>
      </w:r>
    </w:p>
    <w:p w14:paraId="4349C04E" w14:textId="77777777" w:rsidR="00C33789" w:rsidRPr="006856D9" w:rsidRDefault="00C33789" w:rsidP="00C33789">
      <w:r w:rsidRPr="006856D9">
        <w:t xml:space="preserve">Dle Seiffge-Krenke (1995) závisí volba copingové strategie na typu stresoru, kdy například aktivní coping využívali dospívající při řešení problémů s vrstevníky, zatímco dysfunkční copingové strategie převažují u problémů souvisejících se školou nebo </w:t>
      </w:r>
      <w:r w:rsidRPr="006856D9">
        <w:br/>
        <w:t>u problémů týkajících se rodiny. Problémy týkající se budoucnosti jsou pak řešeny pomocí kognitivních schopností.</w:t>
      </w:r>
    </w:p>
    <w:p w14:paraId="7F635BB4" w14:textId="77777777" w:rsidR="00C33789" w:rsidRPr="006856D9" w:rsidRDefault="00C33789" w:rsidP="00C33789">
      <w:r w:rsidRPr="006856D9">
        <w:t xml:space="preserve">Dochází také k rozšiřování repertoáru copingových strategií, které jedinci při řešení zátěžových situací používají. Podle Frydenbergerové (2002) můžeme najít rozdílnost využívání jednotlivých copingových strategií nejenom v rámci jednotlivých vývojových etap, ale také v rámci jedné vývojové fáze. Nejvíce patrné je to pak právě </w:t>
      </w:r>
      <w:r w:rsidRPr="006856D9">
        <w:br/>
        <w:t>u dospívání, respektive existují rozdíly v období časné a pozdní adolescence. U mladších dospívajících převažují strategie zaměřené na řešení problému, starší adolescenti využívají zejména strategie zaměřené na emoce.</w:t>
      </w:r>
    </w:p>
    <w:p w14:paraId="21C213C2" w14:textId="324C066E" w:rsidR="00C33789" w:rsidRPr="006856D9" w:rsidRDefault="00C33789" w:rsidP="00C33789">
      <w:r w:rsidRPr="006856D9">
        <w:t xml:space="preserve">Podle dosavadních studií zaměřených na stresové zatížení dětí a mladistvých </w:t>
      </w:r>
      <w:r w:rsidR="00803EBD" w:rsidRPr="006856D9">
        <w:t>(</w:t>
      </w:r>
      <w:r w:rsidRPr="006856D9">
        <w:t>Frydenberg, 2001; Seiffge-Krenke, 1995; Medveďová, 2004</w:t>
      </w:r>
      <w:r w:rsidR="00803EBD" w:rsidRPr="006856D9">
        <w:t>)</w:t>
      </w:r>
      <w:r w:rsidRPr="006856D9">
        <w:t xml:space="preserve"> se u dětí a adolescentů vyskytují denní stresory, které vycházejí ze sociálních situací. Výskyt životních událostí, které s sebou přinášejí intenzivní prožívání stresu, stoupá po patnáctém roce života (Frydenberg, 2001). </w:t>
      </w:r>
    </w:p>
    <w:p w14:paraId="2D7CCD9F" w14:textId="299F7DCF" w:rsidR="00C33789" w:rsidRPr="006856D9" w:rsidRDefault="00C33789" w:rsidP="008376E2">
      <w:r w:rsidRPr="006856D9">
        <w:t>Copingové strategie obsahují i maladaptivitu</w:t>
      </w:r>
      <w:r w:rsidR="00803EBD" w:rsidRPr="006856D9">
        <w:t>,</w:t>
      </w:r>
      <w:r w:rsidRPr="006856D9">
        <w:t xml:space="preserve"> např. zdravotní postižení, vývojové opoždění, duševní onemocnění nebo paradoxně mimořádné nadání. Rizikovými faktory jsou rodinné prostředí a jeho klima, hyperprotektivní výchova, rozvod </w:t>
      </w:r>
      <w:r w:rsidRPr="006856D9">
        <w:br/>
        <w:t xml:space="preserve">rodičů, komunikace v rodinném kruhu.  Značný vliv na výběr strategií má klima třídy, nedostatek vnímavosti k okolí. Rizikové sociální faktory mohou předznamenávat nižší dostupnost nebo kvalitu sociální opory. Nedostatečné sociální dovednosti a způsoby </w:t>
      </w:r>
      <w:r w:rsidRPr="006856D9">
        <w:lastRenderedPageBreak/>
        <w:t>zvládání stresu mohou být také rizikovými faktory pro vznik afektivních poruch v adolescenci (Křivohlavý,</w:t>
      </w:r>
      <w:r w:rsidR="008376E2" w:rsidRPr="006856D9">
        <w:t xml:space="preserve"> 1999).</w:t>
      </w:r>
    </w:p>
    <w:p w14:paraId="27E925EE" w14:textId="77777777" w:rsidR="00C33789" w:rsidRPr="006856D9" w:rsidRDefault="00C33789" w:rsidP="00C33789">
      <w:r w:rsidRPr="006856D9">
        <w:t xml:space="preserve">Při procesu výběru copingových strategií u dospívajících se charakter liší ve srovnání s obdobím mladšího věku, jelikož v období dospívání jedinci využívají širší soubor strategií. Změny ve společnosti, ale také celkové vývojové změny jedince, které na něho působí, souvisí s výběrem těchto strategií a v rozdílných oblastech vývoje dosahují adolescenti rozdílné úrovně, než tomu bylo v minulosti (Hort et al., 2000). </w:t>
      </w:r>
    </w:p>
    <w:p w14:paraId="3660D4C8" w14:textId="31C3591C" w:rsidR="00C33789" w:rsidRPr="006856D9" w:rsidRDefault="00C33789" w:rsidP="00C33789">
      <w:r w:rsidRPr="006856D9">
        <w:t>Zátěžové a stresující situace mohou být spojeny s rizikovými faktory především v této etapě</w:t>
      </w:r>
      <w:r w:rsidR="00803EBD" w:rsidRPr="006856D9">
        <w:t xml:space="preserve"> a</w:t>
      </w:r>
      <w:r w:rsidRPr="006856D9">
        <w:t xml:space="preserve"> mohou v extrémním případě vyústit v situaci, kdy jedinec může onemocnět duševní poruchou (Palíšek, 2007).</w:t>
      </w:r>
    </w:p>
    <w:p w14:paraId="3BCFD4C6" w14:textId="7D31C1D6" w:rsidR="00C33789" w:rsidRPr="006856D9" w:rsidRDefault="00C33789" w:rsidP="00C33789">
      <w:r w:rsidRPr="006856D9">
        <w:t>Závažnost situace a délka působení stresových událostí mohou být rizikovými faktory při vzniku některých duševních onemocnění adolescentů, např. posttraumatické stresové poruchy, poruchy přizpůsobení (Hort et al., 2000), somatoformní poruch</w:t>
      </w:r>
      <w:r w:rsidR="00803EBD" w:rsidRPr="006856D9">
        <w:t>y</w:t>
      </w:r>
      <w:r w:rsidRPr="006856D9">
        <w:t>, deprese (Nemeroff; in Höschl, 2006) i schizofrenie (Motlová a Koukolík, 2004).</w:t>
      </w:r>
    </w:p>
    <w:p w14:paraId="2F227AC9" w14:textId="22EC8C30" w:rsidR="00C33789" w:rsidRPr="006856D9" w:rsidRDefault="00C33789" w:rsidP="00C33789">
      <w:r w:rsidRPr="006856D9">
        <w:t>Podle Čápa a Mareše (2007) stresory označované jako nečekaná traumata se objevují jen zřídka</w:t>
      </w:r>
      <w:r w:rsidR="00803EBD" w:rsidRPr="006856D9">
        <w:t>,</w:t>
      </w:r>
      <w:r w:rsidRPr="006856D9">
        <w:t xml:space="preserve"> jako např. </w:t>
      </w:r>
      <w:r w:rsidR="00CA327C" w:rsidRPr="006856D9">
        <w:t xml:space="preserve">při </w:t>
      </w:r>
      <w:r w:rsidRPr="006856D9">
        <w:t xml:space="preserve">úmrtí v rodině. Také odlišujeme události </w:t>
      </w:r>
      <w:r w:rsidR="00CA327C" w:rsidRPr="006856D9">
        <w:t xml:space="preserve">označované </w:t>
      </w:r>
      <w:r w:rsidRPr="006856D9">
        <w:t xml:space="preserve">jako životní </w:t>
      </w:r>
      <w:r w:rsidR="00CA327C" w:rsidRPr="006856D9">
        <w:t>a</w:t>
      </w:r>
      <w:r w:rsidRPr="006856D9">
        <w:t xml:space="preserve"> to bývají vážné události v životě jedince. Životní události jsou limitované, ale trvají delší dobu, kdy může dojít k malému zlepšení, ale </w:t>
      </w:r>
      <w:r w:rsidR="00CA327C" w:rsidRPr="006856D9">
        <w:t xml:space="preserve">i k </w:t>
      </w:r>
      <w:r w:rsidRPr="006856D9">
        <w:t>zhoršení. Mnohdy se stane, že zhoršení situace končí negativním výsledkem. Rozlišujeme traumata a životními události. Některé z nich se vykytují pravidelně a jedinec je řadí k určitým rituálům dne. Mezi každodenní rituály patří příprava do školy, sportovní trénink, orientační zkoušení ve škole apod.</w:t>
      </w:r>
    </w:p>
    <w:p w14:paraId="58CD361A" w14:textId="67CABF7D" w:rsidR="00DF790B" w:rsidRPr="006856D9" w:rsidRDefault="00C33789" w:rsidP="00854745">
      <w:pPr>
        <w:rPr>
          <w:i/>
        </w:rPr>
      </w:pPr>
      <w:r w:rsidRPr="006856D9">
        <w:t>Baštecká (2009) uvádí</w:t>
      </w:r>
      <w:r w:rsidR="00BF546B" w:rsidRPr="006856D9">
        <w:t>:</w:t>
      </w:r>
      <w:r w:rsidRPr="006856D9">
        <w:t xml:space="preserve"> </w:t>
      </w:r>
      <w:r w:rsidRPr="006856D9">
        <w:rPr>
          <w:i/>
        </w:rPr>
        <w:t>„Zvládat se učí člověk zvládáním. Každá zátěž, kterou projde, ho vybaví informací, jaká strategie uspěla a co lze používat příště. Narazí-li na situaci, kdy na požadavky prostředí jeho dosavadní způsoby, jak zvládat zátěž, nestačí, nastává krize, jedna z nejmocnějších příležitostí k učení.“</w:t>
      </w:r>
    </w:p>
    <w:p w14:paraId="53A16F6B" w14:textId="77777777" w:rsidR="00784B35" w:rsidRPr="006856D9" w:rsidRDefault="00A748BE" w:rsidP="00844017">
      <w:pPr>
        <w:rPr>
          <w:i/>
        </w:rPr>
      </w:pPr>
      <w:r w:rsidRPr="006856D9">
        <w:t>Studie Frydengergové a Lewise (</w:t>
      </w:r>
      <w:r w:rsidR="00DD7FDA" w:rsidRPr="006856D9">
        <w:t>1993) se</w:t>
      </w:r>
      <w:r w:rsidRPr="006856D9">
        <w:t xml:space="preserve"> zajímá o zvládání u adolescentů. Jednalo se o australské studenty, kteří vyplnili dotazník o 80 položkách, zachycující rozsah adolescentního zvládání chování hodnocením osmnácti strategií a tří stylů zvládání. Když byl zkoumán vztah mezi zvládáním chování a pohlavím, věkem a etnicitou respondentů, bylo zjištěno, že starší studenti používají více technik snižování viny a napínání než mladí studenti; a mladší studenti používají více strategií souvisejících s prací než starší studenti; muži uvádějí, že používají více fyzické rekreace než ženy, zatímco ženy používají více </w:t>
      </w:r>
      <w:r w:rsidRPr="006856D9">
        <w:lastRenderedPageBreak/>
        <w:t xml:space="preserve">strategií pro vyhledávání sociální podpory, zbožného myšlení a snižování napětí. </w:t>
      </w:r>
      <w:r w:rsidR="00DD7FDA" w:rsidRPr="006856D9">
        <w:rPr>
          <w:i/>
        </w:rPr>
        <w:t>„</w:t>
      </w:r>
      <w:r w:rsidRPr="006856D9">
        <w:rPr>
          <w:i/>
        </w:rPr>
        <w:t xml:space="preserve">Obecně lze říci, že model využívání různých strategií zvládání u studentů účastnících se tohoto šetření naznačuje, že nejčastější reakce adolescentů na jejich obecné obavy zahrnuje pokusy přímo se zabývat příčinami obav a současně věnovat pozornost jejich vlastní fyzické i sociální </w:t>
      </w:r>
      <w:r w:rsidR="00DD7FDA" w:rsidRPr="006856D9">
        <w:rPr>
          <w:i/>
        </w:rPr>
        <w:t>pohodě – bytost“.</w:t>
      </w:r>
    </w:p>
    <w:p w14:paraId="733C2BE4" w14:textId="77777777" w:rsidR="001E0B0F" w:rsidRPr="006856D9" w:rsidRDefault="001E0B0F" w:rsidP="001E0B0F">
      <w:pPr>
        <w:pStyle w:val="Heading4"/>
      </w:pPr>
      <w:bookmarkStart w:id="27" w:name="_Toc25740105"/>
      <w:r w:rsidRPr="006856D9">
        <w:t>Coping v souvislosti s</w:t>
      </w:r>
      <w:r w:rsidR="004C0A07" w:rsidRPr="006856D9">
        <w:t> </w:t>
      </w:r>
      <w:r w:rsidRPr="006856D9">
        <w:t>gendrem</w:t>
      </w:r>
      <w:bookmarkEnd w:id="27"/>
    </w:p>
    <w:p w14:paraId="666CC9BB" w14:textId="1F09A6B0" w:rsidR="004C0A07" w:rsidRPr="006856D9" w:rsidRDefault="004C0A07" w:rsidP="004C0A07">
      <w:r w:rsidRPr="006856D9">
        <w:t>V předchozích kapitolách jsme si představili teorii copingu a řešili rozčlenění a problematiku copingových strategií. Nyní si představíme několik výzkumů, studií týkajících se našeho tématu</w:t>
      </w:r>
      <w:r w:rsidR="00B6311F" w:rsidRPr="006856D9">
        <w:t>,</w:t>
      </w:r>
      <w:r w:rsidRPr="006856D9">
        <w:t xml:space="preserve"> a to přesněji charakterizujeme coping v souvislosti s</w:t>
      </w:r>
      <w:r w:rsidR="002F11EC" w:rsidRPr="006856D9">
        <w:t> </w:t>
      </w:r>
      <w:r w:rsidRPr="006856D9">
        <w:t>gend</w:t>
      </w:r>
      <w:r w:rsidR="002D196C" w:rsidRPr="006856D9">
        <w:t>e</w:t>
      </w:r>
      <w:r w:rsidRPr="006856D9">
        <w:t>rov</w:t>
      </w:r>
      <w:r w:rsidR="002F11EC" w:rsidRPr="006856D9">
        <w:t>ou korektností.</w:t>
      </w:r>
    </w:p>
    <w:p w14:paraId="7683E72B" w14:textId="51F0723C" w:rsidR="00AF470C" w:rsidRPr="006856D9" w:rsidRDefault="00AF470C" w:rsidP="004C0A07">
      <w:r w:rsidRPr="006856D9">
        <w:t xml:space="preserve"> Popíšeme si studii Hanžlové a Macka (2009). Jejich výzkumný soubor obsahoval 563 adolescentů ve věku 11‒21 let, kteří byli poté rozděleni do dvou věkových kategorií: 11‒15 let a 16–21 let. Využili dotazník CASQ s dvaceti možnými odpověďmi na každou problémovou oblast (škola, rodiče, vrstevníci, volný čas, opačné pohlaví, self, profese, budoucnost). Pomocí faktorov</w:t>
      </w:r>
      <w:r w:rsidR="00B6311F" w:rsidRPr="006856D9">
        <w:t>é</w:t>
      </w:r>
      <w:r w:rsidRPr="006856D9">
        <w:t xml:space="preserve"> analýzy přišli ke stanovení tří hlavních faktorů</w:t>
      </w:r>
      <w:r w:rsidR="00B6311F" w:rsidRPr="006856D9">
        <w:t>,</w:t>
      </w:r>
      <w:r w:rsidRPr="006856D9">
        <w:t xml:space="preserve"> jako aktivní coping, odstup a bezradnost. Došli k závěru, že dívky signifikantně častěji volí aktivní strategie zvládání, ačkoliv tuto skutečnost vysvětlují možností zkreslení kvůli tomu, že dívky všeobecně udávaly více strategií než chlapci. Rozdíly byly také zjištěny při užívání odstupu od problému. Chlapci volili především tento typ při problémech ve škole, ale dívky v problémech spojených se sebou samými. Závěrem je využití aktivního copingu</w:t>
      </w:r>
      <w:r w:rsidR="00B6311F" w:rsidRPr="006856D9">
        <w:t>,</w:t>
      </w:r>
      <w:r w:rsidRPr="006856D9">
        <w:t xml:space="preserve"> např. přemýšlení o problému</w:t>
      </w:r>
      <w:r w:rsidR="00B6311F" w:rsidRPr="006856D9">
        <w:t>,</w:t>
      </w:r>
      <w:r w:rsidRPr="006856D9">
        <w:t xml:space="preserve"> a naopak méně často hledání rozptýlení. </w:t>
      </w:r>
    </w:p>
    <w:p w14:paraId="3D484D77" w14:textId="77777777" w:rsidR="002F11EC" w:rsidRPr="006856D9" w:rsidRDefault="002F1C86" w:rsidP="002F11EC">
      <w:r w:rsidRPr="006856D9">
        <w:t>Několik studií uvádí</w:t>
      </w:r>
      <w:r w:rsidR="002F11EC" w:rsidRPr="006856D9">
        <w:t>, že ženy mají tendenci používat strategie zvládání, které jsou zaměřeny na změn</w:t>
      </w:r>
      <w:r w:rsidRPr="006856D9">
        <w:t>u jejich emocionálních reakcí vůči</w:t>
      </w:r>
      <w:r w:rsidR="002F11EC" w:rsidRPr="006856D9">
        <w:t xml:space="preserve"> </w:t>
      </w:r>
      <w:r w:rsidRPr="006856D9">
        <w:t>stresové</w:t>
      </w:r>
      <w:r w:rsidR="002F11EC" w:rsidRPr="006856D9">
        <w:t xml:space="preserve"> situaci</w:t>
      </w:r>
      <w:r w:rsidRPr="006856D9">
        <w:t>. Naopak muži</w:t>
      </w:r>
      <w:r w:rsidR="002F11EC" w:rsidRPr="006856D9">
        <w:t xml:space="preserve">, používají </w:t>
      </w:r>
      <w:r w:rsidRPr="006856D9">
        <w:t>k</w:t>
      </w:r>
      <w:r w:rsidR="002F11EC" w:rsidRPr="006856D9">
        <w:t xml:space="preserve"> řešení </w:t>
      </w:r>
      <w:r w:rsidRPr="006856D9">
        <w:t>stresogenních situací</w:t>
      </w:r>
      <w:r w:rsidR="002F11EC" w:rsidRPr="006856D9">
        <w:t xml:space="preserve"> více zaměřen</w:t>
      </w:r>
      <w:r w:rsidRPr="006856D9">
        <w:t>é na problémy nebo instrumenty (</w:t>
      </w:r>
      <w:r w:rsidR="002F11EC" w:rsidRPr="006856D9">
        <w:t>Endler a Parker, 1990; Matud, 2004; Ptacek a kol.,</w:t>
      </w:r>
      <w:r w:rsidRPr="006856D9">
        <w:t xml:space="preserve"> 1994)</w:t>
      </w:r>
      <w:r w:rsidR="002F11EC" w:rsidRPr="006856D9">
        <w:t>.</w:t>
      </w:r>
    </w:p>
    <w:p w14:paraId="19D096FD" w14:textId="77777777" w:rsidR="002F1C86" w:rsidRPr="006856D9" w:rsidRDefault="002F1C86" w:rsidP="002F11EC">
      <w:r w:rsidRPr="006856D9">
        <w:t xml:space="preserve">Předpokládá se, že rozdílnost mezi pohlavím ve způsobu zvládání je jiný. Tyto způsoby vyrovnání se mohou být jedním z důvodů, </w:t>
      </w:r>
      <w:r w:rsidR="00712064" w:rsidRPr="006856D9">
        <w:t>proč ženy</w:t>
      </w:r>
      <w:r w:rsidR="003A4175" w:rsidRPr="006856D9">
        <w:t xml:space="preserve"> mají </w:t>
      </w:r>
      <w:r w:rsidR="00712064" w:rsidRPr="006856D9">
        <w:t>tendenci se</w:t>
      </w:r>
      <w:r w:rsidR="003A4175" w:rsidRPr="006856D9">
        <w:t xml:space="preserve"> hlásit k psychické úzkosti a příznakům deprese a úzkosti více než muži (Matud, 2004; Mazure a Maciejewski, 2003)</w:t>
      </w:r>
      <w:r w:rsidR="00712064" w:rsidRPr="006856D9">
        <w:t>.</w:t>
      </w:r>
    </w:p>
    <w:p w14:paraId="723D29B2" w14:textId="6EAA7868" w:rsidR="00EF5DA4" w:rsidRPr="006856D9" w:rsidRDefault="00712064" w:rsidP="00712064">
      <w:r w:rsidRPr="006856D9">
        <w:lastRenderedPageBreak/>
        <w:t>Ve skutečnosti mají ženy větší tendenci používat emocionálně zaměřené strategie zvládání, které jsou více propojeny s úzkostí a depresí</w:t>
      </w:r>
      <w:r w:rsidR="00B6311F" w:rsidRPr="006856D9">
        <w:t>,</w:t>
      </w:r>
      <w:r w:rsidRPr="006856D9">
        <w:t xml:space="preserve"> než je tomu u mužů (Mezulis et al., 2002).</w:t>
      </w:r>
    </w:p>
    <w:p w14:paraId="2F757DF0" w14:textId="145C702D" w:rsidR="002F11EC" w:rsidRPr="006856D9" w:rsidRDefault="00EF5DA4" w:rsidP="00EF5DA4">
      <w:r w:rsidRPr="006856D9">
        <w:t>Blalock a Joiner (2000) zjistili, že v neklinickém výzkumném vzorku kognitivní vyhýbání se</w:t>
      </w:r>
      <w:r w:rsidR="00B6311F" w:rsidRPr="006856D9">
        <w:t>,</w:t>
      </w:r>
      <w:r w:rsidRPr="006856D9">
        <w:t xml:space="preserve"> tedy nemyslet na stresory nebo si přát, aby stresory vůbec nenastaly</w:t>
      </w:r>
      <w:r w:rsidR="00B6311F" w:rsidRPr="006856D9">
        <w:t>,</w:t>
      </w:r>
      <w:r w:rsidRPr="006856D9">
        <w:t xml:space="preserve"> bylo významně spojeno se zvýšením úzkosti a depresivních symptomů v průběhu času u žen, ale ne u mužů. Dále dle Mazure a Maciejewski (2003) depresivní ženy častěji uvádějí kognitivní styly charakterizované obavami z nesouhlasu ve srovnání s depresivními muži i bezdepres</w:t>
      </w:r>
      <w:r w:rsidR="002D196C" w:rsidRPr="006856D9">
        <w:t>i</w:t>
      </w:r>
      <w:r w:rsidRPr="006856D9">
        <w:t>vními muži i ženami.</w:t>
      </w:r>
    </w:p>
    <w:p w14:paraId="496D25CC" w14:textId="32B8D0F2" w:rsidR="00E2151A" w:rsidRPr="006856D9" w:rsidRDefault="00E2151A" w:rsidP="009E23AB">
      <w:r w:rsidRPr="006856D9">
        <w:t>Matud (2004) zaznamenal</w:t>
      </w:r>
      <w:r w:rsidR="003A4175" w:rsidRPr="006856D9">
        <w:t>a</w:t>
      </w:r>
      <w:r w:rsidRPr="006856D9">
        <w:t xml:space="preserve">, že ženy v chronickém stresu a menších denních stresorech výrazně </w:t>
      </w:r>
      <w:r w:rsidR="003A4175" w:rsidRPr="006856D9">
        <w:t xml:space="preserve">skórují více </w:t>
      </w:r>
      <w:r w:rsidRPr="006856D9">
        <w:t xml:space="preserve">než muži. </w:t>
      </w:r>
      <w:r w:rsidR="003A4175" w:rsidRPr="006856D9">
        <w:t xml:space="preserve">Ženy </w:t>
      </w:r>
      <w:r w:rsidRPr="006856D9">
        <w:t>hodnotily své životní události negativněji a méně kontrolovatelně než m</w:t>
      </w:r>
      <w:r w:rsidR="003A4175" w:rsidRPr="006856D9">
        <w:t>uži. Dále bylo zjištěny</w:t>
      </w:r>
      <w:r w:rsidRPr="006856D9">
        <w:t xml:space="preserve"> rozdíly mezi muži a ženami ve 14 z 31 uvedených položek, přičemž ženy uváděly události související s rodi</w:t>
      </w:r>
      <w:r w:rsidR="003A4175" w:rsidRPr="006856D9">
        <w:t xml:space="preserve">nami a zdravím častěji než muži. Naopak </w:t>
      </w:r>
      <w:r w:rsidRPr="006856D9">
        <w:t xml:space="preserve">muži </w:t>
      </w:r>
      <w:r w:rsidR="003A4175" w:rsidRPr="006856D9">
        <w:t>uváděli</w:t>
      </w:r>
      <w:r w:rsidRPr="006856D9">
        <w:t xml:space="preserve"> události související s</w:t>
      </w:r>
      <w:r w:rsidR="003A4175" w:rsidRPr="006856D9">
        <w:t> </w:t>
      </w:r>
      <w:r w:rsidRPr="006856D9">
        <w:t>financováním</w:t>
      </w:r>
      <w:r w:rsidR="003A4175" w:rsidRPr="006856D9">
        <w:t xml:space="preserve"> a prací</w:t>
      </w:r>
      <w:r w:rsidRPr="006856D9">
        <w:t xml:space="preserve">. Ženy skórovaly </w:t>
      </w:r>
      <w:r w:rsidR="003A4175" w:rsidRPr="006856D9">
        <w:t>výrazně více</w:t>
      </w:r>
      <w:r w:rsidRPr="006856D9">
        <w:t xml:space="preserve"> než muži v emočních a vyhýbajících se </w:t>
      </w:r>
      <w:r w:rsidR="003A4175" w:rsidRPr="006856D9">
        <w:t>strategiích. Zatímco skórovaly méně v</w:t>
      </w:r>
      <w:r w:rsidRPr="006856D9">
        <w:t xml:space="preserve"> racionálním zvládání. Bylo zjištěno, že muži mají více emocionální inhibice než ženy. A ženy</w:t>
      </w:r>
      <w:r w:rsidR="003A4175" w:rsidRPr="006856D9">
        <w:t xml:space="preserve"> dosahovaly vyššího skóre</w:t>
      </w:r>
      <w:r w:rsidRPr="006856D9">
        <w:t xml:space="preserve"> než muži, pokud jde o somatické příznaky a psychologické potíže. </w:t>
      </w:r>
      <w:r w:rsidR="003A4175" w:rsidRPr="006856D9">
        <w:t xml:space="preserve">Závěr a výsledky </w:t>
      </w:r>
      <w:r w:rsidRPr="006856D9">
        <w:t>této studie naz</w:t>
      </w:r>
      <w:r w:rsidR="003A4175" w:rsidRPr="006856D9">
        <w:t>načují, že ženy trpí více stresem</w:t>
      </w:r>
      <w:r w:rsidRPr="006856D9">
        <w:t xml:space="preserve"> než muži a jejich styl zvládání je více zaměřen na emoce</w:t>
      </w:r>
      <w:r w:rsidR="00B6311F" w:rsidRPr="006856D9">
        <w:t>,</w:t>
      </w:r>
      <w:r w:rsidRPr="006856D9">
        <w:t xml:space="preserve"> než </w:t>
      </w:r>
      <w:r w:rsidR="003A4175" w:rsidRPr="006856D9">
        <w:t>je tomu u mužů.</w:t>
      </w:r>
    </w:p>
    <w:p w14:paraId="7B4FD321" w14:textId="534E0F44" w:rsidR="00AF470C" w:rsidRPr="006856D9" w:rsidRDefault="00AF470C" w:rsidP="009E23AB">
      <w:r w:rsidRPr="006856D9">
        <w:t xml:space="preserve"> Studie Medveďové z roku 2004 uvádí, že největší vliv na volené strategie mají pro adolescenty strategie užívané v jejich rodině. Rodina zde působí jako vzor. </w:t>
      </w:r>
      <w:r w:rsidR="00CD1664" w:rsidRPr="006856D9">
        <w:t xml:space="preserve">Muži si </w:t>
      </w:r>
      <w:r w:rsidRPr="006856D9">
        <w:t xml:space="preserve">spíše </w:t>
      </w:r>
      <w:r w:rsidR="00CD1664" w:rsidRPr="006856D9">
        <w:t>vybírají</w:t>
      </w:r>
      <w:r w:rsidRPr="006856D9">
        <w:t xml:space="preserve"> inte</w:t>
      </w:r>
      <w:r w:rsidR="00CD1664" w:rsidRPr="006856D9">
        <w:t>rní strategie</w:t>
      </w:r>
      <w:r w:rsidRPr="006856D9">
        <w:t xml:space="preserve"> zvládání (řešení problému a pasivní strategie) a </w:t>
      </w:r>
      <w:r w:rsidR="00CD1664" w:rsidRPr="006856D9">
        <w:t>ženy</w:t>
      </w:r>
      <w:r w:rsidRPr="006856D9">
        <w:t xml:space="preserve"> využívají naopak spíše externí způsoby zvládání (vyhledávání sociální opory a komunikace s rodiči).</w:t>
      </w:r>
    </w:p>
    <w:p w14:paraId="406398E4" w14:textId="77777777" w:rsidR="001E0B0F" w:rsidRPr="006856D9" w:rsidRDefault="001E0B0F" w:rsidP="001E0B0F">
      <w:pPr>
        <w:pStyle w:val="Heading4"/>
      </w:pPr>
      <w:bookmarkStart w:id="28" w:name="_Toc25740106"/>
      <w:r w:rsidRPr="006856D9">
        <w:t>Coping v souvislosti s</w:t>
      </w:r>
      <w:r w:rsidR="00CD1664" w:rsidRPr="006856D9">
        <w:t> </w:t>
      </w:r>
      <w:r w:rsidRPr="006856D9">
        <w:t>věkem</w:t>
      </w:r>
      <w:r w:rsidR="00CD1664" w:rsidRPr="006856D9">
        <w:t xml:space="preserve"> a studijní preferencí</w:t>
      </w:r>
      <w:bookmarkEnd w:id="28"/>
    </w:p>
    <w:p w14:paraId="47ED3F11" w14:textId="77777777" w:rsidR="004C0A07" w:rsidRPr="006856D9" w:rsidRDefault="004C0A07" w:rsidP="004C0A07">
      <w:r w:rsidRPr="006856D9">
        <w:t>Vývoj v průběhu života znamená vyrovnat se se stresujícími událostmi a toto zvládnutí může být provedeno</w:t>
      </w:r>
      <w:r w:rsidR="00712064" w:rsidRPr="006856D9">
        <w:t xml:space="preserve"> za použití vhodných copingových strategií.</w:t>
      </w:r>
      <w:r w:rsidRPr="006856D9">
        <w:t xml:space="preserve"> </w:t>
      </w:r>
    </w:p>
    <w:p w14:paraId="739939A7" w14:textId="38937276" w:rsidR="00712064" w:rsidRPr="006856D9" w:rsidRDefault="00712064" w:rsidP="009E23AB">
      <w:r w:rsidRPr="006856D9">
        <w:t>Studie</w:t>
      </w:r>
      <w:r w:rsidR="00F732C4" w:rsidRPr="006856D9">
        <w:t xml:space="preserve"> Chen </w:t>
      </w:r>
      <w:r w:rsidR="00AF5382" w:rsidRPr="006856D9">
        <w:t xml:space="preserve">a kol. z roku </w:t>
      </w:r>
      <w:r w:rsidR="00F732C4" w:rsidRPr="006856D9">
        <w:t>2017</w:t>
      </w:r>
      <w:r w:rsidR="00AF5382" w:rsidRPr="006856D9">
        <w:t xml:space="preserve"> </w:t>
      </w:r>
      <w:r w:rsidRPr="006856D9">
        <w:t>zkoumala různé typy stresorů, se kterými se setkávají dospělí různého věku, jejich strategie zvládání a pozitivní / negativní účinky.</w:t>
      </w:r>
      <w:r w:rsidR="00F732C4" w:rsidRPr="006856D9">
        <w:t xml:space="preserve"> 196 probandů ve věkovém rozmezí 18-89</w:t>
      </w:r>
      <w:r w:rsidR="000B61CB" w:rsidRPr="006856D9">
        <w:t xml:space="preserve"> </w:t>
      </w:r>
      <w:r w:rsidR="00F732C4" w:rsidRPr="006856D9">
        <w:t>let uvedlo nejvíce stresující situace, kterou zažili za poslední měsíc a danou strategii zvládání. Byly nalezeny tři typy copingových strategií, které byly odlišné v souvislosti s věkovým rozmezím</w:t>
      </w:r>
      <w:r w:rsidR="00B6311F" w:rsidRPr="006856D9">
        <w:t>,</w:t>
      </w:r>
      <w:r w:rsidR="00F732C4" w:rsidRPr="006856D9">
        <w:t xml:space="preserve"> a to strategie problémově zaměřené, pozitivní a </w:t>
      </w:r>
      <w:r w:rsidR="00F732C4" w:rsidRPr="006856D9">
        <w:lastRenderedPageBreak/>
        <w:t>negativní emoce. Starší respondenti používali zaměření se na problém méně než mladsí dospělí a také uvedli nižší úroveň pozitivního vlivu.</w:t>
      </w:r>
    </w:p>
    <w:p w14:paraId="5845AAA3" w14:textId="32EB6DAA" w:rsidR="009E23AB" w:rsidRPr="006856D9" w:rsidRDefault="009E23AB" w:rsidP="009E23AB">
      <w:r w:rsidRPr="006856D9">
        <w:t xml:space="preserve">Tato studie, která vychází z teorie stresu a zvládání, porovnává mladší a starší jedince v každodenních potížích a osmi druzích zvládání. Vyhodnocují se dvě interpretace věkových rozdílů: vývojová interpretace, která říká, že ve způsobu, jakým se lidé stárnou, existují inherentní, fázově související změny, a kontextová interpretace, která </w:t>
      </w:r>
      <w:r w:rsidR="00B6311F" w:rsidRPr="006856D9">
        <w:t>tvrdí</w:t>
      </w:r>
      <w:r w:rsidRPr="006856D9">
        <w:t>, že věkové rozdíly v zvládání jsou výsledkem změn v</w:t>
      </w:r>
      <w:r w:rsidR="00B6311F" w:rsidRPr="006856D9">
        <w:t> </w:t>
      </w:r>
      <w:r w:rsidRPr="006856D9">
        <w:t>tom</w:t>
      </w:r>
      <w:r w:rsidR="00B6311F" w:rsidRPr="006856D9">
        <w:t>,</w:t>
      </w:r>
      <w:r w:rsidRPr="006856D9">
        <w:t xml:space="preserve"> s čím se lidé musí</w:t>
      </w:r>
      <w:r w:rsidR="004E17CB" w:rsidRPr="006856D9">
        <w:t xml:space="preserve"> </w:t>
      </w:r>
      <w:r w:rsidRPr="006856D9">
        <w:t>vypořádat. Zjištění ukazují, že existují jasné věkové rozdíly v potížích a zvládán</w:t>
      </w:r>
      <w:r w:rsidR="008A6394">
        <w:t>í (Minzi, Sacchi, 2005).</w:t>
      </w:r>
    </w:p>
    <w:p w14:paraId="03B00982" w14:textId="50496480" w:rsidR="009E23AB" w:rsidRPr="006856D9" w:rsidRDefault="00CD1664" w:rsidP="00CD1664">
      <w:r w:rsidRPr="006856D9">
        <w:t xml:space="preserve"> Do výzkumu Eschenbeck, Schmid, Schröder, Wasserfall &amp; Kohlmann (2018) byly zařazen</w:t>
      </w:r>
      <w:r w:rsidR="00FE4F68" w:rsidRPr="006856D9">
        <w:t>y</w:t>
      </w:r>
      <w:r w:rsidRPr="006856D9">
        <w:t xml:space="preserve"> děti a dospívající ve věku 8–13 let., které sledovali po dobu 1,5 roku. Tyto jedince sledovali 1,5 roku, kdy jednou za půl roku vždy provedli testování a získali tak</w:t>
      </w:r>
      <w:r w:rsidR="00FE4F68" w:rsidRPr="006856D9">
        <w:t xml:space="preserve"> </w:t>
      </w:r>
      <w:r w:rsidRPr="006856D9">
        <w:t>čtyři výsledky v dotazníku, které mezi sebou porovnávali. Celkový výzkumný soubor byl 914 probandů. Výsledky výzkumu prokázaly, že nejvíce využívanou strategií napříč věkem řešení problému. Naopak nejméně užívaná strategie zaměření na hněv. Vyhledávání sociální podpory je u žen signifikantně vyšší než u mužů, vyhýbání naopak více využívají muži než ženy.</w:t>
      </w:r>
    </w:p>
    <w:p w14:paraId="13696EFC" w14:textId="0B85A599" w:rsidR="009B39D3" w:rsidRPr="006856D9" w:rsidRDefault="009B39D3" w:rsidP="00CD1664">
      <w:r w:rsidRPr="006856D9">
        <w:t>Osobnostní charakteristiky jedinců se v podmínkách stresu promítají do procesů zvládání stresogenních situací. Rozhodujícím způsobem ovlivňují hodnocení stresogenních situací a výběr strategií k jejich zvládnutí a tím i následné psychické procesy</w:t>
      </w:r>
      <w:r w:rsidR="00B6311F" w:rsidRPr="006856D9">
        <w:t>,</w:t>
      </w:r>
      <w:r w:rsidRPr="006856D9">
        <w:t xml:space="preserve"> např. emoce. Určité osobnostní charakteristiky tak </w:t>
      </w:r>
      <w:r w:rsidR="009D7C23" w:rsidRPr="006856D9">
        <w:t>ukazují k</w:t>
      </w:r>
      <w:r w:rsidRPr="006856D9">
        <w:t xml:space="preserve"> určitému stylu hodnocení a zvládání stresu a </w:t>
      </w:r>
      <w:r w:rsidR="009D7C23" w:rsidRPr="006856D9">
        <w:t>jsou mnohdy</w:t>
      </w:r>
      <w:r w:rsidRPr="006856D9">
        <w:t xml:space="preserve"> vysvětlením odlišné interindividuální vulnerability vůči stresu (Bolger, Schilling, 1991; Kebza, Šolcová, 2003).</w:t>
      </w:r>
    </w:p>
    <w:p w14:paraId="4ED37A36" w14:textId="77777777" w:rsidR="00D20C2E" w:rsidRPr="006856D9" w:rsidRDefault="00717456" w:rsidP="002D70E6">
      <w:pPr>
        <w:pStyle w:val="Heading3"/>
      </w:pPr>
      <w:bookmarkStart w:id="29" w:name="_Toc25740107"/>
      <w:r w:rsidRPr="006856D9">
        <w:t>Osobnostní charakteristiky ke zvládání zátěže</w:t>
      </w:r>
      <w:bookmarkEnd w:id="29"/>
    </w:p>
    <w:p w14:paraId="22043A18" w14:textId="7DDC7EBF" w:rsidR="002962A9" w:rsidRPr="006856D9" w:rsidRDefault="00A62324" w:rsidP="00BE6101">
      <w:pPr>
        <w:rPr>
          <w:szCs w:val="24"/>
        </w:rPr>
      </w:pPr>
      <w:r w:rsidRPr="006856D9">
        <w:rPr>
          <w:szCs w:val="24"/>
        </w:rPr>
        <w:t xml:space="preserve">V souvislosti s tématem zvládání </w:t>
      </w:r>
      <w:r w:rsidR="00BD3378" w:rsidRPr="006856D9">
        <w:rPr>
          <w:szCs w:val="24"/>
        </w:rPr>
        <w:t>tíživých</w:t>
      </w:r>
      <w:r w:rsidRPr="006856D9">
        <w:rPr>
          <w:szCs w:val="24"/>
        </w:rPr>
        <w:t xml:space="preserve"> situací musíme věnovat nemalou pozornost osobnostním charakteristikám jedince. Charakteristiky, </w:t>
      </w:r>
      <w:r w:rsidR="00BD3378" w:rsidRPr="006856D9">
        <w:rPr>
          <w:szCs w:val="24"/>
        </w:rPr>
        <w:t>které navzdory nevlídné situaci pomáhají</w:t>
      </w:r>
      <w:r w:rsidRPr="006856D9">
        <w:rPr>
          <w:szCs w:val="24"/>
        </w:rPr>
        <w:t xml:space="preserve"> jedinci se vypořádat s případnou krizí, </w:t>
      </w:r>
      <w:r w:rsidR="00B6311F" w:rsidRPr="006856D9">
        <w:rPr>
          <w:szCs w:val="24"/>
        </w:rPr>
        <w:t xml:space="preserve">jež </w:t>
      </w:r>
      <w:r w:rsidRPr="006856D9">
        <w:rPr>
          <w:szCs w:val="24"/>
        </w:rPr>
        <w:t>nastala. Z obecné strán</w:t>
      </w:r>
      <w:r w:rsidR="00C9383F" w:rsidRPr="006856D9">
        <w:rPr>
          <w:szCs w:val="24"/>
        </w:rPr>
        <w:t xml:space="preserve">ky hovoříme tedy o odolnosti a </w:t>
      </w:r>
      <w:r w:rsidRPr="006856D9">
        <w:rPr>
          <w:szCs w:val="24"/>
        </w:rPr>
        <w:t>složkách</w:t>
      </w:r>
      <w:r w:rsidR="00BD7D4A" w:rsidRPr="006856D9">
        <w:rPr>
          <w:szCs w:val="24"/>
        </w:rPr>
        <w:t xml:space="preserve"> odolnosti</w:t>
      </w:r>
      <w:r w:rsidRPr="006856D9">
        <w:rPr>
          <w:szCs w:val="24"/>
        </w:rPr>
        <w:t xml:space="preserve">. </w:t>
      </w:r>
    </w:p>
    <w:p w14:paraId="17356158" w14:textId="25ECE241" w:rsidR="00BD7D4A" w:rsidRPr="006856D9" w:rsidRDefault="00BD7D4A" w:rsidP="00BE6101">
      <w:pPr>
        <w:rPr>
          <w:szCs w:val="24"/>
        </w:rPr>
      </w:pPr>
      <w:r w:rsidRPr="006856D9">
        <w:t>Osobnostní charakteristiky byly zjišťovány v různých souvislostech. V literatuře se</w:t>
      </w:r>
      <w:r w:rsidR="00784B35" w:rsidRPr="006856D9">
        <w:t xml:space="preserve"> setkáváme s termínem</w:t>
      </w:r>
      <w:r w:rsidRPr="006856D9">
        <w:t xml:space="preserve"> typu </w:t>
      </w:r>
      <w:r w:rsidRPr="006856D9">
        <w:rPr>
          <w:i/>
        </w:rPr>
        <w:t>„nedat se a bojovat s těžkostmi“</w:t>
      </w:r>
      <w:r w:rsidRPr="006856D9">
        <w:t xml:space="preserve"> použív</w:t>
      </w:r>
      <w:r w:rsidR="00B6311F" w:rsidRPr="006856D9">
        <w:t>a</w:t>
      </w:r>
      <w:r w:rsidR="00784B35" w:rsidRPr="006856D9">
        <w:t>n</w:t>
      </w:r>
      <w:r w:rsidR="00B6311F" w:rsidRPr="006856D9">
        <w:t>ým</w:t>
      </w:r>
      <w:r w:rsidRPr="006856D9">
        <w:t xml:space="preserve"> obecně </w:t>
      </w:r>
      <w:r w:rsidR="00784B35" w:rsidRPr="006856D9">
        <w:t xml:space="preserve">jako </w:t>
      </w:r>
      <w:r w:rsidRPr="006856D9">
        <w:rPr>
          <w:i/>
        </w:rPr>
        <w:t>„nezdolnost.“</w:t>
      </w:r>
      <w:r w:rsidRPr="006856D9">
        <w:t xml:space="preserve"> Ten</w:t>
      </w:r>
      <w:r w:rsidR="00784B35" w:rsidRPr="006856D9">
        <w:t>to pojem je obvykle doplněn o další slovo</w:t>
      </w:r>
      <w:r w:rsidR="00B6311F" w:rsidRPr="006856D9">
        <w:t>,</w:t>
      </w:r>
      <w:r w:rsidRPr="006856D9">
        <w:t xml:space="preserve"> </w:t>
      </w:r>
      <w:r w:rsidR="00784B35" w:rsidRPr="006856D9">
        <w:t xml:space="preserve">a to podle </w:t>
      </w:r>
      <w:r w:rsidRPr="006856D9">
        <w:t xml:space="preserve">toho, o jaký druh </w:t>
      </w:r>
      <w:r w:rsidRPr="006856D9">
        <w:lastRenderedPageBreak/>
        <w:t>nezdolnosti se jedná. Křivohlavý (2001) pak hovoří o nezdolnosti v pojetí hardiness, nezdolnost v pojetí koherence atd.</w:t>
      </w:r>
    </w:p>
    <w:p w14:paraId="75E43067" w14:textId="77777777" w:rsidR="002962A9" w:rsidRPr="006856D9" w:rsidRDefault="00717456" w:rsidP="002D70E6">
      <w:pPr>
        <w:pStyle w:val="Heading4"/>
      </w:pPr>
      <w:bookmarkStart w:id="30" w:name="_Toc25740108"/>
      <w:r w:rsidRPr="006856D9">
        <w:t>Osobní přístup k</w:t>
      </w:r>
      <w:r w:rsidR="003611D5" w:rsidRPr="006856D9">
        <w:t> životním těžkostem</w:t>
      </w:r>
      <w:bookmarkEnd w:id="30"/>
    </w:p>
    <w:p w14:paraId="4E21CB8A" w14:textId="22CB4AF4" w:rsidR="00233891" w:rsidRPr="006856D9" w:rsidRDefault="00717456" w:rsidP="00A97CA5">
      <w:pPr>
        <w:rPr>
          <w:sz w:val="23"/>
          <w:szCs w:val="23"/>
        </w:rPr>
      </w:pPr>
      <w:r w:rsidRPr="006856D9">
        <w:rPr>
          <w:szCs w:val="24"/>
        </w:rPr>
        <w:t xml:space="preserve">J. Rotter v roce 1966 publikoval práci, ve které rozlišil dva typy lidí podle přístupu </w:t>
      </w:r>
      <w:r w:rsidR="00CC2A03" w:rsidRPr="006856D9">
        <w:rPr>
          <w:szCs w:val="24"/>
        </w:rPr>
        <w:br/>
      </w:r>
      <w:r w:rsidRPr="006856D9">
        <w:rPr>
          <w:szCs w:val="24"/>
        </w:rPr>
        <w:t>k životním těžkostem. První skupinu tvoří lidé s</w:t>
      </w:r>
      <w:r w:rsidR="002962A9" w:rsidRPr="006856D9">
        <w:rPr>
          <w:szCs w:val="24"/>
        </w:rPr>
        <w:t> </w:t>
      </w:r>
      <w:r w:rsidR="002962A9" w:rsidRPr="006856D9">
        <w:rPr>
          <w:bCs/>
          <w:szCs w:val="24"/>
        </w:rPr>
        <w:t>vnitřním ohniskem řízení své činnosti.</w:t>
      </w:r>
      <w:r w:rsidRPr="006856D9">
        <w:rPr>
          <w:bCs/>
          <w:szCs w:val="24"/>
        </w:rPr>
        <w:t xml:space="preserve"> </w:t>
      </w:r>
      <w:r w:rsidR="002962A9" w:rsidRPr="006856D9">
        <w:rPr>
          <w:szCs w:val="24"/>
        </w:rPr>
        <w:t>Ti</w:t>
      </w:r>
      <w:r w:rsidRPr="006856D9">
        <w:rPr>
          <w:szCs w:val="24"/>
        </w:rPr>
        <w:t xml:space="preserve">to lidé </w:t>
      </w:r>
      <w:r w:rsidR="002962A9" w:rsidRPr="006856D9">
        <w:rPr>
          <w:szCs w:val="24"/>
        </w:rPr>
        <w:t xml:space="preserve">se řídí při zátěžové situaci především </w:t>
      </w:r>
      <w:r w:rsidR="00BE6101" w:rsidRPr="006856D9">
        <w:rPr>
          <w:szCs w:val="24"/>
        </w:rPr>
        <w:t>s</w:t>
      </w:r>
      <w:r w:rsidR="00C9383F" w:rsidRPr="006856D9">
        <w:rPr>
          <w:szCs w:val="24"/>
        </w:rPr>
        <w:t xml:space="preserve">chopnostmi a </w:t>
      </w:r>
      <w:r w:rsidR="002962A9" w:rsidRPr="006856D9">
        <w:rPr>
          <w:szCs w:val="24"/>
        </w:rPr>
        <w:t xml:space="preserve">zkušenostmi. Problém chtějí řešit a následně bojovat se stresem v jakémkoliv případě. Druhým pólem jsou </w:t>
      </w:r>
      <w:r w:rsidR="00525BE1" w:rsidRPr="006856D9">
        <w:rPr>
          <w:szCs w:val="24"/>
        </w:rPr>
        <w:t>jedinci, u kterých</w:t>
      </w:r>
      <w:r w:rsidR="002962A9" w:rsidRPr="006856D9">
        <w:rPr>
          <w:szCs w:val="24"/>
        </w:rPr>
        <w:t xml:space="preserve"> je řídící ohnisko </w:t>
      </w:r>
      <w:r w:rsidR="00BD3378" w:rsidRPr="006856D9">
        <w:rPr>
          <w:szCs w:val="24"/>
        </w:rPr>
        <w:t>vnější</w:t>
      </w:r>
      <w:r w:rsidR="002962A9" w:rsidRPr="006856D9">
        <w:rPr>
          <w:szCs w:val="24"/>
        </w:rPr>
        <w:t>. Snaha problém vyřešit z vlastní iniciativy je takto neřešitelná, jelikož jedinci jsou si jisti existencí osudu a předpokládají, že se situace vyřeší nějak sama případně božím zásahem. Studie</w:t>
      </w:r>
      <w:r w:rsidR="00A068D7" w:rsidRPr="006856D9">
        <w:rPr>
          <w:szCs w:val="24"/>
        </w:rPr>
        <w:t xml:space="preserve"> v souvislosti s </w:t>
      </w:r>
      <w:r w:rsidR="002962A9" w:rsidRPr="006856D9">
        <w:rPr>
          <w:szCs w:val="24"/>
        </w:rPr>
        <w:t>vnitřním</w:t>
      </w:r>
      <w:r w:rsidR="00A068D7" w:rsidRPr="006856D9">
        <w:rPr>
          <w:szCs w:val="24"/>
        </w:rPr>
        <w:t xml:space="preserve"> a vnějším místem </w:t>
      </w:r>
      <w:r w:rsidR="00233891" w:rsidRPr="006856D9">
        <w:rPr>
          <w:szCs w:val="24"/>
        </w:rPr>
        <w:t>kontroly v</w:t>
      </w:r>
      <w:r w:rsidR="00C9383F" w:rsidRPr="006856D9">
        <w:rPr>
          <w:szCs w:val="24"/>
        </w:rPr>
        <w:t> </w:t>
      </w:r>
      <w:r w:rsidR="00233891" w:rsidRPr="006856D9">
        <w:rPr>
          <w:szCs w:val="24"/>
        </w:rPr>
        <w:t>souvislosti</w:t>
      </w:r>
      <w:r w:rsidR="00C9383F" w:rsidRPr="006856D9">
        <w:rPr>
          <w:szCs w:val="24"/>
        </w:rPr>
        <w:t xml:space="preserve"> s mírou</w:t>
      </w:r>
      <w:r w:rsidR="00A068D7" w:rsidRPr="006856D9">
        <w:rPr>
          <w:szCs w:val="24"/>
        </w:rPr>
        <w:t xml:space="preserve"> svobody a odpovědnosti člověka, která je na stejné úrovni jako zdravotní stav. </w:t>
      </w:r>
      <w:r w:rsidR="002962A9" w:rsidRPr="006856D9">
        <w:rPr>
          <w:szCs w:val="24"/>
        </w:rPr>
        <w:t xml:space="preserve"> Silná většina má tendenci se pohybovat v rozmezí těchto dvou pólů a je zřejmé, že odolnost jedince je v závislosti na tom</w:t>
      </w:r>
      <w:r w:rsidR="00FE7F51" w:rsidRPr="006856D9">
        <w:rPr>
          <w:szCs w:val="24"/>
        </w:rPr>
        <w:t>,</w:t>
      </w:r>
      <w:r w:rsidR="002962A9" w:rsidRPr="006856D9">
        <w:rPr>
          <w:szCs w:val="24"/>
        </w:rPr>
        <w:t xml:space="preserve"> jaký má na situaci náhled a jakou má kontrolu (Hošek, 1999).</w:t>
      </w:r>
      <w:r w:rsidR="002962A9" w:rsidRPr="006856D9">
        <w:rPr>
          <w:sz w:val="23"/>
          <w:szCs w:val="23"/>
        </w:rPr>
        <w:t xml:space="preserve"> </w:t>
      </w:r>
    </w:p>
    <w:p w14:paraId="018A4B2C" w14:textId="77777777" w:rsidR="00717456" w:rsidRPr="006856D9" w:rsidRDefault="00717456" w:rsidP="002D70E6">
      <w:pPr>
        <w:pStyle w:val="Heading4"/>
      </w:pPr>
      <w:bookmarkStart w:id="31" w:name="_Toc25740109"/>
      <w:r w:rsidRPr="006856D9">
        <w:t>Nezdolnost v pojetí koherence</w:t>
      </w:r>
      <w:bookmarkEnd w:id="31"/>
    </w:p>
    <w:p w14:paraId="317288E3" w14:textId="2C22D1A1" w:rsidR="00BE6101" w:rsidRPr="006856D9" w:rsidRDefault="00233891" w:rsidP="00C569F2">
      <w:r w:rsidRPr="006856D9">
        <w:t xml:space="preserve">Zaměření se na jedince, kteří přežili zátěž, </w:t>
      </w:r>
      <w:r w:rsidR="00371FFF" w:rsidRPr="006856D9">
        <w:t>jakou</w:t>
      </w:r>
      <w:r w:rsidRPr="006856D9">
        <w:t xml:space="preserve"> si nedokážeme </w:t>
      </w:r>
      <w:r w:rsidR="003611D5" w:rsidRPr="006856D9">
        <w:t>vůbec</w:t>
      </w:r>
      <w:r w:rsidRPr="006856D9">
        <w:t xml:space="preserve"> představit</w:t>
      </w:r>
      <w:r w:rsidR="00BE6101" w:rsidRPr="006856D9">
        <w:t>. T</w:t>
      </w:r>
      <w:r w:rsidRPr="006856D9">
        <w:t xml:space="preserve">akovou zátěží je myšleno přežití </w:t>
      </w:r>
      <w:r w:rsidR="00525BE1" w:rsidRPr="006856D9">
        <w:t>holocaustu. Tento výzkum v 70. l</w:t>
      </w:r>
      <w:r w:rsidRPr="006856D9">
        <w:t>etech zveřejnil Antonovsky, na základě výzkumu definoval osobnostní charakteristiku s názvem koherence</w:t>
      </w:r>
      <w:r w:rsidR="00371FFF" w:rsidRPr="006856D9">
        <w:t>,</w:t>
      </w:r>
      <w:r w:rsidRPr="006856D9">
        <w:t xml:space="preserve"> a to přesněji smysl pro integritu </w:t>
      </w:r>
      <w:r w:rsidR="00717456" w:rsidRPr="006856D9">
        <w:t xml:space="preserve">(sense of coherence, </w:t>
      </w:r>
      <w:r w:rsidR="00BD3378" w:rsidRPr="006856D9">
        <w:t>SOC). Koherence</w:t>
      </w:r>
      <w:r w:rsidRPr="006856D9">
        <w:t>, vnitřní znak jednomyslnosti, sjednocenosti společnosti a především soudržnosti.</w:t>
      </w:r>
    </w:p>
    <w:p w14:paraId="11FA4542" w14:textId="77777777" w:rsidR="00BE6101" w:rsidRPr="006856D9" w:rsidRDefault="00233891" w:rsidP="00BE6101">
      <w:r w:rsidRPr="006856D9">
        <w:t xml:space="preserve"> Dle Antonovského je koher</w:t>
      </w:r>
      <w:r w:rsidR="002F724B" w:rsidRPr="006856D9">
        <w:t xml:space="preserve">ence charakterizována </w:t>
      </w:r>
      <w:r w:rsidR="004073A1" w:rsidRPr="006856D9">
        <w:t>prvky:</w:t>
      </w:r>
      <w:r w:rsidRPr="006856D9">
        <w:t xml:space="preserve"> </w:t>
      </w:r>
    </w:p>
    <w:p w14:paraId="493FBD52" w14:textId="77777777" w:rsidR="00BE6101" w:rsidRPr="006856D9" w:rsidRDefault="00233891" w:rsidP="00BE6101">
      <w:pPr>
        <w:pStyle w:val="ListParagraph"/>
        <w:numPr>
          <w:ilvl w:val="0"/>
          <w:numId w:val="35"/>
        </w:numPr>
      </w:pPr>
      <w:r w:rsidRPr="006856D9">
        <w:t xml:space="preserve">srozumitelnost </w:t>
      </w:r>
      <w:r w:rsidR="00BE6101" w:rsidRPr="006856D9">
        <w:t>situace</w:t>
      </w:r>
    </w:p>
    <w:p w14:paraId="2D4EC7CC" w14:textId="77777777" w:rsidR="00BE6101" w:rsidRPr="006856D9" w:rsidRDefault="00BE6101" w:rsidP="00BE6101">
      <w:pPr>
        <w:pStyle w:val="ListParagraph"/>
        <w:numPr>
          <w:ilvl w:val="0"/>
          <w:numId w:val="35"/>
        </w:numPr>
      </w:pPr>
      <w:r w:rsidRPr="006856D9">
        <w:t xml:space="preserve">smysluplností boje </w:t>
      </w:r>
    </w:p>
    <w:p w14:paraId="4253A68A" w14:textId="4ED0D62B" w:rsidR="00BE6101" w:rsidRPr="006856D9" w:rsidRDefault="00233891" w:rsidP="00BE6101">
      <w:pPr>
        <w:pStyle w:val="ListParagraph"/>
        <w:numPr>
          <w:ilvl w:val="0"/>
          <w:numId w:val="35"/>
        </w:numPr>
      </w:pPr>
      <w:r w:rsidRPr="006856D9">
        <w:t>zvládnutelnost úkolu</w:t>
      </w:r>
      <w:r w:rsidR="00717456" w:rsidRPr="006856D9">
        <w:rPr>
          <w:szCs w:val="24"/>
        </w:rPr>
        <w:t xml:space="preserve"> </w:t>
      </w:r>
    </w:p>
    <w:p w14:paraId="1FB1029D" w14:textId="68CA0EC0" w:rsidR="00DF790B" w:rsidRPr="006856D9" w:rsidRDefault="00717456" w:rsidP="00F67164">
      <w:r w:rsidRPr="006856D9">
        <w:t>(Křivohlavý, 2001).</w:t>
      </w:r>
      <w:r w:rsidR="0043476A" w:rsidRPr="006856D9">
        <w:br w:type="page"/>
      </w:r>
    </w:p>
    <w:p w14:paraId="64BE09F0" w14:textId="77777777" w:rsidR="00233891" w:rsidRPr="006856D9" w:rsidRDefault="00717456" w:rsidP="00BB4081">
      <w:pPr>
        <w:pStyle w:val="ListNumber"/>
        <w:numPr>
          <w:ilvl w:val="0"/>
          <w:numId w:val="10"/>
        </w:numPr>
        <w:rPr>
          <w:b/>
        </w:rPr>
      </w:pPr>
      <w:r w:rsidRPr="006856D9">
        <w:rPr>
          <w:b/>
        </w:rPr>
        <w:lastRenderedPageBreak/>
        <w:t>Srozumitelnost</w:t>
      </w:r>
    </w:p>
    <w:p w14:paraId="69903246" w14:textId="095278DE" w:rsidR="00C4061B" w:rsidRPr="006856D9" w:rsidRDefault="002F724B" w:rsidP="00844017">
      <w:r w:rsidRPr="006856D9">
        <w:t>Dimenze s</w:t>
      </w:r>
      <w:r w:rsidR="00C4061B" w:rsidRPr="006856D9">
        <w:t>rozumitelnosti je kognitivní stránkou diagnostické metody</w:t>
      </w:r>
      <w:r w:rsidR="00371FFF" w:rsidRPr="006856D9">
        <w:t>,</w:t>
      </w:r>
      <w:r w:rsidR="00C4061B" w:rsidRPr="006856D9">
        <w:t xml:space="preserve"> a to ve smyslu úhlu pohledu na svět a jeho uspořádání. Srozumitelnost je </w:t>
      </w:r>
      <w:r w:rsidR="00F25A77" w:rsidRPr="006856D9">
        <w:t>rozdělena na dva póly</w:t>
      </w:r>
      <w:r w:rsidR="00371FFF" w:rsidRPr="006856D9">
        <w:t>,</w:t>
      </w:r>
      <w:r w:rsidR="00F25A77" w:rsidRPr="006856D9">
        <w:t xml:space="preserve"> a to kladný pól</w:t>
      </w:r>
      <w:r w:rsidR="00C4061B" w:rsidRPr="006856D9">
        <w:t xml:space="preserve"> a </w:t>
      </w:r>
      <w:r w:rsidR="00F25A77" w:rsidRPr="006856D9">
        <w:t>záporný pól</w:t>
      </w:r>
      <w:r w:rsidR="00C4061B" w:rsidRPr="006856D9">
        <w:t xml:space="preserve">. Kladný pól </w:t>
      </w:r>
      <w:r w:rsidR="006259C4" w:rsidRPr="006856D9">
        <w:t>zahrnuje</w:t>
      </w:r>
      <w:r w:rsidR="00C4061B" w:rsidRPr="006856D9">
        <w:t xml:space="preserve"> chápání světa jako celistvé, </w:t>
      </w:r>
      <w:r w:rsidR="006259C4" w:rsidRPr="006856D9">
        <w:t>uspořádané</w:t>
      </w:r>
      <w:r w:rsidR="00C4061B" w:rsidRPr="006856D9">
        <w:t xml:space="preserve"> soustavy jednotek, kde je nastolen řád a pořádek. Kladný pól charakteristiky představuje chápání světa jako celku, ve kterém je určitý řád a pořádek, na který se dá spolehnout. Vše je do značné míry konzistentní, dá se díky tomu předvídat budoucnost. Negativní pól je tvořen chápáním světa jako chaotického, nesourodého a nepředvídatelného. V tomto světě se člověk nemůže na nic spolehnout a nemůže ani nic ovlivnit ve svůj prospěch (Křivohlavý, 2001).</w:t>
      </w:r>
    </w:p>
    <w:p w14:paraId="5BE58B75" w14:textId="77777777" w:rsidR="00F25A77" w:rsidRPr="006856D9" w:rsidRDefault="00C4061B" w:rsidP="00F25A77">
      <w:pPr>
        <w:pStyle w:val="ListNumber"/>
        <w:numPr>
          <w:ilvl w:val="0"/>
          <w:numId w:val="10"/>
        </w:numPr>
        <w:rPr>
          <w:b/>
        </w:rPr>
      </w:pPr>
      <w:r w:rsidRPr="006856D9">
        <w:rPr>
          <w:b/>
          <w:bCs/>
        </w:rPr>
        <w:t>Smysluplnost</w:t>
      </w:r>
    </w:p>
    <w:p w14:paraId="1023F427" w14:textId="77777777" w:rsidR="00844017" w:rsidRPr="006856D9" w:rsidRDefault="003611D5" w:rsidP="00FE4F68">
      <w:r w:rsidRPr="006856D9">
        <w:t xml:space="preserve">Dimenze související s celkovou motivací </w:t>
      </w:r>
      <w:r w:rsidR="00C4061B" w:rsidRPr="006856D9">
        <w:t xml:space="preserve">k životnímu cíli. Kladný pól představuje postoj </w:t>
      </w:r>
      <w:r w:rsidR="00786572" w:rsidRPr="006856D9">
        <w:t>člověka, kdy</w:t>
      </w:r>
      <w:r w:rsidR="00C4061B" w:rsidRPr="006856D9">
        <w:t xml:space="preserve"> je</w:t>
      </w:r>
      <w:r w:rsidR="00BE6101" w:rsidRPr="006856D9">
        <w:t xml:space="preserve"> jedinec</w:t>
      </w:r>
      <w:r w:rsidR="00C4061B" w:rsidRPr="006856D9">
        <w:t xml:space="preserve"> přesvědčen</w:t>
      </w:r>
      <w:r w:rsidR="00BE6101" w:rsidRPr="006856D9">
        <w:t xml:space="preserve"> o řešení situace. </w:t>
      </w:r>
      <w:r w:rsidR="00C4061B" w:rsidRPr="006856D9">
        <w:t xml:space="preserve"> Investuje do řešení čas a úsilí, problémy ho vyzývají k aktivitě, na kterou se těší. Negativní postoj představuje citovou neangažovanost na tom</w:t>
      </w:r>
      <w:r w:rsidR="0002563C" w:rsidRPr="006856D9">
        <w:t>, co se děje.</w:t>
      </w:r>
      <w:r w:rsidR="00C4061B" w:rsidRPr="006856D9">
        <w:t xml:space="preserve"> Člověk se ocitá v sociální izolovanosti, styk s druhými lidmi se stává</w:t>
      </w:r>
      <w:r w:rsidRPr="006856D9">
        <w:t xml:space="preserve"> pro ně</w:t>
      </w:r>
      <w:r w:rsidR="00C4061B" w:rsidRPr="006856D9">
        <w:t xml:space="preserve"> obtížným</w:t>
      </w:r>
      <w:r w:rsidRPr="006856D9">
        <w:t xml:space="preserve"> úkolem</w:t>
      </w:r>
      <w:r w:rsidR="00C4061B" w:rsidRPr="006856D9">
        <w:t xml:space="preserve"> (Křivohlavý, 2001). </w:t>
      </w:r>
    </w:p>
    <w:p w14:paraId="4E5A3E2E" w14:textId="77777777" w:rsidR="00717456" w:rsidRPr="006856D9" w:rsidRDefault="00C4061B" w:rsidP="00BB4081">
      <w:pPr>
        <w:pStyle w:val="ListNumber"/>
        <w:numPr>
          <w:ilvl w:val="0"/>
          <w:numId w:val="10"/>
        </w:numPr>
        <w:rPr>
          <w:b/>
        </w:rPr>
      </w:pPr>
      <w:r w:rsidRPr="006856D9">
        <w:rPr>
          <w:b/>
          <w:bCs/>
          <w:szCs w:val="24"/>
        </w:rPr>
        <w:t>Zvládnutelnost</w:t>
      </w:r>
    </w:p>
    <w:p w14:paraId="77104585" w14:textId="4FF49078" w:rsidR="00717456" w:rsidRPr="006856D9" w:rsidRDefault="003611D5" w:rsidP="00C4061B">
      <w:pPr>
        <w:rPr>
          <w:szCs w:val="24"/>
        </w:rPr>
      </w:pPr>
      <w:r w:rsidRPr="006856D9">
        <w:rPr>
          <w:szCs w:val="24"/>
        </w:rPr>
        <w:t>Dimenze, která souvisí s činností jedince</w:t>
      </w:r>
      <w:r w:rsidR="00717456" w:rsidRPr="006856D9">
        <w:rPr>
          <w:szCs w:val="24"/>
        </w:rPr>
        <w:t xml:space="preserve">. Kladný pól </w:t>
      </w:r>
      <w:r w:rsidR="0002563C" w:rsidRPr="006856D9">
        <w:rPr>
          <w:szCs w:val="24"/>
        </w:rPr>
        <w:t xml:space="preserve">je vymezen </w:t>
      </w:r>
      <w:r w:rsidR="00717456" w:rsidRPr="006856D9">
        <w:rPr>
          <w:szCs w:val="24"/>
        </w:rPr>
        <w:t>vl</w:t>
      </w:r>
      <w:r w:rsidRPr="006856D9">
        <w:rPr>
          <w:szCs w:val="24"/>
        </w:rPr>
        <w:t xml:space="preserve">astní představou o svém </w:t>
      </w:r>
      <w:r w:rsidR="00AF4A48" w:rsidRPr="006856D9">
        <w:rPr>
          <w:szCs w:val="24"/>
        </w:rPr>
        <w:t xml:space="preserve">přesvědčení postavit </w:t>
      </w:r>
      <w:r w:rsidR="00371FFF" w:rsidRPr="006856D9">
        <w:rPr>
          <w:szCs w:val="24"/>
        </w:rPr>
        <w:t xml:space="preserve">se </w:t>
      </w:r>
      <w:r w:rsidR="00AF4A48" w:rsidRPr="006856D9">
        <w:rPr>
          <w:szCs w:val="24"/>
        </w:rPr>
        <w:t>situaci a úspěšně ji vyřešit. Jedinec má určité povědomí o sobě samém</w:t>
      </w:r>
      <w:r w:rsidR="0002563C" w:rsidRPr="006856D9">
        <w:rPr>
          <w:szCs w:val="24"/>
        </w:rPr>
        <w:t>,</w:t>
      </w:r>
      <w:r w:rsidR="00AF4A48" w:rsidRPr="006856D9">
        <w:rPr>
          <w:szCs w:val="24"/>
        </w:rPr>
        <w:t xml:space="preserve"> o možnostech, které může využít ve svůj prospěch.</w:t>
      </w:r>
      <w:r w:rsidRPr="006856D9">
        <w:rPr>
          <w:szCs w:val="24"/>
        </w:rPr>
        <w:t xml:space="preserve"> </w:t>
      </w:r>
      <w:r w:rsidR="00AF4A48" w:rsidRPr="006856D9">
        <w:rPr>
          <w:szCs w:val="24"/>
        </w:rPr>
        <w:t>Netýká se to jen jedince samotného, ale i jeho okolí</w:t>
      </w:r>
      <w:r w:rsidR="0002563C" w:rsidRPr="006856D9">
        <w:rPr>
          <w:szCs w:val="24"/>
        </w:rPr>
        <w:t>,</w:t>
      </w:r>
      <w:r w:rsidR="00AF4A48" w:rsidRPr="006856D9">
        <w:rPr>
          <w:szCs w:val="24"/>
        </w:rPr>
        <w:t xml:space="preserve"> ve kterém se nachází. Víra v úspěch řešení situace </w:t>
      </w:r>
      <w:r w:rsidR="00CC2A03" w:rsidRPr="006856D9">
        <w:rPr>
          <w:szCs w:val="24"/>
        </w:rPr>
        <w:br/>
      </w:r>
      <w:r w:rsidR="00AF4A48" w:rsidRPr="006856D9">
        <w:rPr>
          <w:szCs w:val="24"/>
        </w:rPr>
        <w:t xml:space="preserve">a osobní kompetence vedoucí k pozitivnímu závěru. Opakem kladného pólu je postoj negativní, projevující se vnitřním pocitem vlastního neúspěchu, bezvýchodnosti </w:t>
      </w:r>
      <w:r w:rsidR="00CC2A03" w:rsidRPr="006856D9">
        <w:rPr>
          <w:szCs w:val="24"/>
        </w:rPr>
        <w:br/>
      </w:r>
      <w:r w:rsidR="00AF4A48" w:rsidRPr="006856D9">
        <w:rPr>
          <w:szCs w:val="24"/>
        </w:rPr>
        <w:t>a celkovou představou k negativnímu závěru vyřeš</w:t>
      </w:r>
      <w:r w:rsidR="0002563C" w:rsidRPr="006856D9">
        <w:rPr>
          <w:szCs w:val="24"/>
        </w:rPr>
        <w:t>e</w:t>
      </w:r>
      <w:r w:rsidR="00AF4A48" w:rsidRPr="006856D9">
        <w:rPr>
          <w:szCs w:val="24"/>
        </w:rPr>
        <w:t xml:space="preserve">ní situace.  </w:t>
      </w:r>
      <w:r w:rsidR="00C4061B" w:rsidRPr="006856D9">
        <w:rPr>
          <w:szCs w:val="24"/>
        </w:rPr>
        <w:t xml:space="preserve">Pro měření těchto dimenzí vyvinul Antonovsky diagnostickou metodu SOC. Metodu, která je používaná celosvětově </w:t>
      </w:r>
      <w:r w:rsidR="00CC2A03" w:rsidRPr="006856D9">
        <w:rPr>
          <w:szCs w:val="24"/>
        </w:rPr>
        <w:br/>
      </w:r>
      <w:r w:rsidR="00F25A77" w:rsidRPr="006856D9">
        <w:rPr>
          <w:szCs w:val="24"/>
        </w:rPr>
        <w:t>a je daná tím, že lidé</w:t>
      </w:r>
      <w:r w:rsidR="00C4061B" w:rsidRPr="006856D9">
        <w:rPr>
          <w:szCs w:val="24"/>
        </w:rPr>
        <w:t xml:space="preserve"> s vyšší hodnotou koherence jsou odolnější vůči extrémním situacím </w:t>
      </w:r>
      <w:r w:rsidR="00CC2A03" w:rsidRPr="006856D9">
        <w:rPr>
          <w:szCs w:val="24"/>
        </w:rPr>
        <w:br/>
      </w:r>
      <w:r w:rsidR="00C4061B" w:rsidRPr="006856D9">
        <w:rPr>
          <w:szCs w:val="24"/>
        </w:rPr>
        <w:t>a stresu</w:t>
      </w:r>
      <w:r w:rsidR="00717456" w:rsidRPr="006856D9">
        <w:rPr>
          <w:sz w:val="23"/>
          <w:szCs w:val="23"/>
        </w:rPr>
        <w:t xml:space="preserve"> (Křivohlavý, 2001).</w:t>
      </w:r>
    </w:p>
    <w:p w14:paraId="46480537" w14:textId="77777777" w:rsidR="004F569A" w:rsidRPr="006856D9" w:rsidRDefault="004F569A" w:rsidP="00784B35">
      <w:pPr>
        <w:ind w:firstLine="0"/>
      </w:pPr>
    </w:p>
    <w:p w14:paraId="53FCD93C" w14:textId="77777777" w:rsidR="000D497B" w:rsidRPr="006856D9" w:rsidRDefault="000D497B" w:rsidP="000D497B"/>
    <w:p w14:paraId="2626ACDD" w14:textId="77777777" w:rsidR="000D497B" w:rsidRPr="006856D9" w:rsidRDefault="000D497B" w:rsidP="000D497B"/>
    <w:p w14:paraId="34C25A80" w14:textId="77777777" w:rsidR="00F029F9" w:rsidRPr="006856D9" w:rsidRDefault="00AF2433" w:rsidP="00F029F9">
      <w:pPr>
        <w:pStyle w:val="Heading2"/>
      </w:pPr>
      <w:bookmarkStart w:id="32" w:name="_Toc25740110"/>
      <w:r w:rsidRPr="006856D9">
        <w:lastRenderedPageBreak/>
        <w:t>Osobní</w:t>
      </w:r>
      <w:r w:rsidR="0047278F" w:rsidRPr="006856D9">
        <w:t xml:space="preserve"> nezdolnost</w:t>
      </w:r>
      <w:bookmarkEnd w:id="32"/>
    </w:p>
    <w:p w14:paraId="1F16AD87" w14:textId="77777777" w:rsidR="009B4578" w:rsidRPr="006856D9" w:rsidRDefault="00AF2433" w:rsidP="009B4578">
      <w:r w:rsidRPr="006856D9">
        <w:t>Osobní</w:t>
      </w:r>
      <w:r w:rsidR="009B4578" w:rsidRPr="006856D9">
        <w:t xml:space="preserve"> nezdolnost je určitým konceptem, se kterým souvisí obrovské množství proměnných v podobě osobnostních i kulturních dispozic.</w:t>
      </w:r>
      <w:r w:rsidRPr="006856D9">
        <w:t xml:space="preserve"> Na jedince působí mnoho situačních i osobních stresorů</w:t>
      </w:r>
      <w:r w:rsidR="0097529F" w:rsidRPr="006856D9">
        <w:t>,</w:t>
      </w:r>
      <w:r w:rsidRPr="006856D9">
        <w:t xml:space="preserve"> kterým musí </w:t>
      </w:r>
      <w:r w:rsidR="009A761D" w:rsidRPr="006856D9">
        <w:t xml:space="preserve">jedinec </w:t>
      </w:r>
      <w:r w:rsidRPr="006856D9">
        <w:t>čelit.</w:t>
      </w:r>
    </w:p>
    <w:p w14:paraId="440BE364" w14:textId="77777777" w:rsidR="00BD1035" w:rsidRPr="006856D9" w:rsidRDefault="00BD1035" w:rsidP="009B4578"/>
    <w:p w14:paraId="171F5AE2" w14:textId="77777777" w:rsidR="009F44AC" w:rsidRPr="006856D9" w:rsidRDefault="009F44AC" w:rsidP="002D70E6">
      <w:pPr>
        <w:pStyle w:val="Heading3"/>
      </w:pPr>
      <w:bookmarkStart w:id="33" w:name="_Toc25740111"/>
      <w:r w:rsidRPr="006856D9">
        <w:t xml:space="preserve">Vymezení pojmu </w:t>
      </w:r>
      <w:r w:rsidR="00AF2433" w:rsidRPr="006856D9">
        <w:t xml:space="preserve">osobní </w:t>
      </w:r>
      <w:r w:rsidR="0047278F" w:rsidRPr="006856D9">
        <w:t>nezdolnosti</w:t>
      </w:r>
      <w:bookmarkEnd w:id="33"/>
    </w:p>
    <w:p w14:paraId="28EE44A1" w14:textId="77777777" w:rsidR="00CC6642" w:rsidRPr="006856D9" w:rsidRDefault="0047278F" w:rsidP="00CC6642">
      <w:pPr>
        <w:rPr>
          <w:sz w:val="23"/>
          <w:szCs w:val="23"/>
        </w:rPr>
      </w:pPr>
      <w:r w:rsidRPr="006856D9">
        <w:t>L</w:t>
      </w:r>
      <w:r w:rsidR="009F44AC" w:rsidRPr="006856D9">
        <w:t>idská nezdolnost</w:t>
      </w:r>
      <w:r w:rsidRPr="006856D9">
        <w:t xml:space="preserve"> neboli resilience</w:t>
      </w:r>
      <w:r w:rsidR="009F44AC" w:rsidRPr="006856D9">
        <w:t xml:space="preserve"> a její vymezení dle definic není úplně snadným úkolem, jeliko</w:t>
      </w:r>
      <w:r w:rsidR="001F0408" w:rsidRPr="006856D9">
        <w:t>ž jsou nám známy určité proměnlivé názory n</w:t>
      </w:r>
      <w:r w:rsidR="000E7B15" w:rsidRPr="006856D9">
        <w:t xml:space="preserve">a to, co vlastně resilience je. </w:t>
      </w:r>
      <w:r w:rsidR="001F0408" w:rsidRPr="006856D9">
        <w:t xml:space="preserve">Předložení jediné definice </w:t>
      </w:r>
      <w:r w:rsidR="00AF2433" w:rsidRPr="006856D9">
        <w:t>není zcela</w:t>
      </w:r>
      <w:r w:rsidR="00413DE6" w:rsidRPr="006856D9">
        <w:t xml:space="preserve"> </w:t>
      </w:r>
      <w:r w:rsidR="001F0408" w:rsidRPr="006856D9">
        <w:t>možné, máme řadu</w:t>
      </w:r>
      <w:r w:rsidR="001F0408" w:rsidRPr="006856D9">
        <w:rPr>
          <w:sz w:val="23"/>
          <w:szCs w:val="23"/>
        </w:rPr>
        <w:t xml:space="preserve"> definic tohoto pojmu, které se mohou více</w:t>
      </w:r>
      <w:r w:rsidR="00413DE6" w:rsidRPr="006856D9">
        <w:rPr>
          <w:sz w:val="23"/>
          <w:szCs w:val="23"/>
        </w:rPr>
        <w:t xml:space="preserve"> či méně shodovat nebo vyvracet.</w:t>
      </w:r>
    </w:p>
    <w:p w14:paraId="57CB94A0" w14:textId="26B9A168" w:rsidR="00547520" w:rsidRPr="006856D9" w:rsidRDefault="00413DE6" w:rsidP="00996244">
      <w:r w:rsidRPr="006856D9">
        <w:t xml:space="preserve"> Veškeré poznatky, které nám jsou zpřístupněny</w:t>
      </w:r>
      <w:r w:rsidR="009A761D" w:rsidRPr="006856D9">
        <w:t>,</w:t>
      </w:r>
      <w:r w:rsidRPr="006856D9">
        <w:t xml:space="preserve"> týkající se tématiky</w:t>
      </w:r>
      <w:r w:rsidR="009A761D" w:rsidRPr="006856D9">
        <w:t xml:space="preserve"> lidské nezdolnosti</w:t>
      </w:r>
      <w:r w:rsidR="00BF28B5" w:rsidRPr="006856D9">
        <w:t>,</w:t>
      </w:r>
      <w:r w:rsidRPr="006856D9">
        <w:t xml:space="preserve"> </w:t>
      </w:r>
      <w:r w:rsidR="001F0408" w:rsidRPr="006856D9">
        <w:t xml:space="preserve">pochází z vývojové psychopatologie, která </w:t>
      </w:r>
      <w:r w:rsidRPr="006856D9">
        <w:t>se věnuje psychickým problémům u</w:t>
      </w:r>
      <w:r w:rsidR="000E7B15" w:rsidRPr="006856D9">
        <w:t xml:space="preserve"> vývoje člověka. Nezdolnost se </w:t>
      </w:r>
      <w:r w:rsidRPr="006856D9">
        <w:t>opírá o pozitivní psychologii</w:t>
      </w:r>
      <w:r w:rsidR="001F0408" w:rsidRPr="006856D9">
        <w:t xml:space="preserve">, která </w:t>
      </w:r>
      <w:r w:rsidR="00AF5B98" w:rsidRPr="006856D9">
        <w:t xml:space="preserve">podtrhává celkový </w:t>
      </w:r>
      <w:r w:rsidR="000D497B" w:rsidRPr="006856D9">
        <w:t>význam</w:t>
      </w:r>
      <w:r w:rsidR="00AF5B98" w:rsidRPr="006856D9">
        <w:t xml:space="preserve"> v</w:t>
      </w:r>
      <w:r w:rsidR="000D497B" w:rsidRPr="006856D9">
        <w:t xml:space="preserve"> budování</w:t>
      </w:r>
      <w:r w:rsidR="001F0408" w:rsidRPr="006856D9">
        <w:t xml:space="preserve"> kom</w:t>
      </w:r>
      <w:r w:rsidR="00DB2B56" w:rsidRPr="006856D9">
        <w:t>petencí jedince</w:t>
      </w:r>
      <w:r w:rsidR="00AF5B98" w:rsidRPr="006856D9">
        <w:t xml:space="preserve"> ve smyslu člověka a systematizace jeho světa. Veškeré </w:t>
      </w:r>
      <w:r w:rsidR="00AF5B98" w:rsidRPr="006856D9">
        <w:rPr>
          <w:sz w:val="23"/>
          <w:szCs w:val="23"/>
        </w:rPr>
        <w:t>definice</w:t>
      </w:r>
      <w:r w:rsidR="00DB2B56" w:rsidRPr="006856D9">
        <w:rPr>
          <w:sz w:val="23"/>
          <w:szCs w:val="23"/>
        </w:rPr>
        <w:t xml:space="preserve"> pojmu </w:t>
      </w:r>
      <w:r w:rsidR="00AF5B98" w:rsidRPr="006856D9">
        <w:rPr>
          <w:sz w:val="23"/>
          <w:szCs w:val="23"/>
        </w:rPr>
        <w:t xml:space="preserve">resilience se </w:t>
      </w:r>
      <w:r w:rsidR="000D497B" w:rsidRPr="006856D9">
        <w:rPr>
          <w:sz w:val="23"/>
          <w:szCs w:val="23"/>
        </w:rPr>
        <w:t>převážně</w:t>
      </w:r>
      <w:r w:rsidR="00DB2B56" w:rsidRPr="006856D9">
        <w:rPr>
          <w:sz w:val="23"/>
          <w:szCs w:val="23"/>
        </w:rPr>
        <w:t xml:space="preserve"> shodují v tom, že se jedná o schopnost zvládnout konfrontaci s výrazně nepříznivými okolnostmi (Šolcová, </w:t>
      </w:r>
      <w:r w:rsidR="00996244" w:rsidRPr="006856D9">
        <w:t>2009)</w:t>
      </w:r>
      <w:r w:rsidR="000D497B" w:rsidRPr="006856D9">
        <w:t>.</w:t>
      </w:r>
    </w:p>
    <w:p w14:paraId="3811AA8C" w14:textId="436315FD" w:rsidR="000D497B" w:rsidRPr="006856D9" w:rsidRDefault="00516725" w:rsidP="00820EA0">
      <w:r w:rsidRPr="006856D9">
        <w:t>S termínem</w:t>
      </w:r>
      <w:r w:rsidR="006B2965" w:rsidRPr="006856D9">
        <w:t xml:space="preserve"> resilience </w:t>
      </w:r>
      <w:r w:rsidR="00AF5B98" w:rsidRPr="006856D9">
        <w:t>se zahraniční autoři potýkají</w:t>
      </w:r>
      <w:r w:rsidR="006B2965" w:rsidRPr="006856D9">
        <w:t xml:space="preserve"> od druhé poloviny 20. století, v České republice jej lze </w:t>
      </w:r>
      <w:r w:rsidR="000B17D7" w:rsidRPr="006856D9">
        <w:t>považovat</w:t>
      </w:r>
      <w:r w:rsidRPr="006856D9">
        <w:t xml:space="preserve"> za</w:t>
      </w:r>
      <w:r w:rsidR="006B2965" w:rsidRPr="006856D9">
        <w:t xml:space="preserve"> </w:t>
      </w:r>
      <w:r w:rsidR="00BF28B5" w:rsidRPr="006856D9">
        <w:t xml:space="preserve">termín </w:t>
      </w:r>
      <w:r w:rsidR="006B2965" w:rsidRPr="006856D9">
        <w:t xml:space="preserve">vcelku nový. Samotný pojem vychází z latinského slova </w:t>
      </w:r>
      <w:r w:rsidR="00AF5B98" w:rsidRPr="006856D9">
        <w:t>„</w:t>
      </w:r>
      <w:r w:rsidR="006B2965" w:rsidRPr="006856D9">
        <w:rPr>
          <w:i/>
        </w:rPr>
        <w:t>resilio</w:t>
      </w:r>
      <w:r w:rsidR="00AF5B98" w:rsidRPr="006856D9">
        <w:rPr>
          <w:i/>
        </w:rPr>
        <w:t>“</w:t>
      </w:r>
      <w:r w:rsidR="006B2965" w:rsidRPr="006856D9">
        <w:t xml:space="preserve">, </w:t>
      </w:r>
      <w:r w:rsidRPr="006856D9">
        <w:t xml:space="preserve">co </w:t>
      </w:r>
      <w:r w:rsidR="006B2965" w:rsidRPr="006856D9">
        <w:t xml:space="preserve">znamená skákat zpět, odskakovat. Ekvivalentní anglické označení </w:t>
      </w:r>
      <w:r w:rsidR="00AF5B98" w:rsidRPr="006856D9">
        <w:t>„</w:t>
      </w:r>
      <w:r w:rsidR="00AF5B98" w:rsidRPr="006856D9">
        <w:rPr>
          <w:i/>
        </w:rPr>
        <w:t>resiliency“</w:t>
      </w:r>
      <w:r w:rsidRPr="006856D9">
        <w:t xml:space="preserve"> </w:t>
      </w:r>
      <w:r w:rsidR="006B2965" w:rsidRPr="006856D9">
        <w:t xml:space="preserve">je </w:t>
      </w:r>
      <w:r w:rsidR="000B17D7" w:rsidRPr="006856D9">
        <w:t>užíváno</w:t>
      </w:r>
      <w:r w:rsidR="006B2965" w:rsidRPr="006856D9">
        <w:t xml:space="preserve"> ve smyslu </w:t>
      </w:r>
      <w:r w:rsidR="000B17D7" w:rsidRPr="006856D9">
        <w:t>pružnosti</w:t>
      </w:r>
      <w:r w:rsidR="006B2965" w:rsidRPr="006856D9">
        <w:t xml:space="preserve">, elastičnosti, odolnosti, nezlomnosti, </w:t>
      </w:r>
      <w:r w:rsidR="000B17D7" w:rsidRPr="006856D9">
        <w:t>houževnatosti</w:t>
      </w:r>
      <w:r w:rsidR="006B2965" w:rsidRPr="006856D9">
        <w:t xml:space="preserve"> (Punová, 2012)</w:t>
      </w:r>
      <w:r w:rsidR="00820EA0" w:rsidRPr="006856D9">
        <w:t>.</w:t>
      </w:r>
    </w:p>
    <w:p w14:paraId="18C89055" w14:textId="401C4226" w:rsidR="00CC6642" w:rsidRPr="006856D9" w:rsidRDefault="00CC6642" w:rsidP="00820EA0">
      <w:r w:rsidRPr="006856D9">
        <w:t xml:space="preserve">Podle Garmezzyho (1991) resilience neznamená </w:t>
      </w:r>
      <w:r w:rsidR="00AF5B98" w:rsidRPr="006856D9">
        <w:t xml:space="preserve">doslovně </w:t>
      </w:r>
      <w:r w:rsidRPr="006856D9">
        <w:t>odolnost vůči stresu, ale je definována jako schopnost</w:t>
      </w:r>
      <w:r w:rsidR="00AF5B98" w:rsidRPr="006856D9">
        <w:t xml:space="preserve"> jedince </w:t>
      </w:r>
      <w:r w:rsidR="007D0F33" w:rsidRPr="006856D9">
        <w:t xml:space="preserve">vyrovnat se </w:t>
      </w:r>
      <w:r w:rsidR="000E7B15" w:rsidRPr="006856D9">
        <w:t>s negativními životními událostmi</w:t>
      </w:r>
      <w:r w:rsidRPr="006856D9">
        <w:t>. Resilienci tak lze vymezit jako normální vývoj v náročných životních podmínkách (Fonagy, Steele, Steele, Higgitt, &amp;Target, 1994).</w:t>
      </w:r>
    </w:p>
    <w:p w14:paraId="6155CDB1" w14:textId="77777777" w:rsidR="00820EA0" w:rsidRPr="006856D9" w:rsidRDefault="00820EA0" w:rsidP="00820EA0">
      <w:r w:rsidRPr="006856D9">
        <w:t xml:space="preserve">Rutter (1999) </w:t>
      </w:r>
      <w:r w:rsidR="00AF5B98" w:rsidRPr="006856D9">
        <w:t xml:space="preserve">nezdolnost definuje jako </w:t>
      </w:r>
      <w:r w:rsidR="000073E0" w:rsidRPr="006856D9">
        <w:t>oddělený proces</w:t>
      </w:r>
      <w:r w:rsidRPr="006856D9">
        <w:t>, který spočívá ve vzájemné interakci rizikových a protektivních fakt</w:t>
      </w:r>
      <w:r w:rsidR="00933DAB" w:rsidRPr="006856D9">
        <w:t>orů</w:t>
      </w:r>
      <w:r w:rsidR="000E7B15" w:rsidRPr="006856D9">
        <w:t>.</w:t>
      </w:r>
      <w:r w:rsidR="00933DAB" w:rsidRPr="006856D9">
        <w:t xml:space="preserve"> </w:t>
      </w:r>
      <w:r w:rsidR="000E7B15" w:rsidRPr="006856D9">
        <w:t>Proces</w:t>
      </w:r>
      <w:r w:rsidR="00933DAB" w:rsidRPr="006856D9">
        <w:t xml:space="preserve"> ovlivňuje to, jak jedinec reaguje </w:t>
      </w:r>
      <w:r w:rsidR="00CC2A03" w:rsidRPr="006856D9">
        <w:br/>
      </w:r>
      <w:r w:rsidR="00933DAB" w:rsidRPr="006856D9">
        <w:t xml:space="preserve">a vypořádává </w:t>
      </w:r>
      <w:r w:rsidRPr="006856D9">
        <w:t>se</w:t>
      </w:r>
      <w:r w:rsidR="009A761D" w:rsidRPr="006856D9">
        <w:t xml:space="preserve"> s</w:t>
      </w:r>
      <w:r w:rsidR="00933DAB" w:rsidRPr="006856D9">
        <w:t xml:space="preserve"> </w:t>
      </w:r>
      <w:r w:rsidRPr="006856D9">
        <w:t>životními událostmi.</w:t>
      </w:r>
    </w:p>
    <w:p w14:paraId="33C0DDB6" w14:textId="77777777" w:rsidR="00876ED1" w:rsidRPr="006856D9" w:rsidRDefault="00AF2433" w:rsidP="00876ED1">
      <w:r w:rsidRPr="006856D9">
        <w:lastRenderedPageBreak/>
        <w:t>Nezdolnost</w:t>
      </w:r>
      <w:r w:rsidR="00933DAB" w:rsidRPr="006856D9">
        <w:t xml:space="preserve"> je tedy proces, kdy můžeme od sebe rozlišit dva významy termínu. První možnou volbou je definice vyzdvihující </w:t>
      </w:r>
      <w:r w:rsidR="00876ED1" w:rsidRPr="006856D9">
        <w:t>„</w:t>
      </w:r>
      <w:r w:rsidR="00933DAB" w:rsidRPr="006856D9">
        <w:rPr>
          <w:i/>
        </w:rPr>
        <w:t>resilienci</w:t>
      </w:r>
      <w:r w:rsidR="00876ED1" w:rsidRPr="006856D9">
        <w:rPr>
          <w:i/>
        </w:rPr>
        <w:t>“</w:t>
      </w:r>
      <w:r w:rsidR="00933DAB" w:rsidRPr="006856D9">
        <w:t xml:space="preserve"> </w:t>
      </w:r>
      <w:r w:rsidR="00876ED1" w:rsidRPr="006856D9">
        <w:t>jako dynamický</w:t>
      </w:r>
      <w:r w:rsidR="00820EA0" w:rsidRPr="006856D9">
        <w:t xml:space="preserve"> </w:t>
      </w:r>
      <w:r w:rsidR="001C771F" w:rsidRPr="006856D9">
        <w:t xml:space="preserve">fenomén ve vývoji </w:t>
      </w:r>
      <w:r w:rsidR="00E92482" w:rsidRPr="006856D9">
        <w:t>jedince, kdy</w:t>
      </w:r>
      <w:r w:rsidR="00933DAB" w:rsidRPr="006856D9">
        <w:t xml:space="preserve"> přepokládáme, že jeho</w:t>
      </w:r>
      <w:r w:rsidR="00820EA0" w:rsidRPr="006856D9">
        <w:t xml:space="preserve"> součástí </w:t>
      </w:r>
      <w:r w:rsidR="00C31627" w:rsidRPr="006856D9">
        <w:t>je osobní</w:t>
      </w:r>
      <w:r w:rsidR="00933DAB" w:rsidRPr="006856D9">
        <w:t xml:space="preserve"> </w:t>
      </w:r>
      <w:r w:rsidR="00820EA0" w:rsidRPr="006856D9">
        <w:t>interakce jedince s</w:t>
      </w:r>
      <w:r w:rsidR="00933DAB" w:rsidRPr="006856D9">
        <w:t xml:space="preserve"> okolním </w:t>
      </w:r>
      <w:r w:rsidR="00820EA0" w:rsidRPr="006856D9">
        <w:t>prostředí</w:t>
      </w:r>
      <w:r w:rsidR="00933DAB" w:rsidRPr="006856D9">
        <w:t xml:space="preserve">m v případě reakce na </w:t>
      </w:r>
      <w:r w:rsidR="001C771F" w:rsidRPr="006856D9">
        <w:t>zátěžovou situaci. Druhou volbou</w:t>
      </w:r>
      <w:r w:rsidR="00933DAB" w:rsidRPr="006856D9">
        <w:t xml:space="preserve"> je vymezení t</w:t>
      </w:r>
      <w:r w:rsidR="00820EA0" w:rsidRPr="006856D9">
        <w:t>ermín</w:t>
      </w:r>
      <w:r w:rsidR="00933DAB" w:rsidRPr="006856D9">
        <w:t>u</w:t>
      </w:r>
      <w:r w:rsidR="00820EA0" w:rsidRPr="006856D9">
        <w:t xml:space="preserve"> </w:t>
      </w:r>
      <w:r w:rsidR="00876ED1" w:rsidRPr="006856D9">
        <w:t>„</w:t>
      </w:r>
      <w:r w:rsidR="00933DAB" w:rsidRPr="006856D9">
        <w:rPr>
          <w:i/>
        </w:rPr>
        <w:t>resilienc</w:t>
      </w:r>
      <w:r w:rsidR="00876ED1" w:rsidRPr="006856D9">
        <w:rPr>
          <w:i/>
        </w:rPr>
        <w:t>y</w:t>
      </w:r>
      <w:r w:rsidR="00876ED1" w:rsidRPr="006856D9">
        <w:t>“</w:t>
      </w:r>
      <w:r w:rsidR="00933DAB" w:rsidRPr="006856D9">
        <w:t>, který</w:t>
      </w:r>
      <w:r w:rsidR="00820EA0" w:rsidRPr="006856D9">
        <w:t xml:space="preserve"> označuje osobní charakteristiku jedince,</w:t>
      </w:r>
      <w:r w:rsidR="00876ED1" w:rsidRPr="006856D9">
        <w:t xml:space="preserve"> ale bez jakéhokoliv předpokladu</w:t>
      </w:r>
      <w:r w:rsidR="00820EA0" w:rsidRPr="006856D9">
        <w:t xml:space="preserve"> </w:t>
      </w:r>
      <w:r w:rsidR="00876ED1" w:rsidRPr="006856D9">
        <w:t>setkání se s obtížnou životní situací</w:t>
      </w:r>
      <w:r w:rsidR="00820EA0" w:rsidRPr="006856D9">
        <w:t xml:space="preserve"> </w:t>
      </w:r>
      <w:r w:rsidR="00CC2A03" w:rsidRPr="006856D9">
        <w:t xml:space="preserve">(Luthar, Cicchetti, </w:t>
      </w:r>
      <w:r w:rsidR="00820EA0" w:rsidRPr="006856D9">
        <w:t xml:space="preserve">Becker, 2000). </w:t>
      </w:r>
    </w:p>
    <w:p w14:paraId="090663DD" w14:textId="77777777" w:rsidR="003710E7" w:rsidRPr="006856D9" w:rsidRDefault="003710E7" w:rsidP="00DB2B56">
      <w:r w:rsidRPr="006856D9">
        <w:t xml:space="preserve">Pozornost je především teď věnovaná pozitivnímu vývoji mládeže, který usiluje </w:t>
      </w:r>
      <w:r w:rsidR="00CC2A03" w:rsidRPr="006856D9">
        <w:br/>
      </w:r>
      <w:r w:rsidRPr="006856D9">
        <w:t xml:space="preserve">o rychlé převádění výzkumných studií do praxe v podobě intervencí (Šolcová, 2009). </w:t>
      </w:r>
      <w:r w:rsidR="00CC2A03" w:rsidRPr="006856D9">
        <w:br/>
      </w:r>
      <w:r w:rsidRPr="006856D9">
        <w:t>S pozitivním vývojem mládeže se pojí koncept sedmi C (Ginsburgh &amp; Jablow, 2011):</w:t>
      </w:r>
    </w:p>
    <w:p w14:paraId="5531D978" w14:textId="77777777" w:rsidR="003710E7" w:rsidRPr="006856D9" w:rsidRDefault="003710E7" w:rsidP="00BB4081">
      <w:pPr>
        <w:pStyle w:val="ListNumber"/>
        <w:numPr>
          <w:ilvl w:val="0"/>
          <w:numId w:val="14"/>
        </w:numPr>
      </w:pPr>
      <w:r w:rsidRPr="006856D9">
        <w:t>Kompetence (</w:t>
      </w:r>
      <w:r w:rsidRPr="006856D9">
        <w:rPr>
          <w:i/>
        </w:rPr>
        <w:t xml:space="preserve">competence) </w:t>
      </w:r>
      <w:r w:rsidRPr="006856D9">
        <w:t>znamená efektivi</w:t>
      </w:r>
      <w:r w:rsidR="00C31627" w:rsidRPr="006856D9">
        <w:t>tu pro zvládnutí tíživé situace</w:t>
      </w:r>
    </w:p>
    <w:p w14:paraId="7470B5AB" w14:textId="77777777" w:rsidR="003710E7" w:rsidRPr="006856D9" w:rsidRDefault="003710E7" w:rsidP="00BB4081">
      <w:pPr>
        <w:pStyle w:val="ListNumber"/>
        <w:numPr>
          <w:ilvl w:val="0"/>
          <w:numId w:val="14"/>
        </w:numPr>
      </w:pPr>
      <w:r w:rsidRPr="006856D9">
        <w:t>Důvěra (</w:t>
      </w:r>
      <w:r w:rsidRPr="006856D9">
        <w:rPr>
          <w:i/>
        </w:rPr>
        <w:t>confidence</w:t>
      </w:r>
      <w:r w:rsidRPr="006856D9">
        <w:t>) definovaná jako víra ve své schopn</w:t>
      </w:r>
      <w:r w:rsidR="00C31627" w:rsidRPr="006856D9">
        <w:t>osti</w:t>
      </w:r>
    </w:p>
    <w:p w14:paraId="22F66299" w14:textId="77777777" w:rsidR="003710E7" w:rsidRPr="006856D9" w:rsidRDefault="003710E7" w:rsidP="00BB4081">
      <w:pPr>
        <w:pStyle w:val="ListNumber"/>
        <w:numPr>
          <w:ilvl w:val="0"/>
          <w:numId w:val="14"/>
        </w:numPr>
      </w:pPr>
      <w:r w:rsidRPr="006856D9">
        <w:t>Vztahy (</w:t>
      </w:r>
      <w:r w:rsidRPr="006856D9">
        <w:rPr>
          <w:i/>
        </w:rPr>
        <w:t>connection</w:t>
      </w:r>
      <w:r w:rsidRPr="006856D9">
        <w:t xml:space="preserve">) znamenají pozitivní vazby </w:t>
      </w:r>
      <w:r w:rsidR="00C31627" w:rsidRPr="006856D9">
        <w:t>v rodině, ve škole a v komunitě</w:t>
      </w:r>
    </w:p>
    <w:p w14:paraId="61315CA0" w14:textId="77777777" w:rsidR="003710E7" w:rsidRPr="006856D9" w:rsidRDefault="003710E7" w:rsidP="00BB4081">
      <w:pPr>
        <w:pStyle w:val="ListNumber"/>
        <w:numPr>
          <w:ilvl w:val="0"/>
          <w:numId w:val="14"/>
        </w:numPr>
      </w:pPr>
      <w:r w:rsidRPr="006856D9">
        <w:t>Charakter (</w:t>
      </w:r>
      <w:r w:rsidRPr="006856D9">
        <w:rPr>
          <w:i/>
        </w:rPr>
        <w:t>character</w:t>
      </w:r>
      <w:r w:rsidRPr="006856D9">
        <w:t>) definuj</w:t>
      </w:r>
      <w:r w:rsidR="00C31627" w:rsidRPr="006856D9">
        <w:t>e schopnost odlišit dobro a zlo</w:t>
      </w:r>
    </w:p>
    <w:p w14:paraId="3DBB462F" w14:textId="77777777" w:rsidR="003710E7" w:rsidRPr="006856D9" w:rsidRDefault="003710E7" w:rsidP="00BB4081">
      <w:pPr>
        <w:pStyle w:val="ListNumber"/>
        <w:numPr>
          <w:ilvl w:val="0"/>
          <w:numId w:val="14"/>
        </w:numPr>
      </w:pPr>
      <w:r w:rsidRPr="006856D9">
        <w:t>Přínos (</w:t>
      </w:r>
      <w:r w:rsidRPr="006856D9">
        <w:rPr>
          <w:i/>
        </w:rPr>
        <w:t>contribution</w:t>
      </w:r>
      <w:r w:rsidRPr="006856D9">
        <w:t>) znamená, j</w:t>
      </w:r>
      <w:r w:rsidR="00C31627" w:rsidRPr="006856D9">
        <w:t>ak jedinec přispívá společnosti</w:t>
      </w:r>
    </w:p>
    <w:p w14:paraId="54804DAB" w14:textId="4B4F7635" w:rsidR="003710E7" w:rsidRPr="006856D9" w:rsidRDefault="003710E7" w:rsidP="00BB4081">
      <w:pPr>
        <w:pStyle w:val="ListNumber"/>
        <w:numPr>
          <w:ilvl w:val="0"/>
          <w:numId w:val="14"/>
        </w:numPr>
      </w:pPr>
      <w:r w:rsidRPr="006856D9">
        <w:t>Zvládání (</w:t>
      </w:r>
      <w:r w:rsidRPr="006856D9">
        <w:rPr>
          <w:i/>
        </w:rPr>
        <w:t>coping</w:t>
      </w:r>
      <w:r w:rsidRPr="006856D9">
        <w:t xml:space="preserve">) je </w:t>
      </w:r>
      <w:r w:rsidR="00786572" w:rsidRPr="006856D9">
        <w:t>schopnost, která</w:t>
      </w:r>
      <w:r w:rsidRPr="006856D9">
        <w:t xml:space="preserve"> zname</w:t>
      </w:r>
      <w:r w:rsidR="00C31627" w:rsidRPr="006856D9">
        <w:t>ná</w:t>
      </w:r>
      <w:r w:rsidR="00BF28B5" w:rsidRPr="006856D9">
        <w:t>,</w:t>
      </w:r>
      <w:r w:rsidR="00C31627" w:rsidRPr="006856D9">
        <w:t xml:space="preserve"> jak efektivně zvládat stres</w:t>
      </w:r>
    </w:p>
    <w:p w14:paraId="593075BB" w14:textId="77777777" w:rsidR="001A0CD3" w:rsidRPr="006856D9" w:rsidRDefault="003710E7" w:rsidP="00BB4081">
      <w:pPr>
        <w:pStyle w:val="ListNumber"/>
        <w:numPr>
          <w:ilvl w:val="0"/>
          <w:numId w:val="14"/>
        </w:numPr>
      </w:pPr>
      <w:r w:rsidRPr="006856D9">
        <w:t>Kontrola (</w:t>
      </w:r>
      <w:r w:rsidRPr="006856D9">
        <w:rPr>
          <w:i/>
        </w:rPr>
        <w:t>control</w:t>
      </w:r>
      <w:r w:rsidRPr="006856D9">
        <w:t>) definuje schopnost ovládat důsledky svých činů.</w:t>
      </w:r>
    </w:p>
    <w:p w14:paraId="33217441" w14:textId="77777777" w:rsidR="002A0E0A" w:rsidRPr="006856D9" w:rsidRDefault="003710E7" w:rsidP="002A0E0A">
      <w:pPr>
        <w:rPr>
          <w:highlight w:val="yellow"/>
        </w:rPr>
      </w:pPr>
      <w:r w:rsidRPr="006856D9">
        <w:t xml:space="preserve">Podle Bandury (1997) vědomí vlastní účinnosti ovlivňuje to, jak se jedinec vypořádává se zátěží. Pokud je přesvědčen, že aktivně ovlivňuje svůj život, snadněji zvládá vlastní emocionální stavy a snáze čelí nepříznivým životním událostem. Pokud je jeho vědomí vlastní účinnosti naopak nízké, postupně se vzdává, stává se obětí a neustále o sobě pochybuje. Lidé s vyšším vědomím vlastní účinnosti přitom usilují o vyšší cíle, jsou vytrvalejší ve svém snažení a snáze odolávají neúspěchům. Při osvojování vědomí vlastní účinnosti hraje významnou roli sociální okolí. Pokud dospělí podporují aktivitu </w:t>
      </w:r>
      <w:r w:rsidR="00CC2A03" w:rsidRPr="006856D9">
        <w:br/>
      </w:r>
      <w:r w:rsidRPr="006856D9">
        <w:t>dítěte, zvyšují tak jeho kompetence, získané kompetence následně zpětně způsobují, že je dítě vnímáno jako kompetentnější.</w:t>
      </w:r>
    </w:p>
    <w:p w14:paraId="2575BBFB" w14:textId="77777777" w:rsidR="005A2174" w:rsidRPr="006856D9" w:rsidRDefault="005A2174" w:rsidP="002A0E0A">
      <w:r w:rsidRPr="006856D9">
        <w:t>Kebza a</w:t>
      </w:r>
      <w:r w:rsidR="002A0E0A" w:rsidRPr="006856D9">
        <w:t xml:space="preserve"> Šolcová (2008) </w:t>
      </w:r>
      <w:r w:rsidRPr="006856D9">
        <w:t>jednají</w:t>
      </w:r>
      <w:r w:rsidR="002A0E0A" w:rsidRPr="006856D9">
        <w:t xml:space="preserve"> o psychické odolnosti jako o multifaktoriálně podmíněném vícerozměrném jevu</w:t>
      </w:r>
      <w:r w:rsidRPr="006856D9">
        <w:t>, což můžeme chápat jako jev, který nabízí a dovolí jedinci seberealizovat se</w:t>
      </w:r>
      <w:r w:rsidR="002A0E0A" w:rsidRPr="006856D9">
        <w:t>.</w:t>
      </w:r>
      <w:r w:rsidR="001C771F" w:rsidRPr="006856D9">
        <w:t xml:space="preserve"> </w:t>
      </w:r>
      <w:r w:rsidRPr="006856D9">
        <w:t xml:space="preserve">Dispozice jedince umožňující se rozvíjet v různorodých oblastech a celkově rozvíjet jeho pohled na stresující životní </w:t>
      </w:r>
      <w:r w:rsidR="00C31627" w:rsidRPr="006856D9">
        <w:t>situace, i když</w:t>
      </w:r>
      <w:r w:rsidRPr="006856D9">
        <w:t xml:space="preserve"> mnohdy se nenachází v jeho okolí příznivé </w:t>
      </w:r>
      <w:r w:rsidR="008B3209" w:rsidRPr="006856D9">
        <w:t>podmínky. Podobně</w:t>
      </w:r>
      <w:r w:rsidR="000E7B15" w:rsidRPr="006856D9">
        <w:t xml:space="preserve"> jako u zkoumání copingu i </w:t>
      </w:r>
      <w:r w:rsidR="002A0E0A" w:rsidRPr="006856D9">
        <w:t>resilienc</w:t>
      </w:r>
      <w:r w:rsidR="00C31627" w:rsidRPr="006856D9">
        <w:t>e prošel jistým vývojem.</w:t>
      </w:r>
    </w:p>
    <w:p w14:paraId="30B941E9" w14:textId="77777777" w:rsidR="002A0E0A" w:rsidRPr="006856D9" w:rsidRDefault="002A0E0A" w:rsidP="008B3209">
      <w:r w:rsidRPr="006856D9">
        <w:lastRenderedPageBreak/>
        <w:t xml:space="preserve"> Na počátku</w:t>
      </w:r>
      <w:r w:rsidR="000E7B15" w:rsidRPr="006856D9">
        <w:t xml:space="preserve"> zkoumání</w:t>
      </w:r>
      <w:r w:rsidR="005A2174" w:rsidRPr="006856D9">
        <w:t xml:space="preserve"> byla lidská nezdolnost</w:t>
      </w:r>
      <w:r w:rsidRPr="006856D9">
        <w:t xml:space="preserve"> chápána jako </w:t>
      </w:r>
      <w:r w:rsidR="008B3209" w:rsidRPr="006856D9">
        <w:t>trvalá neměnná</w:t>
      </w:r>
      <w:r w:rsidR="005A2174" w:rsidRPr="006856D9">
        <w:t xml:space="preserve"> </w:t>
      </w:r>
      <w:r w:rsidRPr="006856D9">
        <w:t xml:space="preserve">charakteristika osobnosti. </w:t>
      </w:r>
      <w:r w:rsidR="005A2174" w:rsidRPr="006856D9">
        <w:t xml:space="preserve"> Postupem času se dostáváme do fáze, kdy je odolnost chápaná jako</w:t>
      </w:r>
      <w:r w:rsidR="008B3209" w:rsidRPr="006856D9">
        <w:t xml:space="preserve"> jedincův</w:t>
      </w:r>
      <w:r w:rsidR="005A2174" w:rsidRPr="006856D9">
        <w:t xml:space="preserve"> zdroj zvládání v souvislosti s okamžitým </w:t>
      </w:r>
      <w:r w:rsidR="000E7B15" w:rsidRPr="006856D9">
        <w:t>střetem se stresovou</w:t>
      </w:r>
      <w:r w:rsidR="005A2174" w:rsidRPr="006856D9">
        <w:t xml:space="preserve"> situací</w:t>
      </w:r>
      <w:r w:rsidR="00C31627" w:rsidRPr="006856D9">
        <w:t>.</w:t>
      </w:r>
      <w:r w:rsidRPr="006856D9">
        <w:t xml:space="preserve"> Od 80. let </w:t>
      </w:r>
      <w:r w:rsidR="008B3209" w:rsidRPr="006856D9">
        <w:t>jsou nám k dispozici studie, které se týkají vlivu psychosociálního stresu souběžně s aktuálním zdravím jedince. Tím se nezdolnost projevuje jako odolnost vůči negativnímu dopadu stresu. Je nutno podotknout, že je pozornost věnovaná snaz</w:t>
      </w:r>
      <w:r w:rsidR="00C31627" w:rsidRPr="006856D9">
        <w:t xml:space="preserve">e získat </w:t>
      </w:r>
      <w:r w:rsidR="008B3209" w:rsidRPr="006856D9">
        <w:t>bližší informace o proměnných, které mohou zmírnit dopad stresu</w:t>
      </w:r>
      <w:r w:rsidR="0078034A" w:rsidRPr="006856D9">
        <w:t xml:space="preserve"> (Kebza &amp; Šolcová, 2008).</w:t>
      </w:r>
    </w:p>
    <w:p w14:paraId="4E224430" w14:textId="4276AD4A" w:rsidR="0078034A" w:rsidRPr="006856D9" w:rsidRDefault="0078034A" w:rsidP="00E92482">
      <w:r w:rsidRPr="006856D9">
        <w:t>Dvě hlavní koncepce pokoušející se přinést nové poznatky o psychické odolnosti jsou hardiness</w:t>
      </w:r>
      <w:r w:rsidR="00631861" w:rsidRPr="006856D9">
        <w:t>, který vymezíme níže</w:t>
      </w:r>
      <w:r w:rsidR="00BF28B5" w:rsidRPr="006856D9">
        <w:t>,</w:t>
      </w:r>
      <w:r w:rsidRPr="006856D9">
        <w:t xml:space="preserve"> a smysl pro integritu</w:t>
      </w:r>
      <w:r w:rsidR="00631861" w:rsidRPr="006856D9">
        <w:t xml:space="preserve"> již zmiňovaný</w:t>
      </w:r>
      <w:r w:rsidRPr="006856D9">
        <w:t>. Obě se ve výzkumech (Kravetz et al., 1993) ukazují jako faktory, které mají pozitivní vliv na fyzické zdraví.</w:t>
      </w:r>
    </w:p>
    <w:p w14:paraId="139EB64A" w14:textId="77777777" w:rsidR="0078034A" w:rsidRPr="006856D9" w:rsidRDefault="0078034A" w:rsidP="002D70E6">
      <w:pPr>
        <w:pStyle w:val="Heading3"/>
      </w:pPr>
      <w:bookmarkStart w:id="34" w:name="_Toc25740112"/>
      <w:r w:rsidRPr="006856D9">
        <w:t>Hardiness</w:t>
      </w:r>
      <w:bookmarkEnd w:id="34"/>
    </w:p>
    <w:p w14:paraId="4AC3E7FC" w14:textId="5DE2C826" w:rsidR="00631861" w:rsidRPr="006856D9" w:rsidRDefault="006B1A0C" w:rsidP="0078034A">
      <w:r w:rsidRPr="006856D9">
        <w:t xml:space="preserve">Kobasa (1981) </w:t>
      </w:r>
      <w:r w:rsidR="000C19CE" w:rsidRPr="006856D9">
        <w:t>rozumí termínu hardiness jako osobnostní charakteristice</w:t>
      </w:r>
      <w:r w:rsidR="0078034A" w:rsidRPr="006856D9">
        <w:t xml:space="preserve">, </w:t>
      </w:r>
      <w:r w:rsidR="000C19CE" w:rsidRPr="006856D9">
        <w:t>kterou je možno chápat jako ur</w:t>
      </w:r>
      <w:r w:rsidR="00C31627" w:rsidRPr="006856D9">
        <w:t>čitý zdroj psychické odolnosti. Člověk tuto charakteristiku</w:t>
      </w:r>
      <w:r w:rsidR="0099179D" w:rsidRPr="006856D9">
        <w:t xml:space="preserve"> využívá při setkání</w:t>
      </w:r>
      <w:r w:rsidR="000C19CE" w:rsidRPr="006856D9">
        <w:t xml:space="preserve"> s </w:t>
      </w:r>
      <w:r w:rsidR="00A40CA8" w:rsidRPr="006856D9">
        <w:t>tíživou, stresující</w:t>
      </w:r>
      <w:r w:rsidR="000C19CE" w:rsidRPr="006856D9">
        <w:t xml:space="preserve"> situací</w:t>
      </w:r>
      <w:r w:rsidR="0078034A" w:rsidRPr="006856D9">
        <w:t xml:space="preserve">. Hardiness </w:t>
      </w:r>
      <w:r w:rsidR="006E7C58" w:rsidRPr="006856D9">
        <w:t>se rozvíjí především v dětství</w:t>
      </w:r>
      <w:r w:rsidR="00A40CA8" w:rsidRPr="006856D9">
        <w:t xml:space="preserve"> v souvislosti s všestrannými </w:t>
      </w:r>
      <w:r w:rsidR="00E92482" w:rsidRPr="006856D9">
        <w:t>zkušenostmi, jež</w:t>
      </w:r>
      <w:r w:rsidR="00A40CA8" w:rsidRPr="006856D9">
        <w:t xml:space="preserve"> je ovlivní do jejich budoucího života.</w:t>
      </w:r>
      <w:r w:rsidR="0078034A" w:rsidRPr="006856D9">
        <w:t xml:space="preserve"> </w:t>
      </w:r>
    </w:p>
    <w:p w14:paraId="58A783BD" w14:textId="17229455" w:rsidR="00631861" w:rsidRPr="006856D9" w:rsidRDefault="0099179D" w:rsidP="0078034A">
      <w:r w:rsidRPr="006856D9">
        <w:t xml:space="preserve"> Hardiness je souhr</w:t>
      </w:r>
      <w:r w:rsidR="007D0F33" w:rsidRPr="006856D9">
        <w:t>n</w:t>
      </w:r>
      <w:r w:rsidRPr="006856D9">
        <w:t xml:space="preserve">nou dispozicí na globální rovině </w:t>
      </w:r>
      <w:r w:rsidR="0078034A" w:rsidRPr="006856D9">
        <w:t>(Kobasa et al., 1981; Křivohlavý, 2001; Kebza &amp; Šolcová</w:t>
      </w:r>
      <w:r w:rsidRPr="006856D9">
        <w:t>, 2008), obsahující tři složky</w:t>
      </w:r>
      <w:r w:rsidR="0078034A" w:rsidRPr="006856D9">
        <w:t>:</w:t>
      </w:r>
    </w:p>
    <w:p w14:paraId="2D75D7A8" w14:textId="77777777" w:rsidR="00FE6D9C" w:rsidRPr="006856D9" w:rsidRDefault="00FE6D9C" w:rsidP="00FE6D9C">
      <w:pPr>
        <w:pStyle w:val="ListNumber"/>
        <w:numPr>
          <w:ilvl w:val="0"/>
          <w:numId w:val="16"/>
        </w:numPr>
      </w:pPr>
      <w:r w:rsidRPr="006856D9">
        <w:t>Výzva (</w:t>
      </w:r>
      <w:r w:rsidRPr="006856D9">
        <w:rPr>
          <w:i/>
        </w:rPr>
        <w:t>challenge</w:t>
      </w:r>
      <w:r w:rsidR="006E7C58" w:rsidRPr="006856D9">
        <w:t>)- uc</w:t>
      </w:r>
      <w:r w:rsidRPr="006856D9">
        <w:t xml:space="preserve">hopení se výzvy v každodenním </w:t>
      </w:r>
      <w:r w:rsidR="00924D41" w:rsidRPr="006856D9">
        <w:t>životě, využit</w:t>
      </w:r>
      <w:r w:rsidRPr="006856D9">
        <w:t>í každé p</w:t>
      </w:r>
      <w:r w:rsidR="00924D41" w:rsidRPr="006856D9">
        <w:t>říležitosti pro změnu k lepšímu</w:t>
      </w:r>
    </w:p>
    <w:p w14:paraId="1CDF1463" w14:textId="77777777" w:rsidR="00FE6D9C" w:rsidRPr="006856D9" w:rsidRDefault="00FE6D9C" w:rsidP="00FE6D9C">
      <w:pPr>
        <w:pStyle w:val="ListNumber"/>
        <w:numPr>
          <w:ilvl w:val="0"/>
          <w:numId w:val="16"/>
        </w:numPr>
      </w:pPr>
      <w:r w:rsidRPr="006856D9">
        <w:t>Oddanost (</w:t>
      </w:r>
      <w:r w:rsidRPr="006856D9">
        <w:rPr>
          <w:i/>
        </w:rPr>
        <w:t>commitment</w:t>
      </w:r>
      <w:r w:rsidR="006E7C58" w:rsidRPr="006856D9">
        <w:t xml:space="preserve">) - </w:t>
      </w:r>
      <w:r w:rsidRPr="006856D9">
        <w:t>důvěra v sebe samého, důvěra ve své</w:t>
      </w:r>
      <w:r w:rsidR="00924D41" w:rsidRPr="006856D9">
        <w:t xml:space="preserve"> schopnosti a vlastní nastavení</w:t>
      </w:r>
    </w:p>
    <w:p w14:paraId="351DD0F7" w14:textId="77777777" w:rsidR="00FE6D9C" w:rsidRPr="006856D9" w:rsidRDefault="00FE6D9C" w:rsidP="00FE6D9C">
      <w:pPr>
        <w:pStyle w:val="ListNumber"/>
        <w:numPr>
          <w:ilvl w:val="0"/>
          <w:numId w:val="16"/>
        </w:numPr>
      </w:pPr>
      <w:r w:rsidRPr="006856D9">
        <w:t>Kontrola (</w:t>
      </w:r>
      <w:r w:rsidRPr="006856D9">
        <w:rPr>
          <w:i/>
        </w:rPr>
        <w:t>control</w:t>
      </w:r>
      <w:r w:rsidRPr="006856D9">
        <w:t>) – schopnost řídit a kontrolovat běh dění kolem jedince</w:t>
      </w:r>
    </w:p>
    <w:p w14:paraId="53E653A5" w14:textId="671246D4" w:rsidR="00631861" w:rsidRPr="006856D9" w:rsidRDefault="0078034A" w:rsidP="00631861">
      <w:r w:rsidRPr="006856D9">
        <w:t>Křivohlavý (2001</w:t>
      </w:r>
      <w:r w:rsidR="00FE6D9C" w:rsidRPr="006856D9">
        <w:t>) zmiňuje nový poznatek o tom, že jedinci</w:t>
      </w:r>
      <w:r w:rsidR="00BF28B5" w:rsidRPr="006856D9">
        <w:t>,</w:t>
      </w:r>
      <w:r w:rsidR="00FE6D9C" w:rsidRPr="006856D9">
        <w:t xml:space="preserve"> u kterých je zřejmé dosažení vyšších hodnot v</w:t>
      </w:r>
      <w:r w:rsidR="00BF28B5" w:rsidRPr="006856D9">
        <w:t> </w:t>
      </w:r>
      <w:r w:rsidR="00FE6D9C" w:rsidRPr="006856D9">
        <w:t>hardiness</w:t>
      </w:r>
      <w:r w:rsidR="00BF28B5" w:rsidRPr="006856D9">
        <w:t>,</w:t>
      </w:r>
      <w:r w:rsidR="00FE6D9C" w:rsidRPr="006856D9">
        <w:t xml:space="preserve"> mají lepší předpoklad k lepšímu zvládnutí stresující </w:t>
      </w:r>
      <w:r w:rsidR="00BF28B5" w:rsidRPr="006856D9">
        <w:t>situace</w:t>
      </w:r>
      <w:r w:rsidR="00FE6D9C" w:rsidRPr="006856D9">
        <w:t xml:space="preserve"> Tito jedinci se dokáží s přehledem o sebe postarat a používají aktivní a účinné strategie při řešení problému.</w:t>
      </w:r>
    </w:p>
    <w:p w14:paraId="4623B875" w14:textId="77777777" w:rsidR="00D20C2E" w:rsidRPr="006856D9" w:rsidRDefault="0078034A" w:rsidP="008100BB">
      <w:r w:rsidRPr="006856D9">
        <w:t xml:space="preserve">Kobasa et al. (1981) </w:t>
      </w:r>
      <w:r w:rsidR="00FE6D9C" w:rsidRPr="006856D9">
        <w:t>hovoří</w:t>
      </w:r>
      <w:r w:rsidRPr="006856D9">
        <w:t xml:space="preserve"> o hardy person jako o člověku, který </w:t>
      </w:r>
      <w:r w:rsidR="006E7C58" w:rsidRPr="006856D9">
        <w:t>se snaží chápat životní</w:t>
      </w:r>
      <w:r w:rsidR="00FE6D9C" w:rsidRPr="006856D9">
        <w:t xml:space="preserve"> situace jako zdroj nových zkušeností a informací, které jsou pro jedince zajímavé a smysluplné. Tento jedinec od života očekává určitou změnu, která ho bude naplňovat </w:t>
      </w:r>
      <w:r w:rsidR="00CC2A03" w:rsidRPr="006856D9">
        <w:br/>
      </w:r>
      <w:r w:rsidR="00FE6D9C" w:rsidRPr="006856D9">
        <w:t xml:space="preserve">a posouvat dále, nevyhledává stabilitu. Velký vliv to má i na výběr copingových strategií </w:t>
      </w:r>
      <w:r w:rsidR="00FE6D9C" w:rsidRPr="006856D9">
        <w:lastRenderedPageBreak/>
        <w:t>vycházejících z kladného kognitivního zhodnocení situace. Opakem takových jedinců jsou ti, kteří mají nízké skóre hardiness. Dle Kobasa et al. (1981) je jejich životní cesta daná nesmyslnost</w:t>
      </w:r>
      <w:r w:rsidR="005E2636" w:rsidRPr="006856D9">
        <w:t>í, trudnomyslností a ve větší míře je i ohrožující pro ně samotné. Překážky v jejich životě jim dávají pocit bezmocnosti a strachu, život je většinou bez jakýchkoliv změn. Jedinci</w:t>
      </w:r>
      <w:r w:rsidRPr="006856D9">
        <w:t xml:space="preserve"> jsou spíše pasivní v kontaktu s prostředím a nechápou </w:t>
      </w:r>
      <w:r w:rsidR="005E2636" w:rsidRPr="006856D9">
        <w:t>celkový vývoj jako důležitou součást jejich životů.</w:t>
      </w:r>
    </w:p>
    <w:p w14:paraId="63684056" w14:textId="77777777" w:rsidR="005B10D7" w:rsidRPr="006856D9" w:rsidRDefault="005B10D7" w:rsidP="008100BB"/>
    <w:p w14:paraId="3179094C" w14:textId="77777777" w:rsidR="0084149E" w:rsidRPr="006856D9" w:rsidRDefault="000634F9" w:rsidP="0084149E">
      <w:pPr>
        <w:pStyle w:val="Heading1"/>
        <w:rPr>
          <w:sz w:val="52"/>
          <w:szCs w:val="52"/>
        </w:rPr>
      </w:pPr>
      <w:r w:rsidRPr="006856D9">
        <w:rPr>
          <w:sz w:val="52"/>
          <w:szCs w:val="52"/>
        </w:rPr>
        <w:lastRenderedPageBreak/>
        <w:br/>
      </w:r>
      <w:r w:rsidRPr="006856D9">
        <w:rPr>
          <w:sz w:val="52"/>
          <w:szCs w:val="52"/>
        </w:rPr>
        <w:br/>
      </w:r>
      <w:r w:rsidRPr="006856D9">
        <w:rPr>
          <w:sz w:val="52"/>
          <w:szCs w:val="52"/>
        </w:rPr>
        <w:br/>
      </w:r>
      <w:r w:rsidRPr="006856D9">
        <w:rPr>
          <w:sz w:val="52"/>
          <w:szCs w:val="52"/>
        </w:rPr>
        <w:br/>
      </w:r>
      <w:r w:rsidRPr="006856D9">
        <w:rPr>
          <w:sz w:val="52"/>
          <w:szCs w:val="52"/>
        </w:rPr>
        <w:br/>
      </w:r>
      <w:r w:rsidRPr="006856D9">
        <w:rPr>
          <w:sz w:val="52"/>
          <w:szCs w:val="52"/>
        </w:rPr>
        <w:br/>
      </w:r>
      <w:bookmarkStart w:id="35" w:name="_Toc25740113"/>
      <w:r w:rsidR="0084149E" w:rsidRPr="006856D9">
        <w:rPr>
          <w:sz w:val="52"/>
          <w:szCs w:val="52"/>
        </w:rPr>
        <w:t>Výzkumná část</w:t>
      </w:r>
      <w:bookmarkEnd w:id="35"/>
    </w:p>
    <w:p w14:paraId="0B666B39" w14:textId="77777777" w:rsidR="0084149E" w:rsidRPr="006856D9" w:rsidRDefault="003A44DF" w:rsidP="003A44DF">
      <w:pPr>
        <w:pStyle w:val="Heading2"/>
      </w:pPr>
      <w:bookmarkStart w:id="36" w:name="_Toc25740114"/>
      <w:r w:rsidRPr="006856D9">
        <w:lastRenderedPageBreak/>
        <w:t>Výzkumný problém</w:t>
      </w:r>
      <w:r w:rsidR="00A7059E" w:rsidRPr="006856D9">
        <w:t xml:space="preserve"> a hypotézy výzkumu</w:t>
      </w:r>
      <w:bookmarkEnd w:id="36"/>
    </w:p>
    <w:p w14:paraId="732C2F8A" w14:textId="77777777" w:rsidR="00A7059E" w:rsidRPr="006856D9" w:rsidRDefault="00A7059E" w:rsidP="00A7059E">
      <w:r w:rsidRPr="006856D9">
        <w:t>V teoretické část</w:t>
      </w:r>
      <w:r w:rsidR="00F35EE4" w:rsidRPr="006856D9">
        <w:t>i jsme se věnovali problematice</w:t>
      </w:r>
      <w:r w:rsidRPr="006856D9">
        <w:t xml:space="preserve"> stresu</w:t>
      </w:r>
      <w:r w:rsidR="003748C4" w:rsidRPr="006856D9">
        <w:t>, jeho vymezením,</w:t>
      </w:r>
      <w:r w:rsidR="003F0DA1" w:rsidRPr="006856D9">
        <w:t xml:space="preserve"> souvislost</w:t>
      </w:r>
      <w:r w:rsidR="003748C4" w:rsidRPr="006856D9">
        <w:t>í</w:t>
      </w:r>
      <w:r w:rsidR="003F0DA1" w:rsidRPr="006856D9">
        <w:t xml:space="preserve"> stresu a výběrem copingových strategií. </w:t>
      </w:r>
      <w:r w:rsidRPr="006856D9">
        <w:t xml:space="preserve">Doposud jsme tyto témata rozebrali jen teoreticky, ale díky tomuto základu se </w:t>
      </w:r>
      <w:r w:rsidR="00F35EE4" w:rsidRPr="006856D9">
        <w:t>můžeme posunout</w:t>
      </w:r>
      <w:r w:rsidRPr="006856D9">
        <w:t xml:space="preserve"> k řešení </w:t>
      </w:r>
      <w:r w:rsidR="00724AC4" w:rsidRPr="006856D9">
        <w:t>výzkumného problému z empirického</w:t>
      </w:r>
      <w:r w:rsidRPr="006856D9">
        <w:t xml:space="preserve"> hlediska.</w:t>
      </w:r>
    </w:p>
    <w:p w14:paraId="0128A611" w14:textId="77777777" w:rsidR="00A7059E" w:rsidRPr="006856D9" w:rsidRDefault="00A7059E" w:rsidP="002D70E6">
      <w:pPr>
        <w:pStyle w:val="Heading3"/>
      </w:pPr>
      <w:bookmarkStart w:id="37" w:name="_Toc25740115"/>
      <w:r w:rsidRPr="006856D9">
        <w:t>Výzkumný problém</w:t>
      </w:r>
      <w:bookmarkEnd w:id="37"/>
    </w:p>
    <w:p w14:paraId="0F778111" w14:textId="43342E0C" w:rsidR="00A7059E" w:rsidRPr="006856D9" w:rsidRDefault="00B23A71" w:rsidP="009D5E8C">
      <w:r w:rsidRPr="006856D9">
        <w:t>V bakalářské práci se zabýváme</w:t>
      </w:r>
      <w:r w:rsidR="009D5E8C" w:rsidRPr="006856D9">
        <w:t xml:space="preserve"> </w:t>
      </w:r>
      <w:r w:rsidR="003F0DA1" w:rsidRPr="006856D9">
        <w:t xml:space="preserve">stresem a </w:t>
      </w:r>
      <w:r w:rsidR="009D5E8C" w:rsidRPr="006856D9">
        <w:t>osobní nezdolností a</w:t>
      </w:r>
      <w:r w:rsidR="0076747E" w:rsidRPr="006856D9">
        <w:t>dolescentů, kdy si každý jedinec</w:t>
      </w:r>
      <w:r w:rsidR="009D5E8C" w:rsidRPr="006856D9">
        <w:t xml:space="preserve"> volí v </w:t>
      </w:r>
      <w:r w:rsidR="00A57CB4" w:rsidRPr="006856D9">
        <w:t>tíživé</w:t>
      </w:r>
      <w:r w:rsidR="009D5E8C" w:rsidRPr="006856D9">
        <w:t xml:space="preserve"> situaci různý typ copingových str</w:t>
      </w:r>
      <w:r w:rsidR="003F0DA1" w:rsidRPr="006856D9">
        <w:t xml:space="preserve">ategií. Stres je všudypřítomný </w:t>
      </w:r>
      <w:r w:rsidR="0076747E" w:rsidRPr="006856D9">
        <w:t>a není n</w:t>
      </w:r>
      <w:r w:rsidR="00A7059E" w:rsidRPr="006856D9">
        <w:t xml:space="preserve">a místě ho brát na lehkou váhu. </w:t>
      </w:r>
      <w:r w:rsidR="0076747E" w:rsidRPr="006856D9">
        <w:t xml:space="preserve">Problematika </w:t>
      </w:r>
      <w:r w:rsidR="003F0DA1" w:rsidRPr="006856D9">
        <w:t xml:space="preserve">stresu, </w:t>
      </w:r>
      <w:r w:rsidR="0076747E" w:rsidRPr="006856D9">
        <w:t>osobní nezdolnosti a výběru copingových strategií je dle mého názoru aktuální t</w:t>
      </w:r>
      <w:r w:rsidR="008F47B6" w:rsidRPr="006856D9">
        <w:t>ématikou</w:t>
      </w:r>
      <w:r w:rsidR="00BF28B5" w:rsidRPr="006856D9">
        <w:t>,</w:t>
      </w:r>
      <w:r w:rsidR="0076747E" w:rsidRPr="006856D9">
        <w:t xml:space="preserve"> a to především v bouřlivém období dospívání.</w:t>
      </w:r>
    </w:p>
    <w:p w14:paraId="769F2711" w14:textId="51CFED40" w:rsidR="009D5E8C" w:rsidRPr="006856D9" w:rsidRDefault="0076747E" w:rsidP="009D5E8C">
      <w:r w:rsidRPr="006856D9">
        <w:t xml:space="preserve"> Na jedince je v současnosti kladen velký nátlak ze strany rodiny, školy, part</w:t>
      </w:r>
      <w:r w:rsidR="00400E37" w:rsidRPr="006856D9">
        <w:t>nerů a samozřejmě sebe sam</w:t>
      </w:r>
      <w:r w:rsidR="008F47B6" w:rsidRPr="006856D9">
        <w:t>otn</w:t>
      </w:r>
      <w:r w:rsidR="00400E37" w:rsidRPr="006856D9">
        <w:t>ého</w:t>
      </w:r>
      <w:r w:rsidRPr="006856D9">
        <w:t xml:space="preserve">. Mnohdy jsme svědky výběru takových strategií, </w:t>
      </w:r>
      <w:r w:rsidR="00B31C7A" w:rsidRPr="006856D9">
        <w:t>které mohou</w:t>
      </w:r>
      <w:r w:rsidRPr="006856D9">
        <w:t xml:space="preserve"> </w:t>
      </w:r>
      <w:r w:rsidR="00A57CB4" w:rsidRPr="006856D9">
        <w:t>vést k problematickému</w:t>
      </w:r>
      <w:r w:rsidRPr="006856D9">
        <w:t xml:space="preserve"> vývoji jedince</w:t>
      </w:r>
      <w:r w:rsidR="00BF28B5" w:rsidRPr="006856D9">
        <w:t>,</w:t>
      </w:r>
      <w:r w:rsidRPr="006856D9">
        <w:t xml:space="preserve"> ať už ve formě špatného zrání</w:t>
      </w:r>
      <w:r w:rsidR="00BF28B5" w:rsidRPr="006856D9">
        <w:t>,</w:t>
      </w:r>
      <w:r w:rsidRPr="006856D9">
        <w:t xml:space="preserve"> jak biologického</w:t>
      </w:r>
      <w:r w:rsidR="00BF28B5" w:rsidRPr="006856D9">
        <w:t>,</w:t>
      </w:r>
      <w:r w:rsidRPr="006856D9">
        <w:t xml:space="preserve"> tak psychického. Narůstá množství případů, kdy dospívající</w:t>
      </w:r>
      <w:r w:rsidR="00B31C7A" w:rsidRPr="006856D9">
        <w:t xml:space="preserve"> nejsou schopni nalézt adekvátní řešení stresové situace a v nejhorším možném případě dochází až k suicidálním pokusům. </w:t>
      </w:r>
    </w:p>
    <w:p w14:paraId="52AA9DDD" w14:textId="77777777" w:rsidR="0053795E" w:rsidRPr="006856D9" w:rsidRDefault="00B31C7A" w:rsidP="00B31C7A">
      <w:r w:rsidRPr="006856D9">
        <w:t>Součástí dospívání, ale i života</w:t>
      </w:r>
      <w:r w:rsidR="0053795E" w:rsidRPr="006856D9">
        <w:t xml:space="preserve"> jako takového jsou i osobní nezdary a náhlé</w:t>
      </w:r>
      <w:r w:rsidRPr="006856D9">
        <w:t xml:space="preserve"> problémy</w:t>
      </w:r>
      <w:r w:rsidR="0053795E" w:rsidRPr="006856D9">
        <w:t>.</w:t>
      </w:r>
      <w:r w:rsidRPr="006856D9">
        <w:t xml:space="preserve"> </w:t>
      </w:r>
      <w:r w:rsidR="0053795E" w:rsidRPr="006856D9">
        <w:t>Každodenně se jedinci</w:t>
      </w:r>
      <w:r w:rsidR="00421D67" w:rsidRPr="006856D9">
        <w:t xml:space="preserve"> střetávají</w:t>
      </w:r>
      <w:r w:rsidR="0053795E" w:rsidRPr="006856D9">
        <w:t xml:space="preserve"> se zátěžovými situacemi a vědomě nalézají svou cestu</w:t>
      </w:r>
      <w:r w:rsidRPr="006856D9">
        <w:t xml:space="preserve"> k jejich</w:t>
      </w:r>
      <w:r w:rsidR="0053795E" w:rsidRPr="006856D9">
        <w:t xml:space="preserve"> vyřešení. V teoretické časti jsme definovali stres</w:t>
      </w:r>
      <w:r w:rsidR="00A96EC5" w:rsidRPr="006856D9">
        <w:t>.</w:t>
      </w:r>
      <w:r w:rsidR="0053795E" w:rsidRPr="006856D9">
        <w:t xml:space="preserve"> </w:t>
      </w:r>
      <w:r w:rsidR="00A96EC5" w:rsidRPr="006856D9">
        <w:t>Zabývali se</w:t>
      </w:r>
      <w:r w:rsidR="0053795E" w:rsidRPr="006856D9">
        <w:t xml:space="preserve"> stresory a jejich charak</w:t>
      </w:r>
      <w:r w:rsidR="002D70E6" w:rsidRPr="006856D9">
        <w:t>teristikou</w:t>
      </w:r>
      <w:r w:rsidR="0053795E" w:rsidRPr="006856D9">
        <w:t xml:space="preserve">. V kapitole, která nám zahrnuje </w:t>
      </w:r>
      <w:r w:rsidR="00A96EC5" w:rsidRPr="006856D9">
        <w:t>stres, a jeho</w:t>
      </w:r>
      <w:r w:rsidR="0053795E" w:rsidRPr="006856D9">
        <w:t xml:space="preserve"> problematiku</w:t>
      </w:r>
      <w:r w:rsidR="00A96EC5" w:rsidRPr="006856D9">
        <w:t xml:space="preserve"> jsme nevynechali </w:t>
      </w:r>
      <w:r w:rsidR="00B23A71" w:rsidRPr="006856D9">
        <w:t>ani dopad</w:t>
      </w:r>
      <w:r w:rsidR="002D70E6" w:rsidRPr="006856D9">
        <w:t xml:space="preserve"> stresu</w:t>
      </w:r>
      <w:r w:rsidR="00A96EC5" w:rsidRPr="006856D9">
        <w:t xml:space="preserve"> na samotný organismus. </w:t>
      </w:r>
    </w:p>
    <w:p w14:paraId="7677120E" w14:textId="589A0015" w:rsidR="00B31C7A" w:rsidRPr="006856D9" w:rsidRDefault="003F0DA1" w:rsidP="00F35EE4">
      <w:r w:rsidRPr="006856D9">
        <w:t xml:space="preserve"> Coping jsme zmínili i v souvislosti s gendrem, studijní preferencí a věkem</w:t>
      </w:r>
      <w:r w:rsidR="00771189" w:rsidRPr="006856D9">
        <w:t>,</w:t>
      </w:r>
      <w:r w:rsidRPr="006856D9">
        <w:t xml:space="preserve"> jelikož se tato témata </w:t>
      </w:r>
      <w:r w:rsidR="000F7FA5" w:rsidRPr="006856D9">
        <w:t>týkají</w:t>
      </w:r>
      <w:r w:rsidRPr="006856D9">
        <w:t xml:space="preserve"> našich </w:t>
      </w:r>
      <w:r w:rsidR="00F35EE4" w:rsidRPr="006856D9">
        <w:t xml:space="preserve">stanovených </w:t>
      </w:r>
      <w:r w:rsidRPr="006856D9">
        <w:t>hypotéz.</w:t>
      </w:r>
      <w:r w:rsidR="00FE37F7" w:rsidRPr="006856D9">
        <w:t xml:space="preserve"> Dalším tématem je samozřejmě osobní nezdolnost i charakteristika hardiness.</w:t>
      </w:r>
    </w:p>
    <w:p w14:paraId="50FC9D12" w14:textId="77777777" w:rsidR="008F47B6" w:rsidRPr="006856D9" w:rsidRDefault="003B72E2" w:rsidP="00B31C7A">
      <w:r w:rsidRPr="006856D9">
        <w:t xml:space="preserve">Volba copingových strategií </w:t>
      </w:r>
      <w:r w:rsidR="008F47B6" w:rsidRPr="006856D9">
        <w:t>adolescentů souvisí s typem tíži</w:t>
      </w:r>
      <w:r w:rsidRPr="006856D9">
        <w:t xml:space="preserve">vé situace a </w:t>
      </w:r>
      <w:r w:rsidR="008F47B6" w:rsidRPr="006856D9">
        <w:t xml:space="preserve">se </w:t>
      </w:r>
      <w:r w:rsidRPr="006856D9">
        <w:t>stresory</w:t>
      </w:r>
      <w:r w:rsidR="008F47B6" w:rsidRPr="006856D9">
        <w:t xml:space="preserve">, které působí </w:t>
      </w:r>
      <w:r w:rsidRPr="006856D9">
        <w:t xml:space="preserve">na jedince. </w:t>
      </w:r>
      <w:r w:rsidR="008F47B6" w:rsidRPr="006856D9">
        <w:t>Každý jedinec je osobnost a vybírá si různý typ strategií pro řešení jeho situace. Existuje určitá propojenost mezi výběrem strategií a stálých situačních vlivů</w:t>
      </w:r>
      <w:r w:rsidR="000F7FA5" w:rsidRPr="006856D9">
        <w:t xml:space="preserve">. </w:t>
      </w:r>
      <w:r w:rsidR="008F47B6" w:rsidRPr="006856D9">
        <w:t xml:space="preserve"> (Blatný, Osecká, 1998).</w:t>
      </w:r>
    </w:p>
    <w:p w14:paraId="06228A4B" w14:textId="3552BB41" w:rsidR="00684246" w:rsidRPr="006856D9" w:rsidRDefault="00F52ED3" w:rsidP="00F67164">
      <w:r w:rsidRPr="006856D9">
        <w:lastRenderedPageBreak/>
        <w:t xml:space="preserve">Hlavním cílem mé práce je </w:t>
      </w:r>
      <w:r w:rsidR="00C27297" w:rsidRPr="006856D9">
        <w:t>nalezení rozdílu při</w:t>
      </w:r>
      <w:r w:rsidRPr="006856D9">
        <w:t xml:space="preserve"> </w:t>
      </w:r>
      <w:r w:rsidR="00A57CB4" w:rsidRPr="006856D9">
        <w:t>výběru copingových strategií u</w:t>
      </w:r>
      <w:r w:rsidR="00400E37" w:rsidRPr="006856D9">
        <w:t xml:space="preserve"> </w:t>
      </w:r>
      <w:r w:rsidRPr="006856D9">
        <w:t xml:space="preserve">studentů </w:t>
      </w:r>
      <w:r w:rsidR="00771189" w:rsidRPr="006856D9">
        <w:t>S</w:t>
      </w:r>
      <w:r w:rsidR="00A57CB4" w:rsidRPr="006856D9">
        <w:t>třední školy</w:t>
      </w:r>
      <w:r w:rsidR="00C27297" w:rsidRPr="006856D9">
        <w:t xml:space="preserve"> </w:t>
      </w:r>
      <w:r w:rsidR="00F35EE4" w:rsidRPr="006856D9">
        <w:t xml:space="preserve">Albrechtovy v Českém Těšíně </w:t>
      </w:r>
      <w:r w:rsidR="00C27297" w:rsidRPr="006856D9">
        <w:t xml:space="preserve">a </w:t>
      </w:r>
      <w:r w:rsidR="00771189" w:rsidRPr="006856D9">
        <w:t>G</w:t>
      </w:r>
      <w:r w:rsidR="00C27297" w:rsidRPr="006856D9">
        <w:t>ymnázia</w:t>
      </w:r>
      <w:r w:rsidR="00F35EE4" w:rsidRPr="006856D9">
        <w:t xml:space="preserve"> Fr. Živného v</w:t>
      </w:r>
      <w:r w:rsidR="00771189" w:rsidRPr="006856D9">
        <w:t> </w:t>
      </w:r>
      <w:r w:rsidR="00F35EE4" w:rsidRPr="006856D9">
        <w:t>Bohumíně</w:t>
      </w:r>
      <w:r w:rsidR="00771189" w:rsidRPr="006856D9">
        <w:t>,</w:t>
      </w:r>
      <w:r w:rsidR="00F35EE4" w:rsidRPr="006856D9">
        <w:t xml:space="preserve"> a to v souvislosti se studijní preferencí, věkem a gendrem</w:t>
      </w:r>
      <w:r w:rsidR="00C27297" w:rsidRPr="006856D9">
        <w:t>.</w:t>
      </w:r>
      <w:r w:rsidR="00F35EE4" w:rsidRPr="006856D9">
        <w:t xml:space="preserve"> Dále hledáme rozdílnost v míře SOC a PVS u těchto probandů také v souvislosti studijního zaměření, gendru a pohlaví. Jako bývalá studentka gymnázia si stojím za názorem</w:t>
      </w:r>
      <w:r w:rsidR="00400E37" w:rsidRPr="006856D9">
        <w:t xml:space="preserve">, že studenti </w:t>
      </w:r>
      <w:r w:rsidR="00A57CB4" w:rsidRPr="006856D9">
        <w:t>gymnázia</w:t>
      </w:r>
      <w:r w:rsidR="00400E37" w:rsidRPr="006856D9">
        <w:t xml:space="preserve"> musí prokázat své všeobecné znalosti a vědomosti </w:t>
      </w:r>
      <w:r w:rsidR="00F35EE4" w:rsidRPr="006856D9">
        <w:t xml:space="preserve">již </w:t>
      </w:r>
      <w:r w:rsidR="00400E37" w:rsidRPr="006856D9">
        <w:t xml:space="preserve">při přijímacím </w:t>
      </w:r>
      <w:r w:rsidR="00C27297" w:rsidRPr="006856D9">
        <w:t>řízení</w:t>
      </w:r>
      <w:r w:rsidR="00771189" w:rsidRPr="006856D9">
        <w:t>,</w:t>
      </w:r>
      <w:r w:rsidR="00456AE4" w:rsidRPr="006856D9">
        <w:t xml:space="preserve"> a pokud</w:t>
      </w:r>
      <w:r w:rsidR="00400E37" w:rsidRPr="006856D9">
        <w:t xml:space="preserve"> </w:t>
      </w:r>
      <w:r w:rsidR="00456AE4" w:rsidRPr="006856D9">
        <w:t>jejich výsledky jsou dostačující</w:t>
      </w:r>
      <w:r w:rsidR="00C27297" w:rsidRPr="006856D9">
        <w:t>, mohou nastoupit ke studiu</w:t>
      </w:r>
      <w:r w:rsidR="00400E37" w:rsidRPr="006856D9">
        <w:t>. Studenti střední školy mnohdy</w:t>
      </w:r>
      <w:r w:rsidR="00C27297" w:rsidRPr="006856D9">
        <w:t xml:space="preserve"> tímto řízením</w:t>
      </w:r>
      <w:r w:rsidR="00400E37" w:rsidRPr="006856D9">
        <w:t xml:space="preserve"> nemusí </w:t>
      </w:r>
      <w:r w:rsidR="00C27297" w:rsidRPr="006856D9">
        <w:t>procházet</w:t>
      </w:r>
      <w:r w:rsidR="00771189" w:rsidRPr="006856D9">
        <w:t>,</w:t>
      </w:r>
      <w:r w:rsidR="00400E37" w:rsidRPr="006856D9">
        <w:t xml:space="preserve"> jedná se o pouhou formální část, zaslání přihlášky</w:t>
      </w:r>
      <w:r w:rsidR="00771189" w:rsidRPr="006856D9">
        <w:t>,</w:t>
      </w:r>
      <w:r w:rsidR="00400E37" w:rsidRPr="006856D9">
        <w:t xml:space="preserve"> </w:t>
      </w:r>
      <w:r w:rsidR="00456AE4" w:rsidRPr="006856D9">
        <w:t>a</w:t>
      </w:r>
      <w:r w:rsidR="00C27297" w:rsidRPr="006856D9">
        <w:t xml:space="preserve"> poté</w:t>
      </w:r>
      <w:r w:rsidR="00400E37" w:rsidRPr="006856D9">
        <w:t xml:space="preserve"> jsou automaticky přijati. </w:t>
      </w:r>
      <w:r w:rsidR="00456AE4" w:rsidRPr="006856D9">
        <w:t xml:space="preserve"> Zde je již p</w:t>
      </w:r>
      <w:r w:rsidR="00724AC4" w:rsidRPr="006856D9">
        <w:t>atrná rozdílnost</w:t>
      </w:r>
      <w:r w:rsidR="00771189" w:rsidRPr="006856D9">
        <w:t>,</w:t>
      </w:r>
      <w:r w:rsidR="00724AC4" w:rsidRPr="006856D9">
        <w:t xml:space="preserve"> a to při </w:t>
      </w:r>
      <w:r w:rsidR="00C27297" w:rsidRPr="006856D9">
        <w:t>výběru studijního</w:t>
      </w:r>
      <w:r w:rsidR="00456AE4" w:rsidRPr="006856D9">
        <w:t xml:space="preserve"> zaměření a cel</w:t>
      </w:r>
      <w:r w:rsidR="00C27297" w:rsidRPr="006856D9">
        <w:t>kové prvotní přípravy studovat.</w:t>
      </w:r>
    </w:p>
    <w:p w14:paraId="76200F0C" w14:textId="1CFA8C7A" w:rsidR="003B178F" w:rsidRPr="006856D9" w:rsidRDefault="003B178F" w:rsidP="003B72E2">
      <w:pPr>
        <w:ind w:firstLine="0"/>
      </w:pPr>
      <w:r w:rsidRPr="006856D9">
        <w:t>Zjištěné poznatky by zřejmě moh</w:t>
      </w:r>
      <w:r w:rsidR="00771189" w:rsidRPr="006856D9">
        <w:t>ly</w:t>
      </w:r>
      <w:r w:rsidRPr="006856D9">
        <w:t xml:space="preserve"> být prospěšné v oblasti poradenské, pedagogické psychologie pro d</w:t>
      </w:r>
      <w:r w:rsidR="00C27297" w:rsidRPr="006856D9">
        <w:t>ospívající. Dle mého názoru toto zjištění může</w:t>
      </w:r>
      <w:r w:rsidRPr="006856D9">
        <w:t xml:space="preserve"> pomoci k hlubšímu pochopení dospívajících, jak správně k jednotlivým jedincům přistupovat a budeme mít možnost nahlédnout na jejich způsob</w:t>
      </w:r>
      <w:r w:rsidR="00C27297" w:rsidRPr="006856D9">
        <w:t xml:space="preserve"> výběru strategií vzhledem k náročné situaci.</w:t>
      </w:r>
      <w:r w:rsidR="00EC6C1B" w:rsidRPr="006856D9">
        <w:t xml:space="preserve"> Nalezneme určitý obraz toho</w:t>
      </w:r>
      <w:r w:rsidR="00AF5382" w:rsidRPr="006856D9">
        <w:t>,</w:t>
      </w:r>
      <w:r w:rsidR="00EC6C1B" w:rsidRPr="006856D9">
        <w:t xml:space="preserve"> jak nynější dospívající reagují a vybírají si strategie ke zvládnutí stresogenních situací. </w:t>
      </w:r>
    </w:p>
    <w:p w14:paraId="46EE3B37" w14:textId="77777777" w:rsidR="002D70E6" w:rsidRPr="006856D9" w:rsidRDefault="000F7FA5" w:rsidP="002D70E6">
      <w:pPr>
        <w:pStyle w:val="Heading3"/>
      </w:pPr>
      <w:bookmarkStart w:id="38" w:name="_Toc25740116"/>
      <w:r w:rsidRPr="006856D9">
        <w:t>Formulace hypotéz</w:t>
      </w:r>
      <w:r w:rsidR="000438D9" w:rsidRPr="006856D9">
        <w:t xml:space="preserve"> ke statickému testování</w:t>
      </w:r>
      <w:bookmarkEnd w:id="38"/>
    </w:p>
    <w:p w14:paraId="3C629090" w14:textId="52EBF218" w:rsidR="000F7FA5" w:rsidRPr="006856D9" w:rsidRDefault="000F7FA5" w:rsidP="000F7FA5">
      <w:r w:rsidRPr="006856D9">
        <w:rPr>
          <w:b/>
        </w:rPr>
        <w:t>Cíl:</w:t>
      </w:r>
      <w:r w:rsidRPr="006856D9">
        <w:t xml:space="preserve"> Zjistit a porovnat rozdíly</w:t>
      </w:r>
      <w:r w:rsidR="007F43D5" w:rsidRPr="006856D9">
        <w:t xml:space="preserve"> při výběru copingových strategií, míry SOC a PVS</w:t>
      </w:r>
      <w:r w:rsidRPr="006856D9">
        <w:t xml:space="preserve"> vůči studijnímu</w:t>
      </w:r>
      <w:r w:rsidR="007F43D5" w:rsidRPr="006856D9">
        <w:t xml:space="preserve"> zaměření</w:t>
      </w:r>
      <w:r w:rsidRPr="006856D9">
        <w:t xml:space="preserve"> v souvislosti s jejich gendrem a věkem.</w:t>
      </w:r>
    </w:p>
    <w:p w14:paraId="2C50A726" w14:textId="77777777" w:rsidR="003D42FC" w:rsidRPr="006856D9" w:rsidRDefault="003D42FC" w:rsidP="000F7FA5">
      <w:pPr>
        <w:rPr>
          <w:b/>
        </w:rPr>
      </w:pPr>
      <w:r w:rsidRPr="006856D9">
        <w:rPr>
          <w:b/>
        </w:rPr>
        <w:t>H1: Existuje statisticky významný rozdíl při volbě copingových strategií v souvislosti se studijní preferencí, kdy studenti SŠ volí ve větší míře negativní strategie.</w:t>
      </w:r>
    </w:p>
    <w:p w14:paraId="2D29378B" w14:textId="0346D29F" w:rsidR="000F7FA5" w:rsidRPr="006856D9" w:rsidRDefault="000F7FA5" w:rsidP="000F7FA5">
      <w:r w:rsidRPr="006856D9">
        <w:t xml:space="preserve">Hypotéza H1 předpokládá rozdílnost při výběru copingových strategií v souvislosti s výběrem studijní orientace tedy studentů </w:t>
      </w:r>
      <w:r w:rsidR="00771189" w:rsidRPr="006856D9">
        <w:t>G</w:t>
      </w:r>
      <w:r w:rsidRPr="006856D9">
        <w:t xml:space="preserve">ymnázia Františka Živného v Bohumíně a </w:t>
      </w:r>
      <w:r w:rsidR="00771189" w:rsidRPr="006856D9">
        <w:t>S</w:t>
      </w:r>
      <w:r w:rsidRPr="006856D9">
        <w:t>třední školy Albrechtovy v Českém Těšíně.</w:t>
      </w:r>
      <w:r w:rsidR="003728FE" w:rsidRPr="006856D9">
        <w:t xml:space="preserve"> Výběr těchto dvou strategií byl zvolen pocitově. </w:t>
      </w:r>
      <w:r w:rsidRPr="006856D9">
        <w:t xml:space="preserve">Na studenty gymnázia jsou kladeny větší nároky související se studijními povinnosti. Ovšem studenti SŠ mají také povinnosti spojené se studiem, ale ne vždy si kladou za cíl splnění nebo kvalitu práce. Na obou školách </w:t>
      </w:r>
      <w:r w:rsidR="00724AC4" w:rsidRPr="006856D9">
        <w:t>mohou být</w:t>
      </w:r>
      <w:r w:rsidRPr="006856D9">
        <w:t xml:space="preserve"> výjimky</w:t>
      </w:r>
      <w:r w:rsidR="00771189" w:rsidRPr="006856D9">
        <w:t>,</w:t>
      </w:r>
      <w:r w:rsidRPr="006856D9">
        <w:t xml:space="preserve"> a to už jako černé ovce třídy anebo také pilní studenti připravující se na výuku. </w:t>
      </w:r>
      <w:r w:rsidR="00771189" w:rsidRPr="006856D9">
        <w:t>Jako bývalá studentka gymnázia</w:t>
      </w:r>
      <w:r w:rsidRPr="006856D9">
        <w:t xml:space="preserve"> se domnívám, že studenti střední školy berou odpovědnost na lehkou váhu a vybírají si strategie</w:t>
      </w:r>
      <w:r w:rsidR="00771189" w:rsidRPr="006856D9">
        <w:t>,</w:t>
      </w:r>
      <w:r w:rsidRPr="006856D9">
        <w:t xml:space="preserve"> jako užívání návykových látek, odložení na vhodnou dobu</w:t>
      </w:r>
      <w:r w:rsidR="00771189" w:rsidRPr="006856D9">
        <w:t>, p</w:t>
      </w:r>
      <w:r w:rsidRPr="006856D9">
        <w:t xml:space="preserve">ředevším </w:t>
      </w:r>
      <w:r w:rsidRPr="006856D9">
        <w:lastRenderedPageBreak/>
        <w:t xml:space="preserve">proto, že často nebyli vedeni k cílevědomosti a celkové odpovědnosti za své činy ve smyslu úkolů. Situace neberou vážně a mnohdy nedokážou jednat v mezích školního řádu. </w:t>
      </w:r>
    </w:p>
    <w:p w14:paraId="2144A810" w14:textId="77777777" w:rsidR="000F7FA5" w:rsidRPr="006856D9" w:rsidRDefault="000F7FA5" w:rsidP="000F7FA5">
      <w:r w:rsidRPr="006856D9">
        <w:rPr>
          <w:b/>
        </w:rPr>
        <w:t xml:space="preserve">H2: </w:t>
      </w:r>
      <w:r w:rsidR="00020573" w:rsidRPr="006856D9">
        <w:rPr>
          <w:b/>
        </w:rPr>
        <w:t>Gymnazisté dosahují vyšší míry</w:t>
      </w:r>
      <w:r w:rsidRPr="006856D9">
        <w:rPr>
          <w:b/>
        </w:rPr>
        <w:t xml:space="preserve"> SOC </w:t>
      </w:r>
      <w:r w:rsidR="00597A9A" w:rsidRPr="006856D9">
        <w:rPr>
          <w:b/>
        </w:rPr>
        <w:t xml:space="preserve">ve srovnání se studenty </w:t>
      </w:r>
      <w:r w:rsidR="00020573" w:rsidRPr="006856D9">
        <w:rPr>
          <w:b/>
        </w:rPr>
        <w:t>SŠ.</w:t>
      </w:r>
    </w:p>
    <w:p w14:paraId="61F03C1C" w14:textId="24A14344" w:rsidR="000F7FA5" w:rsidRPr="006856D9" w:rsidRDefault="000F7FA5" w:rsidP="000F7FA5">
      <w:r w:rsidRPr="006856D9">
        <w:t xml:space="preserve">Hypotéza předpokládá rozdílnost míry SOC u respondentů střední školy a gymnázia. Předpokládáme, že respondenti gymnázia budou dosahovat vyšší míry SOC. </w:t>
      </w:r>
      <w:r w:rsidR="00020573" w:rsidRPr="006856D9">
        <w:t>Dále tuto hypotézu budeme prověřovat i v souvislosti s věkem a gend</w:t>
      </w:r>
      <w:r w:rsidR="007D0F33" w:rsidRPr="006856D9">
        <w:t>e</w:t>
      </w:r>
      <w:r w:rsidR="00020573" w:rsidRPr="006856D9">
        <w:t>rem.</w:t>
      </w:r>
    </w:p>
    <w:p w14:paraId="583EF741" w14:textId="77777777" w:rsidR="000F7FA5" w:rsidRPr="006856D9" w:rsidRDefault="00724AC4" w:rsidP="000F7FA5">
      <w:pPr>
        <w:rPr>
          <w:b/>
        </w:rPr>
      </w:pPr>
      <w:r w:rsidRPr="006856D9">
        <w:rPr>
          <w:b/>
        </w:rPr>
        <w:t>H3</w:t>
      </w:r>
      <w:r w:rsidR="000F7FA5" w:rsidRPr="006856D9">
        <w:rPr>
          <w:b/>
        </w:rPr>
        <w:t xml:space="preserve">: </w:t>
      </w:r>
      <w:r w:rsidR="00020573" w:rsidRPr="006856D9">
        <w:rPr>
          <w:b/>
        </w:rPr>
        <w:t>Gymnazisté dosahují vyšší míry</w:t>
      </w:r>
      <w:r w:rsidR="000F7FA5" w:rsidRPr="006856D9">
        <w:rPr>
          <w:b/>
        </w:rPr>
        <w:t xml:space="preserve"> (</w:t>
      </w:r>
      <w:r w:rsidR="00755675" w:rsidRPr="006856D9">
        <w:rPr>
          <w:b/>
        </w:rPr>
        <w:t>PVS) ve</w:t>
      </w:r>
      <w:r w:rsidR="00597A9A" w:rsidRPr="006856D9">
        <w:rPr>
          <w:b/>
        </w:rPr>
        <w:t xml:space="preserve"> srovnání se studenty</w:t>
      </w:r>
      <w:r w:rsidR="00020573" w:rsidRPr="006856D9">
        <w:rPr>
          <w:b/>
        </w:rPr>
        <w:t xml:space="preserve"> SŠ</w:t>
      </w:r>
      <w:r w:rsidR="00597A9A" w:rsidRPr="006856D9">
        <w:rPr>
          <w:b/>
        </w:rPr>
        <w:t>.</w:t>
      </w:r>
    </w:p>
    <w:p w14:paraId="02A066D6" w14:textId="599E5EFE" w:rsidR="000F7FA5" w:rsidRPr="006856D9" w:rsidRDefault="000F7FA5" w:rsidP="000F7FA5">
      <w:r w:rsidRPr="006856D9">
        <w:t>Hypotéza H4 předpokládá rozdíl v míře hardiness u respondentů střední školy a gymnázia.</w:t>
      </w:r>
      <w:r w:rsidRPr="006856D9">
        <w:rPr>
          <w:b/>
        </w:rPr>
        <w:t xml:space="preserve"> </w:t>
      </w:r>
      <w:r w:rsidRPr="006856D9">
        <w:t>Předpokládáme, že respondenti gymnázia budou dosahovat vyšší míry PVS než respondenti střední školy.</w:t>
      </w:r>
      <w:r w:rsidR="00724AC4" w:rsidRPr="006856D9">
        <w:t xml:space="preserve"> </w:t>
      </w:r>
      <w:r w:rsidR="00597A9A" w:rsidRPr="006856D9">
        <w:t>Předpokládáme, že</w:t>
      </w:r>
      <w:r w:rsidR="00724AC4" w:rsidRPr="006856D9">
        <w:t xml:space="preserve"> gymnazisté mají vyšší míru PVS</w:t>
      </w:r>
      <w:r w:rsidR="00124C89" w:rsidRPr="006856D9">
        <w:t>,</w:t>
      </w:r>
      <w:r w:rsidR="00724AC4" w:rsidRPr="006856D9">
        <w:t xml:space="preserve"> a tedy mnohem větší předpoklad ke zvládnutí tíživé situace než studenti střední školy.</w:t>
      </w:r>
      <w:r w:rsidR="00597A9A" w:rsidRPr="006856D9">
        <w:t xml:space="preserve"> Tuto hypotézu budeme také prověřovat i v souvislosti s věkem a gend</w:t>
      </w:r>
      <w:r w:rsidR="007D0F33" w:rsidRPr="006856D9">
        <w:t>e</w:t>
      </w:r>
      <w:r w:rsidR="00597A9A" w:rsidRPr="006856D9">
        <w:t>rem.</w:t>
      </w:r>
    </w:p>
    <w:p w14:paraId="5E95DAA2" w14:textId="77777777" w:rsidR="000F7FA5" w:rsidRPr="006856D9" w:rsidRDefault="000F7FA5" w:rsidP="000F7FA5"/>
    <w:p w14:paraId="35F17037" w14:textId="77777777" w:rsidR="000F7FA5" w:rsidRPr="006856D9" w:rsidRDefault="000F7FA5" w:rsidP="000F7FA5"/>
    <w:p w14:paraId="0A6AC606" w14:textId="77777777" w:rsidR="003B178F" w:rsidRPr="006856D9" w:rsidRDefault="003B178F" w:rsidP="003B72E2">
      <w:pPr>
        <w:ind w:firstLine="0"/>
      </w:pPr>
    </w:p>
    <w:p w14:paraId="3D3B9811" w14:textId="77777777" w:rsidR="005B10D7" w:rsidRPr="006856D9" w:rsidRDefault="005B10D7" w:rsidP="005B10D7">
      <w:pPr>
        <w:ind w:firstLine="0"/>
      </w:pPr>
    </w:p>
    <w:p w14:paraId="32458D62" w14:textId="77777777" w:rsidR="003A44DF" w:rsidRPr="006856D9" w:rsidRDefault="002A1882" w:rsidP="00894955">
      <w:pPr>
        <w:pStyle w:val="Heading2"/>
      </w:pPr>
      <w:bookmarkStart w:id="39" w:name="_Toc25740117"/>
      <w:r w:rsidRPr="006856D9">
        <w:lastRenderedPageBreak/>
        <w:t>Metodologický rámec výzkumu</w:t>
      </w:r>
      <w:bookmarkEnd w:id="39"/>
    </w:p>
    <w:p w14:paraId="314DADD6" w14:textId="77777777" w:rsidR="002A1882" w:rsidRPr="006856D9" w:rsidRDefault="002A1882" w:rsidP="002A1882">
      <w:r w:rsidRPr="006856D9">
        <w:t>V této kapitole představíme metodologii našeho výzkumu. Budeme blíže popisovat výběrový soubor, metody, kterými byla získána potřebná data. Nesmíme opomenout ani postupy při zpracování dat a etické problémy tohoto výzkumu.</w:t>
      </w:r>
    </w:p>
    <w:p w14:paraId="0C12BE4A" w14:textId="77777777" w:rsidR="002A1882" w:rsidRPr="006856D9" w:rsidRDefault="002A1882" w:rsidP="002A1882">
      <w:pPr>
        <w:pStyle w:val="Heading3"/>
      </w:pPr>
      <w:bookmarkStart w:id="40" w:name="_Toc25740118"/>
      <w:r w:rsidRPr="006856D9">
        <w:t>Úvod k výzkumu</w:t>
      </w:r>
      <w:bookmarkEnd w:id="40"/>
    </w:p>
    <w:p w14:paraId="461AE4AA" w14:textId="77777777" w:rsidR="003C554E" w:rsidRPr="006856D9" w:rsidRDefault="004B5FDB" w:rsidP="004B5FDB">
      <w:r w:rsidRPr="006856D9">
        <w:t xml:space="preserve">Design výzkumu má kvantitativní neexperimentální povahu a je založen na testování uvedených hypotéz pomocí dotazníkového šetření. </w:t>
      </w:r>
      <w:r w:rsidR="003C554E" w:rsidRPr="006856D9">
        <w:t>Pro výzkum byly zvolené dotazníkové metody COPE,</w:t>
      </w:r>
      <w:r w:rsidR="00C27297" w:rsidRPr="006856D9">
        <w:t xml:space="preserve"> SOC-29 a h</w:t>
      </w:r>
      <w:r w:rsidR="003C554E" w:rsidRPr="006856D9">
        <w:t>ardiness (PVS).</w:t>
      </w:r>
      <w:r w:rsidR="00EC6C1B" w:rsidRPr="006856D9">
        <w:t xml:space="preserve"> Tyto dotazníkové metody byly především vybrány </w:t>
      </w:r>
      <w:r w:rsidR="004B3276" w:rsidRPr="006856D9">
        <w:t>dle doporučení</w:t>
      </w:r>
      <w:r w:rsidR="00375C23" w:rsidRPr="006856D9">
        <w:t xml:space="preserve"> vedoucího práce, ale i proto, že se dotazníky týkají naší prob</w:t>
      </w:r>
      <w:r w:rsidR="005E670C" w:rsidRPr="006856D9">
        <w:t>lematiky a jsou vhodné k využití testování</w:t>
      </w:r>
      <w:r w:rsidR="00375C23" w:rsidRPr="006856D9">
        <w:t xml:space="preserve"> našich hypotéz.</w:t>
      </w:r>
      <w:r w:rsidR="0041465F" w:rsidRPr="006856D9">
        <w:t xml:space="preserve"> Dotazníkové šetření probíhalo na přelomu měsíce </w:t>
      </w:r>
      <w:r w:rsidR="00C27297" w:rsidRPr="006856D9">
        <w:t xml:space="preserve">leden/únor </w:t>
      </w:r>
      <w:r w:rsidR="0041465F" w:rsidRPr="006856D9">
        <w:t>2019. Zjištěné údaje uvedené respondenty byly přepsány do tabulek v programu MS Excel pro Office 365 a následně byla datová matice zpracována v programu Statistica 13.</w:t>
      </w:r>
    </w:p>
    <w:p w14:paraId="10C3280D" w14:textId="77777777" w:rsidR="005B10D7" w:rsidRPr="006856D9" w:rsidRDefault="004B5FDB" w:rsidP="0009165A">
      <w:r w:rsidRPr="006856D9">
        <w:t>Kvantitativní design studie byl zvolen, jelikož využíváme dotazníkovou formu zjištění námi nasbíraných dat. Kvalitativní design nebylo možné zvolit z důvodu nemožnosti zjištění adekvátní zpětné vazby a diskuzí nad touto tématikou, případně za složitost komunikace se školami v rámci jejich časového vytížení.</w:t>
      </w:r>
    </w:p>
    <w:p w14:paraId="29E4297B" w14:textId="77777777" w:rsidR="007821B5" w:rsidRPr="006856D9" w:rsidRDefault="00375C23" w:rsidP="007821B5">
      <w:pPr>
        <w:pStyle w:val="Heading3"/>
      </w:pPr>
      <w:bookmarkStart w:id="41" w:name="_Toc25740119"/>
      <w:r w:rsidRPr="006856D9">
        <w:t xml:space="preserve">Metody k </w:t>
      </w:r>
      <w:r w:rsidR="00194216" w:rsidRPr="006856D9">
        <w:t>získávání dat</w:t>
      </w:r>
      <w:bookmarkEnd w:id="41"/>
    </w:p>
    <w:p w14:paraId="31181459" w14:textId="2BAF2791" w:rsidR="007821B5" w:rsidRPr="006856D9" w:rsidRDefault="00122B38" w:rsidP="003C554E">
      <w:r w:rsidRPr="006856D9">
        <w:t>V</w:t>
      </w:r>
      <w:r w:rsidR="007821B5" w:rsidRPr="006856D9">
        <w:t> našem výzkumu jde o nalezení rozdílnosti výběru copingových strategií, míry SOC a PVS u studentů střední školy a gymnázia v souvislosti s jejich studijní preferencí, věkem a gend</w:t>
      </w:r>
      <w:r w:rsidR="007D0F33" w:rsidRPr="006856D9">
        <w:t>e</w:t>
      </w:r>
      <w:r w:rsidR="007821B5" w:rsidRPr="006856D9">
        <w:t>rem. V praktické části</w:t>
      </w:r>
      <w:r w:rsidRPr="006856D9">
        <w:t xml:space="preserve"> byly použit</w:t>
      </w:r>
      <w:r w:rsidR="0095220D" w:rsidRPr="006856D9">
        <w:t>y</w:t>
      </w:r>
      <w:r w:rsidRPr="006856D9">
        <w:t xml:space="preserve"> testové metody, </w:t>
      </w:r>
      <w:r w:rsidR="00D93A9D" w:rsidRPr="006856D9">
        <w:t xml:space="preserve">které </w:t>
      </w:r>
      <w:r w:rsidR="007821B5" w:rsidRPr="006856D9">
        <w:t>si v této kapitole představíme.</w:t>
      </w:r>
    </w:p>
    <w:p w14:paraId="03D16ACF" w14:textId="2820EAB7" w:rsidR="003C554E" w:rsidRPr="006856D9" w:rsidRDefault="007821B5" w:rsidP="003C554E">
      <w:r w:rsidRPr="006856D9">
        <w:t xml:space="preserve"> Po sestavení testové baterie, která byla složena z </w:t>
      </w:r>
      <w:r w:rsidR="00BA391A" w:rsidRPr="006856D9">
        <w:t xml:space="preserve">dotazníků </w:t>
      </w:r>
      <w:r w:rsidR="00375C23" w:rsidRPr="006856D9">
        <w:t>COPE,</w:t>
      </w:r>
      <w:r w:rsidR="00A6197E" w:rsidRPr="006856D9">
        <w:t xml:space="preserve"> </w:t>
      </w:r>
      <w:r w:rsidR="00375C23" w:rsidRPr="006856D9">
        <w:t>PVS a SOC-29</w:t>
      </w:r>
      <w:r w:rsidRPr="006856D9">
        <w:t xml:space="preserve"> </w:t>
      </w:r>
      <w:r w:rsidR="006B198B" w:rsidRPr="006856D9">
        <w:t xml:space="preserve">jsme vybrali dvě střední školy, které jsme testovali tzv. tužka papír. </w:t>
      </w:r>
      <w:r w:rsidRPr="006856D9">
        <w:t>Charakteristika vzorku bude popsána v kapitole výzkumný soubor. Baterie</w:t>
      </w:r>
      <w:r w:rsidR="00A6197E" w:rsidRPr="006856D9">
        <w:t xml:space="preserve"> byla vybrána především kvůli doporučení vedoucího práce, ale samozřejmě dotazníky se týkají našeho tématu, tudíž nám pomohou k řešení hypotéz.</w:t>
      </w:r>
      <w:r w:rsidR="0095220D" w:rsidRPr="006856D9">
        <w:t xml:space="preserve"> </w:t>
      </w:r>
      <w:r w:rsidR="00BA391A" w:rsidRPr="006856D9">
        <w:t xml:space="preserve">Tuto baterii jsme získali rovněž od vedoucího práce společně i s normami k vyhodnocení dotazníků což nám velmi ulehčilo práci. </w:t>
      </w:r>
      <w:r w:rsidRPr="006856D9">
        <w:t xml:space="preserve">Data jsme sbírali na půdě </w:t>
      </w:r>
      <w:r w:rsidRPr="006856D9">
        <w:lastRenderedPageBreak/>
        <w:t>škol za účasti vyučujících. V následujících podkapitolách si vysvětlíme</w:t>
      </w:r>
      <w:r w:rsidR="00124C89" w:rsidRPr="006856D9">
        <w:t>,</w:t>
      </w:r>
      <w:r w:rsidRPr="006856D9">
        <w:t xml:space="preserve"> na jakých principech všechny tři metody fungují.</w:t>
      </w:r>
    </w:p>
    <w:p w14:paraId="13FB3DD3" w14:textId="77777777" w:rsidR="00122B38" w:rsidRPr="006856D9" w:rsidRDefault="00122B38" w:rsidP="00194216">
      <w:pPr>
        <w:pStyle w:val="Heading4"/>
      </w:pPr>
      <w:bookmarkStart w:id="42" w:name="_Toc25740120"/>
      <w:r w:rsidRPr="006856D9">
        <w:t>Multidimenzionální dotazník – COPE</w:t>
      </w:r>
      <w:bookmarkEnd w:id="42"/>
    </w:p>
    <w:p w14:paraId="287F8B17" w14:textId="11D93A3C" w:rsidR="00320128" w:rsidRPr="006856D9" w:rsidRDefault="00D93A9D" w:rsidP="00320128">
      <w:r w:rsidRPr="006856D9">
        <w:t>M</w:t>
      </w:r>
      <w:r w:rsidR="0095220D" w:rsidRPr="006856D9">
        <w:t xml:space="preserve">ultidimenzionální dotazník copingových strategií, který vytvořili v roce 1989 autoři </w:t>
      </w:r>
      <w:r w:rsidR="00320128" w:rsidRPr="006856D9">
        <w:t>C. S.</w:t>
      </w:r>
      <w:r w:rsidR="0095220D" w:rsidRPr="006856D9">
        <w:t xml:space="preserve"> Carver, </w:t>
      </w:r>
      <w:r w:rsidR="00320128" w:rsidRPr="006856D9">
        <w:t>M. F.</w:t>
      </w:r>
      <w:r w:rsidR="0095220D" w:rsidRPr="006856D9">
        <w:t xml:space="preserve"> Scheier, </w:t>
      </w:r>
      <w:r w:rsidR="00320128" w:rsidRPr="006856D9">
        <w:rPr>
          <w:sz w:val="23"/>
          <w:szCs w:val="23"/>
        </w:rPr>
        <w:t>J. K.</w:t>
      </w:r>
      <w:r w:rsidR="0095220D" w:rsidRPr="006856D9">
        <w:rPr>
          <w:sz w:val="23"/>
          <w:szCs w:val="23"/>
        </w:rPr>
        <w:t xml:space="preserve"> </w:t>
      </w:r>
      <w:r w:rsidR="0095220D" w:rsidRPr="006856D9">
        <w:t xml:space="preserve">Weintraub. Dotazník je složen z 15 </w:t>
      </w:r>
      <w:r w:rsidR="00CC2A03" w:rsidRPr="006856D9">
        <w:br/>
      </w:r>
      <w:r w:rsidR="0095220D" w:rsidRPr="006856D9">
        <w:t>subškál, kdy je</w:t>
      </w:r>
      <w:r w:rsidR="00D82C9D" w:rsidRPr="006856D9">
        <w:t>dnu</w:t>
      </w:r>
      <w:r w:rsidR="0095220D" w:rsidRPr="006856D9">
        <w:t xml:space="preserve"> subškálu tvoří 4 položky. Subškály můžeme rozdělit do tří skupin</w:t>
      </w:r>
      <w:r w:rsidR="00124C89" w:rsidRPr="006856D9">
        <w:t>,</w:t>
      </w:r>
      <w:r w:rsidR="00D82C9D" w:rsidRPr="006856D9">
        <w:t xml:space="preserve"> a to subškály zaměřené</w:t>
      </w:r>
      <w:r w:rsidR="0095220D" w:rsidRPr="006856D9">
        <w:t xml:space="preserve"> na problém (aktivní coping, plánování, p</w:t>
      </w:r>
      <w:r w:rsidR="0095220D" w:rsidRPr="006856D9">
        <w:rPr>
          <w:rFonts w:hint="eastAsia"/>
        </w:rPr>
        <w:t>ř</w:t>
      </w:r>
      <w:r w:rsidR="0095220D" w:rsidRPr="006856D9">
        <w:t>ekon</w:t>
      </w:r>
      <w:r w:rsidR="0095220D" w:rsidRPr="006856D9">
        <w:rPr>
          <w:rFonts w:hint="eastAsia"/>
        </w:rPr>
        <w:t>á</w:t>
      </w:r>
      <w:r w:rsidR="0095220D" w:rsidRPr="006856D9">
        <w:t>v</w:t>
      </w:r>
      <w:r w:rsidR="0095220D" w:rsidRPr="006856D9">
        <w:rPr>
          <w:rFonts w:hint="eastAsia"/>
        </w:rPr>
        <w:t>á</w:t>
      </w:r>
      <w:r w:rsidR="0095220D" w:rsidRPr="006856D9">
        <w:t>n</w:t>
      </w:r>
      <w:r w:rsidR="0095220D" w:rsidRPr="006856D9">
        <w:rPr>
          <w:rFonts w:hint="eastAsia"/>
        </w:rPr>
        <w:t>í</w:t>
      </w:r>
      <w:r w:rsidR="0095220D" w:rsidRPr="006856D9">
        <w:t xml:space="preserve"> konkurujících aktivit, sebeovládání, hledání instrumentální sociální </w:t>
      </w:r>
      <w:r w:rsidR="00D82C9D" w:rsidRPr="006856D9">
        <w:t>opory).</w:t>
      </w:r>
      <w:r w:rsidR="00CC2A03" w:rsidRPr="006856D9">
        <w:t xml:space="preserve"> </w:t>
      </w:r>
    </w:p>
    <w:p w14:paraId="4007B71D" w14:textId="77777777" w:rsidR="00D82C9D" w:rsidRPr="006856D9" w:rsidRDefault="00D82C9D" w:rsidP="00375C23">
      <w:pPr>
        <w:pStyle w:val="ListParagraph"/>
        <w:numPr>
          <w:ilvl w:val="0"/>
          <w:numId w:val="42"/>
        </w:numPr>
      </w:pPr>
      <w:r w:rsidRPr="006856D9">
        <w:t xml:space="preserve">Položka </w:t>
      </w:r>
      <w:r w:rsidR="00DB4441" w:rsidRPr="006856D9">
        <w:t>č. 1 – Pokouším</w:t>
      </w:r>
      <w:r w:rsidRPr="006856D9">
        <w:t xml:space="preserve"> se růst jako osobnost v důsledku této zkušenost</w:t>
      </w:r>
    </w:p>
    <w:p w14:paraId="0308B180" w14:textId="77777777" w:rsidR="00D82C9D" w:rsidRPr="006856D9" w:rsidRDefault="00BB1B5C" w:rsidP="00375C23">
      <w:pPr>
        <w:pStyle w:val="ListNumber"/>
        <w:numPr>
          <w:ilvl w:val="0"/>
          <w:numId w:val="42"/>
        </w:numPr>
      </w:pPr>
      <w:r w:rsidRPr="006856D9">
        <w:t xml:space="preserve">Položka č. 32 – Pokouším se najít postup (strategii) jak na </w:t>
      </w:r>
      <w:r w:rsidR="00320128" w:rsidRPr="006856D9">
        <w:t>to</w:t>
      </w:r>
    </w:p>
    <w:p w14:paraId="7F8E266E" w14:textId="77777777" w:rsidR="00D82C9D" w:rsidRPr="006856D9" w:rsidRDefault="00D82C9D" w:rsidP="00D82C9D">
      <w:pPr>
        <w:rPr>
          <w:rFonts w:cs="Times New Roman"/>
          <w:szCs w:val="24"/>
        </w:rPr>
      </w:pPr>
      <w:r w:rsidRPr="006856D9">
        <w:t xml:space="preserve"> Subškály zaměřené na emoce</w:t>
      </w:r>
      <w:r w:rsidRPr="006856D9">
        <w:rPr>
          <w:rFonts w:cs="Times New Roman"/>
          <w:i/>
          <w:iCs/>
          <w:szCs w:val="24"/>
        </w:rPr>
        <w:t xml:space="preserve"> </w:t>
      </w:r>
      <w:r w:rsidRPr="006856D9">
        <w:rPr>
          <w:rFonts w:cs="Times New Roman"/>
          <w:szCs w:val="24"/>
        </w:rPr>
        <w:t xml:space="preserve">(hledání </w:t>
      </w:r>
      <w:r w:rsidRPr="006856D9">
        <w:t>emo</w:t>
      </w:r>
      <w:r w:rsidRPr="006856D9">
        <w:rPr>
          <w:rFonts w:hint="eastAsia"/>
        </w:rPr>
        <w:t>č</w:t>
      </w:r>
      <w:r w:rsidRPr="006856D9">
        <w:t>n</w:t>
      </w:r>
      <w:r w:rsidRPr="006856D9">
        <w:rPr>
          <w:rFonts w:hint="eastAsia"/>
        </w:rPr>
        <w:t>í</w:t>
      </w:r>
      <w:r w:rsidRPr="006856D9">
        <w:rPr>
          <w:rFonts w:ascii="HiddenHorzOCR" w:eastAsia="HiddenHorzOCR" w:cs="HiddenHorzOCR"/>
          <w:sz w:val="17"/>
          <w:szCs w:val="17"/>
        </w:rPr>
        <w:t xml:space="preserve"> </w:t>
      </w:r>
      <w:r w:rsidRPr="006856D9">
        <w:rPr>
          <w:rFonts w:cs="Times New Roman"/>
          <w:szCs w:val="24"/>
        </w:rPr>
        <w:t xml:space="preserve">sociální opory, pozitivní reinterpretace a růst, akceptace, náboženství, zaměření na emoce a jejich projevení). </w:t>
      </w:r>
    </w:p>
    <w:p w14:paraId="0B654D3E" w14:textId="559BDBC6" w:rsidR="00D82C9D" w:rsidRPr="006856D9" w:rsidRDefault="00D82C9D" w:rsidP="00375C23">
      <w:pPr>
        <w:pStyle w:val="ListNumber"/>
        <w:numPr>
          <w:ilvl w:val="0"/>
          <w:numId w:val="21"/>
        </w:numPr>
      </w:pPr>
      <w:r w:rsidRPr="006856D9">
        <w:t>Položka č. 18</w:t>
      </w:r>
      <w:r w:rsidR="00124C89" w:rsidRPr="006856D9">
        <w:t xml:space="preserve"> </w:t>
      </w:r>
      <w:r w:rsidRPr="006856D9">
        <w:t>- Hledám pomoc u Boha</w:t>
      </w:r>
    </w:p>
    <w:p w14:paraId="4850F0B4" w14:textId="574B1BD0" w:rsidR="00D82C9D" w:rsidRPr="006856D9" w:rsidRDefault="00D82C9D" w:rsidP="00375C23">
      <w:pPr>
        <w:pStyle w:val="ListNumber"/>
        <w:numPr>
          <w:ilvl w:val="0"/>
          <w:numId w:val="21"/>
        </w:numPr>
      </w:pPr>
      <w:r w:rsidRPr="006856D9">
        <w:t>Položka č.</w:t>
      </w:r>
      <w:r w:rsidR="00320128" w:rsidRPr="006856D9">
        <w:t xml:space="preserve"> </w:t>
      </w:r>
      <w:r w:rsidR="00BB1B5C" w:rsidRPr="006856D9">
        <w:t>34</w:t>
      </w:r>
      <w:r w:rsidR="00124C89" w:rsidRPr="006856D9">
        <w:t xml:space="preserve"> </w:t>
      </w:r>
      <w:r w:rsidR="00BB1B5C" w:rsidRPr="006856D9">
        <w:t xml:space="preserve">- Vyhledávám nebo přijímám projevy sympatie a pochopení  </w:t>
      </w:r>
      <w:r w:rsidR="00CC2A03" w:rsidRPr="006856D9">
        <w:br/>
      </w:r>
      <w:r w:rsidR="00BB1B5C" w:rsidRPr="006856D9">
        <w:t>od někoho</w:t>
      </w:r>
    </w:p>
    <w:p w14:paraId="642F1789" w14:textId="77777777" w:rsidR="00BB1B5C" w:rsidRPr="006856D9" w:rsidRDefault="00D82C9D" w:rsidP="00BB1B5C">
      <w:r w:rsidRPr="006856D9">
        <w:t xml:space="preserve">Subškály malaadaptivní (popření, behaviorální vypnutí, mentální vypnutí).  </w:t>
      </w:r>
    </w:p>
    <w:p w14:paraId="7DA6BD0E" w14:textId="77777777" w:rsidR="00BB1B5C" w:rsidRPr="006856D9" w:rsidRDefault="00BB1B5C" w:rsidP="00BB1B5C">
      <w:pPr>
        <w:pStyle w:val="ListParagraph"/>
        <w:numPr>
          <w:ilvl w:val="0"/>
          <w:numId w:val="23"/>
        </w:numPr>
      </w:pPr>
      <w:r w:rsidRPr="006856D9">
        <w:t xml:space="preserve">Položka č. 40 - Nepřipouštím </w:t>
      </w:r>
      <w:r w:rsidR="00320128" w:rsidRPr="006856D9">
        <w:t>si, že</w:t>
      </w:r>
      <w:r w:rsidRPr="006856D9">
        <w:t xml:space="preserve"> se to stalo</w:t>
      </w:r>
      <w:r w:rsidR="00DB4441" w:rsidRPr="006856D9">
        <w:t>.</w:t>
      </w:r>
    </w:p>
    <w:p w14:paraId="00AFBD92" w14:textId="77777777" w:rsidR="00BB1B5C" w:rsidRPr="006856D9" w:rsidRDefault="00BB1B5C" w:rsidP="00BB1B5C">
      <w:pPr>
        <w:pStyle w:val="ListParagraph"/>
        <w:numPr>
          <w:ilvl w:val="0"/>
          <w:numId w:val="23"/>
        </w:numPr>
      </w:pPr>
      <w:r w:rsidRPr="006856D9">
        <w:t>Položka č. 57 - Chovám se jako bych se domníval, že se to nestalo</w:t>
      </w:r>
      <w:r w:rsidR="00DB4441" w:rsidRPr="006856D9">
        <w:t>.</w:t>
      </w:r>
    </w:p>
    <w:p w14:paraId="71084AB3" w14:textId="798DB1BA" w:rsidR="00BB1B5C" w:rsidRPr="006856D9" w:rsidRDefault="00D82C9D" w:rsidP="00BB1B5C">
      <w:r w:rsidRPr="006856D9">
        <w:t>Nalézáme další dvě subškály, které nebyly zařazeny do žádné z výše uvedených</w:t>
      </w:r>
      <w:r w:rsidR="007D0F33" w:rsidRPr="006856D9">
        <w:t>,</w:t>
      </w:r>
      <w:r w:rsidRPr="006856D9">
        <w:t xml:space="preserve"> </w:t>
      </w:r>
      <w:r w:rsidR="00CC2A03" w:rsidRPr="006856D9">
        <w:br/>
      </w:r>
      <w:r w:rsidRPr="006856D9">
        <w:t>a to užívání alkoholu,</w:t>
      </w:r>
      <w:r w:rsidR="00320128" w:rsidRPr="006856D9">
        <w:t xml:space="preserve"> </w:t>
      </w:r>
      <w:r w:rsidRPr="006856D9">
        <w:t xml:space="preserve">drog a humor. </w:t>
      </w:r>
    </w:p>
    <w:p w14:paraId="6626ABDD" w14:textId="7E0FEC18" w:rsidR="00DB4441" w:rsidRPr="006856D9" w:rsidRDefault="00DB4441" w:rsidP="00DB4441">
      <w:pPr>
        <w:pStyle w:val="ListNumber"/>
        <w:numPr>
          <w:ilvl w:val="0"/>
          <w:numId w:val="24"/>
        </w:numPr>
      </w:pPr>
      <w:r w:rsidRPr="006856D9">
        <w:t xml:space="preserve">Položka č. 50 – </w:t>
      </w:r>
      <w:r w:rsidR="007D0F33" w:rsidRPr="006856D9">
        <w:t xml:space="preserve">Tropím </w:t>
      </w:r>
      <w:r w:rsidRPr="006856D9">
        <w:t>si z toho žerty.</w:t>
      </w:r>
    </w:p>
    <w:p w14:paraId="749C25CF" w14:textId="77777777" w:rsidR="00320128" w:rsidRPr="006856D9" w:rsidRDefault="00DB4441" w:rsidP="00CB474A">
      <w:pPr>
        <w:pStyle w:val="ListNumber"/>
        <w:numPr>
          <w:ilvl w:val="0"/>
          <w:numId w:val="24"/>
        </w:numPr>
      </w:pPr>
      <w:r w:rsidRPr="006856D9">
        <w:t>Položka č. 35 – Piju alkohol nebo beru léky (drogy) abych na to nemyslel.</w:t>
      </w:r>
    </w:p>
    <w:p w14:paraId="25635EF3" w14:textId="77777777" w:rsidR="00CB474A" w:rsidRPr="006856D9" w:rsidRDefault="00320128" w:rsidP="00532D0F">
      <w:r w:rsidRPr="006856D9">
        <w:t xml:space="preserve"> (Carver, Scheier, Weintraub, 2001).</w:t>
      </w:r>
    </w:p>
    <w:p w14:paraId="703E67B7" w14:textId="7FBCDD69" w:rsidR="0043476A" w:rsidRPr="006856D9" w:rsidRDefault="00320128" w:rsidP="006B198B">
      <w:r w:rsidRPr="006856D9">
        <w:t>Respondenti odpovídali na otázky na škále 1</w:t>
      </w:r>
      <w:r w:rsidR="00ED1D3E" w:rsidRPr="006856D9">
        <w:t xml:space="preserve"> </w:t>
      </w:r>
      <w:r w:rsidRPr="006856D9">
        <w:t>-</w:t>
      </w:r>
      <w:r w:rsidR="00ED1D3E" w:rsidRPr="006856D9">
        <w:t xml:space="preserve"> </w:t>
      </w:r>
      <w:r w:rsidRPr="006856D9">
        <w:t>4 (1-znamená to, že nereagujete takto, 2- znamená to, že zřídka takto reagujete, 3- znamená to, že takto reagujete, 4- znamená to, že zřídka takto reagujete).</w:t>
      </w:r>
    </w:p>
    <w:p w14:paraId="3E69AB3D" w14:textId="77777777" w:rsidR="00532D0F" w:rsidRPr="006856D9" w:rsidRDefault="00532D0F" w:rsidP="0043476A">
      <w:pPr>
        <w:ind w:firstLine="0"/>
      </w:pPr>
    </w:p>
    <w:tbl>
      <w:tblPr>
        <w:tblW w:w="5820" w:type="dxa"/>
        <w:tblInd w:w="53" w:type="dxa"/>
        <w:tblCellMar>
          <w:left w:w="70" w:type="dxa"/>
          <w:right w:w="70" w:type="dxa"/>
        </w:tblCellMar>
        <w:tblLook w:val="04A0" w:firstRow="1" w:lastRow="0" w:firstColumn="1" w:lastColumn="0" w:noHBand="0" w:noVBand="1"/>
      </w:tblPr>
      <w:tblGrid>
        <w:gridCol w:w="3860"/>
        <w:gridCol w:w="1960"/>
      </w:tblGrid>
      <w:tr w:rsidR="006D580F" w:rsidRPr="006856D9" w14:paraId="3F827770" w14:textId="77777777" w:rsidTr="00532D0F">
        <w:trPr>
          <w:trHeight w:val="439"/>
        </w:trPr>
        <w:tc>
          <w:tcPr>
            <w:tcW w:w="3860"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251DD6B6" w14:textId="77777777" w:rsidR="00532D0F" w:rsidRPr="006856D9" w:rsidRDefault="00532D0F" w:rsidP="00532D0F">
            <w:pPr>
              <w:spacing w:after="0" w:line="240" w:lineRule="auto"/>
              <w:ind w:firstLine="0"/>
              <w:jc w:val="center"/>
              <w:rPr>
                <w:rFonts w:eastAsia="Times New Roman" w:cs="Times New Roman"/>
                <w:b/>
                <w:szCs w:val="24"/>
                <w:lang w:eastAsia="cs-CZ"/>
              </w:rPr>
            </w:pPr>
            <w:r w:rsidRPr="006856D9">
              <w:rPr>
                <w:rFonts w:eastAsia="Times New Roman" w:cs="Times New Roman"/>
                <w:b/>
                <w:szCs w:val="24"/>
                <w:lang w:eastAsia="cs-CZ"/>
              </w:rPr>
              <w:lastRenderedPageBreak/>
              <w:t>Copingové strategie</w:t>
            </w:r>
          </w:p>
        </w:tc>
        <w:tc>
          <w:tcPr>
            <w:tcW w:w="1960" w:type="dxa"/>
            <w:tcBorders>
              <w:top w:val="single" w:sz="4" w:space="0" w:color="auto"/>
              <w:left w:val="nil"/>
              <w:bottom w:val="single" w:sz="4" w:space="0" w:color="auto"/>
              <w:right w:val="single" w:sz="4" w:space="0" w:color="auto"/>
            </w:tcBorders>
            <w:shd w:val="clear" w:color="000000" w:fill="C5D9F1"/>
            <w:noWrap/>
            <w:vAlign w:val="bottom"/>
            <w:hideMark/>
          </w:tcPr>
          <w:p w14:paraId="04C2C815" w14:textId="77777777" w:rsidR="00532D0F" w:rsidRPr="006856D9" w:rsidRDefault="00532D0F" w:rsidP="00532D0F">
            <w:pPr>
              <w:spacing w:after="0" w:line="240" w:lineRule="auto"/>
              <w:ind w:firstLine="0"/>
              <w:jc w:val="center"/>
              <w:rPr>
                <w:rFonts w:eastAsia="Times New Roman" w:cs="Times New Roman"/>
                <w:b/>
                <w:szCs w:val="24"/>
                <w:lang w:eastAsia="cs-CZ"/>
              </w:rPr>
            </w:pPr>
            <w:r w:rsidRPr="006856D9">
              <w:rPr>
                <w:rFonts w:eastAsia="Times New Roman" w:cs="Times New Roman"/>
                <w:b/>
                <w:szCs w:val="24"/>
                <w:lang w:eastAsia="cs-CZ"/>
              </w:rPr>
              <w:t>Označení strategií</w:t>
            </w:r>
          </w:p>
        </w:tc>
      </w:tr>
      <w:tr w:rsidR="006D580F" w:rsidRPr="006856D9" w14:paraId="0C636EF9" w14:textId="77777777" w:rsidTr="00532D0F">
        <w:trPr>
          <w:trHeight w:val="439"/>
        </w:trPr>
        <w:tc>
          <w:tcPr>
            <w:tcW w:w="3860" w:type="dxa"/>
            <w:tcBorders>
              <w:top w:val="nil"/>
              <w:left w:val="single" w:sz="4" w:space="0" w:color="auto"/>
              <w:bottom w:val="single" w:sz="4" w:space="0" w:color="auto"/>
              <w:right w:val="single" w:sz="4" w:space="0" w:color="auto"/>
            </w:tcBorders>
            <w:shd w:val="clear" w:color="000000" w:fill="FFFFFF"/>
            <w:vAlign w:val="bottom"/>
            <w:hideMark/>
          </w:tcPr>
          <w:p w14:paraId="0B2CEB2B" w14:textId="77777777" w:rsidR="00532D0F" w:rsidRPr="006856D9" w:rsidRDefault="00532D0F" w:rsidP="00532D0F">
            <w:pPr>
              <w:spacing w:after="0" w:line="240" w:lineRule="auto"/>
              <w:ind w:firstLine="0"/>
              <w:jc w:val="left"/>
              <w:rPr>
                <w:rFonts w:eastAsia="Times New Roman" w:cs="Times New Roman"/>
                <w:szCs w:val="24"/>
                <w:lang w:eastAsia="cs-CZ"/>
              </w:rPr>
            </w:pPr>
            <w:r w:rsidRPr="006856D9">
              <w:rPr>
                <w:rFonts w:eastAsia="Times New Roman" w:cs="Times New Roman"/>
                <w:szCs w:val="24"/>
                <w:lang w:eastAsia="cs-CZ"/>
              </w:rPr>
              <w:t>Aktivní coping</w:t>
            </w:r>
          </w:p>
        </w:tc>
        <w:tc>
          <w:tcPr>
            <w:tcW w:w="1960" w:type="dxa"/>
            <w:tcBorders>
              <w:top w:val="nil"/>
              <w:left w:val="nil"/>
              <w:bottom w:val="single" w:sz="4" w:space="0" w:color="auto"/>
              <w:right w:val="single" w:sz="4" w:space="0" w:color="auto"/>
            </w:tcBorders>
            <w:shd w:val="clear" w:color="auto" w:fill="auto"/>
            <w:noWrap/>
            <w:vAlign w:val="bottom"/>
            <w:hideMark/>
          </w:tcPr>
          <w:p w14:paraId="55467E2D" w14:textId="77777777" w:rsidR="00532D0F" w:rsidRPr="006856D9" w:rsidRDefault="00532D0F" w:rsidP="00532D0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C1</w:t>
            </w:r>
          </w:p>
        </w:tc>
      </w:tr>
      <w:tr w:rsidR="006D580F" w:rsidRPr="006856D9" w14:paraId="7A09BFF4" w14:textId="77777777" w:rsidTr="00532D0F">
        <w:trPr>
          <w:cantSplit/>
          <w:trHeight w:hRule="exact" w:val="439"/>
        </w:trPr>
        <w:tc>
          <w:tcPr>
            <w:tcW w:w="3860" w:type="dxa"/>
            <w:tcBorders>
              <w:top w:val="nil"/>
              <w:left w:val="single" w:sz="4" w:space="0" w:color="auto"/>
              <w:bottom w:val="single" w:sz="4" w:space="0" w:color="auto"/>
              <w:right w:val="single" w:sz="4" w:space="0" w:color="auto"/>
            </w:tcBorders>
            <w:shd w:val="clear" w:color="000000" w:fill="FFFFFF"/>
            <w:vAlign w:val="bottom"/>
            <w:hideMark/>
          </w:tcPr>
          <w:p w14:paraId="5DA50C24" w14:textId="77777777" w:rsidR="00532D0F" w:rsidRPr="006856D9" w:rsidRDefault="00532D0F" w:rsidP="00532D0F">
            <w:pPr>
              <w:spacing w:after="0" w:line="240" w:lineRule="auto"/>
              <w:ind w:firstLine="0"/>
              <w:jc w:val="left"/>
              <w:rPr>
                <w:rFonts w:eastAsia="Times New Roman" w:cs="Times New Roman"/>
                <w:szCs w:val="24"/>
                <w:lang w:eastAsia="cs-CZ"/>
              </w:rPr>
            </w:pPr>
            <w:r w:rsidRPr="006856D9">
              <w:rPr>
                <w:rFonts w:eastAsia="Times New Roman" w:cs="Times New Roman"/>
                <w:szCs w:val="24"/>
                <w:lang w:eastAsia="cs-CZ"/>
              </w:rPr>
              <w:t>Plánování</w:t>
            </w:r>
          </w:p>
        </w:tc>
        <w:tc>
          <w:tcPr>
            <w:tcW w:w="1960" w:type="dxa"/>
            <w:tcBorders>
              <w:top w:val="nil"/>
              <w:left w:val="nil"/>
              <w:bottom w:val="single" w:sz="4" w:space="0" w:color="auto"/>
              <w:right w:val="single" w:sz="4" w:space="0" w:color="auto"/>
            </w:tcBorders>
            <w:shd w:val="clear" w:color="auto" w:fill="auto"/>
            <w:noWrap/>
            <w:vAlign w:val="bottom"/>
            <w:hideMark/>
          </w:tcPr>
          <w:p w14:paraId="1FCF9812" w14:textId="77777777" w:rsidR="00532D0F" w:rsidRPr="006856D9" w:rsidRDefault="00532D0F" w:rsidP="00532D0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C2</w:t>
            </w:r>
          </w:p>
        </w:tc>
      </w:tr>
      <w:tr w:rsidR="006D580F" w:rsidRPr="006856D9" w14:paraId="7F293D66" w14:textId="77777777" w:rsidTr="00532D0F">
        <w:trPr>
          <w:cantSplit/>
          <w:trHeight w:hRule="exact" w:val="439"/>
        </w:trPr>
        <w:tc>
          <w:tcPr>
            <w:tcW w:w="3860" w:type="dxa"/>
            <w:tcBorders>
              <w:top w:val="nil"/>
              <w:left w:val="single" w:sz="4" w:space="0" w:color="auto"/>
              <w:bottom w:val="single" w:sz="4" w:space="0" w:color="auto"/>
              <w:right w:val="single" w:sz="4" w:space="0" w:color="auto"/>
            </w:tcBorders>
            <w:shd w:val="clear" w:color="000000" w:fill="FFFFFF"/>
            <w:vAlign w:val="bottom"/>
            <w:hideMark/>
          </w:tcPr>
          <w:p w14:paraId="6315F68A" w14:textId="77777777" w:rsidR="00532D0F" w:rsidRPr="006856D9" w:rsidRDefault="00532D0F" w:rsidP="00532D0F">
            <w:pPr>
              <w:spacing w:after="0" w:line="240" w:lineRule="auto"/>
              <w:ind w:firstLine="0"/>
              <w:jc w:val="left"/>
              <w:rPr>
                <w:rFonts w:eastAsia="Times New Roman" w:cs="Times New Roman"/>
                <w:szCs w:val="24"/>
                <w:lang w:eastAsia="cs-CZ"/>
              </w:rPr>
            </w:pPr>
            <w:r w:rsidRPr="006856D9">
              <w:rPr>
                <w:rFonts w:eastAsia="Times New Roman" w:cs="Times New Roman"/>
                <w:szCs w:val="24"/>
                <w:lang w:eastAsia="cs-CZ"/>
              </w:rPr>
              <w:t>Potlačení interferujících aktivit</w:t>
            </w:r>
          </w:p>
        </w:tc>
        <w:tc>
          <w:tcPr>
            <w:tcW w:w="1960" w:type="dxa"/>
            <w:tcBorders>
              <w:top w:val="nil"/>
              <w:left w:val="nil"/>
              <w:bottom w:val="single" w:sz="4" w:space="0" w:color="auto"/>
              <w:right w:val="single" w:sz="4" w:space="0" w:color="auto"/>
            </w:tcBorders>
            <w:shd w:val="clear" w:color="auto" w:fill="auto"/>
            <w:noWrap/>
            <w:vAlign w:val="bottom"/>
            <w:hideMark/>
          </w:tcPr>
          <w:p w14:paraId="5C9FF28F" w14:textId="77777777" w:rsidR="00532D0F" w:rsidRPr="006856D9" w:rsidRDefault="00532D0F" w:rsidP="00532D0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C3</w:t>
            </w:r>
          </w:p>
        </w:tc>
      </w:tr>
      <w:tr w:rsidR="006D580F" w:rsidRPr="006856D9" w14:paraId="019673ED" w14:textId="77777777" w:rsidTr="00532D0F">
        <w:trPr>
          <w:cantSplit/>
          <w:trHeight w:hRule="exact" w:val="439"/>
        </w:trPr>
        <w:tc>
          <w:tcPr>
            <w:tcW w:w="3860" w:type="dxa"/>
            <w:tcBorders>
              <w:top w:val="nil"/>
              <w:left w:val="single" w:sz="4" w:space="0" w:color="auto"/>
              <w:bottom w:val="single" w:sz="4" w:space="0" w:color="auto"/>
              <w:right w:val="single" w:sz="4" w:space="0" w:color="auto"/>
            </w:tcBorders>
            <w:shd w:val="clear" w:color="000000" w:fill="FFFFFF"/>
            <w:vAlign w:val="bottom"/>
            <w:hideMark/>
          </w:tcPr>
          <w:p w14:paraId="6C257002" w14:textId="77777777" w:rsidR="00532D0F" w:rsidRPr="006856D9" w:rsidRDefault="00532D0F" w:rsidP="00532D0F">
            <w:pPr>
              <w:spacing w:after="0" w:line="240" w:lineRule="auto"/>
              <w:ind w:firstLine="0"/>
              <w:jc w:val="left"/>
              <w:rPr>
                <w:rFonts w:eastAsia="Times New Roman" w:cs="Times New Roman"/>
                <w:szCs w:val="24"/>
                <w:lang w:eastAsia="cs-CZ"/>
              </w:rPr>
            </w:pPr>
            <w:r w:rsidRPr="006856D9">
              <w:rPr>
                <w:rFonts w:eastAsia="Times New Roman" w:cs="Times New Roman"/>
                <w:szCs w:val="24"/>
                <w:lang w:eastAsia="cs-CZ"/>
              </w:rPr>
              <w:t>Odložení řešení na vhodnou dobu</w:t>
            </w:r>
          </w:p>
        </w:tc>
        <w:tc>
          <w:tcPr>
            <w:tcW w:w="1960" w:type="dxa"/>
            <w:tcBorders>
              <w:top w:val="nil"/>
              <w:left w:val="nil"/>
              <w:bottom w:val="single" w:sz="4" w:space="0" w:color="auto"/>
              <w:right w:val="single" w:sz="4" w:space="0" w:color="auto"/>
            </w:tcBorders>
            <w:shd w:val="clear" w:color="auto" w:fill="auto"/>
            <w:noWrap/>
            <w:vAlign w:val="bottom"/>
            <w:hideMark/>
          </w:tcPr>
          <w:p w14:paraId="7346E39A" w14:textId="77777777" w:rsidR="00532D0F" w:rsidRPr="006856D9" w:rsidRDefault="00532D0F" w:rsidP="00532D0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C4</w:t>
            </w:r>
          </w:p>
        </w:tc>
      </w:tr>
      <w:tr w:rsidR="006D580F" w:rsidRPr="006856D9" w14:paraId="6302F9DF" w14:textId="77777777" w:rsidTr="00532D0F">
        <w:trPr>
          <w:cantSplit/>
          <w:trHeight w:hRule="exact" w:val="439"/>
        </w:trPr>
        <w:tc>
          <w:tcPr>
            <w:tcW w:w="3860" w:type="dxa"/>
            <w:tcBorders>
              <w:top w:val="nil"/>
              <w:left w:val="single" w:sz="4" w:space="0" w:color="auto"/>
              <w:bottom w:val="single" w:sz="4" w:space="0" w:color="auto"/>
              <w:right w:val="single" w:sz="4" w:space="0" w:color="auto"/>
            </w:tcBorders>
            <w:shd w:val="clear" w:color="000000" w:fill="FFFFFF"/>
            <w:vAlign w:val="bottom"/>
            <w:hideMark/>
          </w:tcPr>
          <w:p w14:paraId="03E9EAA5" w14:textId="77777777" w:rsidR="00532D0F" w:rsidRPr="006856D9" w:rsidRDefault="00532D0F" w:rsidP="00532D0F">
            <w:pPr>
              <w:spacing w:after="0" w:line="240" w:lineRule="auto"/>
              <w:ind w:firstLine="0"/>
              <w:jc w:val="left"/>
              <w:rPr>
                <w:rFonts w:eastAsia="Times New Roman" w:cs="Times New Roman"/>
                <w:szCs w:val="24"/>
                <w:lang w:eastAsia="cs-CZ"/>
              </w:rPr>
            </w:pPr>
            <w:r w:rsidRPr="006856D9">
              <w:rPr>
                <w:rFonts w:eastAsia="Times New Roman" w:cs="Times New Roman"/>
                <w:szCs w:val="24"/>
                <w:lang w:eastAsia="cs-CZ"/>
              </w:rPr>
              <w:t>Hledání instrumentální sociální opory</w:t>
            </w:r>
          </w:p>
        </w:tc>
        <w:tc>
          <w:tcPr>
            <w:tcW w:w="1960" w:type="dxa"/>
            <w:tcBorders>
              <w:top w:val="nil"/>
              <w:left w:val="nil"/>
              <w:bottom w:val="single" w:sz="4" w:space="0" w:color="auto"/>
              <w:right w:val="single" w:sz="4" w:space="0" w:color="auto"/>
            </w:tcBorders>
            <w:shd w:val="clear" w:color="auto" w:fill="auto"/>
            <w:noWrap/>
            <w:vAlign w:val="bottom"/>
            <w:hideMark/>
          </w:tcPr>
          <w:p w14:paraId="3FDB817A" w14:textId="77777777" w:rsidR="00532D0F" w:rsidRPr="006856D9" w:rsidRDefault="00532D0F" w:rsidP="00532D0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C5</w:t>
            </w:r>
          </w:p>
        </w:tc>
      </w:tr>
      <w:tr w:rsidR="006D580F" w:rsidRPr="006856D9" w14:paraId="691C652F" w14:textId="77777777" w:rsidTr="00532D0F">
        <w:trPr>
          <w:cantSplit/>
          <w:trHeight w:hRule="exact" w:val="439"/>
        </w:trPr>
        <w:tc>
          <w:tcPr>
            <w:tcW w:w="3860" w:type="dxa"/>
            <w:tcBorders>
              <w:top w:val="nil"/>
              <w:left w:val="single" w:sz="4" w:space="0" w:color="auto"/>
              <w:bottom w:val="single" w:sz="4" w:space="0" w:color="auto"/>
              <w:right w:val="single" w:sz="4" w:space="0" w:color="auto"/>
            </w:tcBorders>
            <w:shd w:val="clear" w:color="000000" w:fill="FFFFFF"/>
            <w:vAlign w:val="bottom"/>
            <w:hideMark/>
          </w:tcPr>
          <w:p w14:paraId="0438C4B8" w14:textId="77777777" w:rsidR="00532D0F" w:rsidRPr="006856D9" w:rsidRDefault="00532D0F" w:rsidP="00532D0F">
            <w:pPr>
              <w:spacing w:after="0" w:line="240" w:lineRule="auto"/>
              <w:ind w:firstLine="0"/>
              <w:jc w:val="left"/>
              <w:rPr>
                <w:rFonts w:eastAsia="Times New Roman" w:cs="Times New Roman"/>
                <w:szCs w:val="24"/>
                <w:lang w:eastAsia="cs-CZ"/>
              </w:rPr>
            </w:pPr>
            <w:r w:rsidRPr="006856D9">
              <w:rPr>
                <w:rFonts w:eastAsia="Times New Roman" w:cs="Times New Roman"/>
                <w:szCs w:val="24"/>
                <w:lang w:eastAsia="cs-CZ"/>
              </w:rPr>
              <w:t>Hledání emocionální sociální opory</w:t>
            </w:r>
          </w:p>
        </w:tc>
        <w:tc>
          <w:tcPr>
            <w:tcW w:w="1960" w:type="dxa"/>
            <w:tcBorders>
              <w:top w:val="nil"/>
              <w:left w:val="nil"/>
              <w:bottom w:val="single" w:sz="4" w:space="0" w:color="auto"/>
              <w:right w:val="single" w:sz="4" w:space="0" w:color="auto"/>
            </w:tcBorders>
            <w:shd w:val="clear" w:color="auto" w:fill="auto"/>
            <w:noWrap/>
            <w:vAlign w:val="bottom"/>
            <w:hideMark/>
          </w:tcPr>
          <w:p w14:paraId="10DF7F1E" w14:textId="77777777" w:rsidR="00532D0F" w:rsidRPr="006856D9" w:rsidRDefault="00532D0F" w:rsidP="00532D0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C6</w:t>
            </w:r>
          </w:p>
        </w:tc>
      </w:tr>
      <w:tr w:rsidR="006D580F" w:rsidRPr="006856D9" w14:paraId="1C740143" w14:textId="77777777" w:rsidTr="00532D0F">
        <w:trPr>
          <w:cantSplit/>
          <w:trHeight w:hRule="exact" w:val="439"/>
        </w:trPr>
        <w:tc>
          <w:tcPr>
            <w:tcW w:w="3860" w:type="dxa"/>
            <w:tcBorders>
              <w:top w:val="nil"/>
              <w:left w:val="single" w:sz="4" w:space="0" w:color="auto"/>
              <w:bottom w:val="single" w:sz="4" w:space="0" w:color="auto"/>
              <w:right w:val="single" w:sz="4" w:space="0" w:color="auto"/>
            </w:tcBorders>
            <w:shd w:val="clear" w:color="000000" w:fill="FFFFFF"/>
            <w:vAlign w:val="bottom"/>
            <w:hideMark/>
          </w:tcPr>
          <w:p w14:paraId="01629A43" w14:textId="77777777" w:rsidR="00532D0F" w:rsidRPr="006856D9" w:rsidRDefault="00532D0F" w:rsidP="00532D0F">
            <w:pPr>
              <w:spacing w:after="0" w:line="240" w:lineRule="auto"/>
              <w:ind w:firstLine="0"/>
              <w:jc w:val="left"/>
              <w:rPr>
                <w:rFonts w:eastAsia="Times New Roman" w:cs="Times New Roman"/>
                <w:szCs w:val="24"/>
                <w:lang w:eastAsia="cs-CZ"/>
              </w:rPr>
            </w:pPr>
            <w:r w:rsidRPr="006856D9">
              <w:rPr>
                <w:rFonts w:eastAsia="Times New Roman" w:cs="Times New Roman"/>
                <w:szCs w:val="24"/>
                <w:lang w:eastAsia="cs-CZ"/>
              </w:rPr>
              <w:t>Pozitivní reinterpretace a růst</w:t>
            </w:r>
          </w:p>
        </w:tc>
        <w:tc>
          <w:tcPr>
            <w:tcW w:w="1960" w:type="dxa"/>
            <w:tcBorders>
              <w:top w:val="nil"/>
              <w:left w:val="nil"/>
              <w:bottom w:val="single" w:sz="4" w:space="0" w:color="auto"/>
              <w:right w:val="single" w:sz="4" w:space="0" w:color="auto"/>
            </w:tcBorders>
            <w:shd w:val="clear" w:color="auto" w:fill="auto"/>
            <w:noWrap/>
            <w:vAlign w:val="bottom"/>
            <w:hideMark/>
          </w:tcPr>
          <w:p w14:paraId="3EC4BC2E" w14:textId="77777777" w:rsidR="00532D0F" w:rsidRPr="006856D9" w:rsidRDefault="00532D0F" w:rsidP="00532D0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C7</w:t>
            </w:r>
          </w:p>
        </w:tc>
      </w:tr>
      <w:tr w:rsidR="006D580F" w:rsidRPr="006856D9" w14:paraId="2A05087C" w14:textId="77777777" w:rsidTr="00532D0F">
        <w:trPr>
          <w:cantSplit/>
          <w:trHeight w:hRule="exact" w:val="439"/>
        </w:trPr>
        <w:tc>
          <w:tcPr>
            <w:tcW w:w="3860" w:type="dxa"/>
            <w:tcBorders>
              <w:top w:val="nil"/>
              <w:left w:val="single" w:sz="4" w:space="0" w:color="auto"/>
              <w:bottom w:val="single" w:sz="4" w:space="0" w:color="auto"/>
              <w:right w:val="single" w:sz="4" w:space="0" w:color="auto"/>
            </w:tcBorders>
            <w:shd w:val="clear" w:color="000000" w:fill="FFFFFF"/>
            <w:vAlign w:val="bottom"/>
            <w:hideMark/>
          </w:tcPr>
          <w:p w14:paraId="29613066" w14:textId="77777777" w:rsidR="00532D0F" w:rsidRPr="006856D9" w:rsidRDefault="00532D0F" w:rsidP="00532D0F">
            <w:pPr>
              <w:spacing w:after="0" w:line="240" w:lineRule="auto"/>
              <w:ind w:firstLine="0"/>
              <w:jc w:val="left"/>
              <w:rPr>
                <w:rFonts w:eastAsia="Times New Roman" w:cs="Times New Roman"/>
                <w:szCs w:val="24"/>
                <w:lang w:eastAsia="cs-CZ"/>
              </w:rPr>
            </w:pPr>
            <w:r w:rsidRPr="006856D9">
              <w:rPr>
                <w:rFonts w:eastAsia="Times New Roman" w:cs="Times New Roman"/>
                <w:szCs w:val="24"/>
                <w:lang w:eastAsia="cs-CZ"/>
              </w:rPr>
              <w:t>Akceptace</w:t>
            </w:r>
          </w:p>
        </w:tc>
        <w:tc>
          <w:tcPr>
            <w:tcW w:w="1960" w:type="dxa"/>
            <w:tcBorders>
              <w:top w:val="nil"/>
              <w:left w:val="nil"/>
              <w:bottom w:val="single" w:sz="4" w:space="0" w:color="auto"/>
              <w:right w:val="single" w:sz="4" w:space="0" w:color="auto"/>
            </w:tcBorders>
            <w:shd w:val="clear" w:color="auto" w:fill="auto"/>
            <w:noWrap/>
            <w:vAlign w:val="bottom"/>
            <w:hideMark/>
          </w:tcPr>
          <w:p w14:paraId="108A705B" w14:textId="77777777" w:rsidR="00532D0F" w:rsidRPr="006856D9" w:rsidRDefault="00532D0F" w:rsidP="00532D0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C8</w:t>
            </w:r>
          </w:p>
        </w:tc>
      </w:tr>
      <w:tr w:rsidR="006D580F" w:rsidRPr="006856D9" w14:paraId="3A0C898C" w14:textId="77777777" w:rsidTr="00532D0F">
        <w:trPr>
          <w:cantSplit/>
          <w:trHeight w:hRule="exact" w:val="439"/>
        </w:trPr>
        <w:tc>
          <w:tcPr>
            <w:tcW w:w="3860" w:type="dxa"/>
            <w:tcBorders>
              <w:top w:val="nil"/>
              <w:left w:val="single" w:sz="4" w:space="0" w:color="auto"/>
              <w:bottom w:val="single" w:sz="4" w:space="0" w:color="auto"/>
              <w:right w:val="single" w:sz="4" w:space="0" w:color="auto"/>
            </w:tcBorders>
            <w:shd w:val="clear" w:color="000000" w:fill="FFFFFF"/>
            <w:vAlign w:val="bottom"/>
            <w:hideMark/>
          </w:tcPr>
          <w:p w14:paraId="1E234415" w14:textId="388A90D1" w:rsidR="00532D0F" w:rsidRPr="006856D9" w:rsidRDefault="00532D0F" w:rsidP="00532D0F">
            <w:pPr>
              <w:spacing w:after="0" w:line="240" w:lineRule="auto"/>
              <w:ind w:firstLine="0"/>
              <w:jc w:val="left"/>
              <w:rPr>
                <w:rFonts w:eastAsia="Times New Roman" w:cs="Times New Roman"/>
                <w:szCs w:val="24"/>
                <w:lang w:eastAsia="cs-CZ"/>
              </w:rPr>
            </w:pPr>
            <w:r w:rsidRPr="006856D9">
              <w:rPr>
                <w:rFonts w:eastAsia="Times New Roman" w:cs="Times New Roman"/>
                <w:szCs w:val="24"/>
                <w:lang w:eastAsia="cs-CZ"/>
              </w:rPr>
              <w:t>Obrácení se k</w:t>
            </w:r>
            <w:r w:rsidR="00AF5382" w:rsidRPr="006856D9">
              <w:rPr>
                <w:rFonts w:eastAsia="Times New Roman" w:cs="Times New Roman"/>
                <w:szCs w:val="24"/>
                <w:lang w:eastAsia="cs-CZ"/>
              </w:rPr>
              <w:t> </w:t>
            </w:r>
            <w:r w:rsidRPr="006856D9">
              <w:rPr>
                <w:rFonts w:eastAsia="Times New Roman" w:cs="Times New Roman"/>
                <w:szCs w:val="24"/>
                <w:lang w:eastAsia="cs-CZ"/>
              </w:rPr>
              <w:t>Bohu</w:t>
            </w:r>
          </w:p>
        </w:tc>
        <w:tc>
          <w:tcPr>
            <w:tcW w:w="1960" w:type="dxa"/>
            <w:tcBorders>
              <w:top w:val="nil"/>
              <w:left w:val="nil"/>
              <w:bottom w:val="single" w:sz="4" w:space="0" w:color="auto"/>
              <w:right w:val="single" w:sz="4" w:space="0" w:color="auto"/>
            </w:tcBorders>
            <w:shd w:val="clear" w:color="auto" w:fill="auto"/>
            <w:noWrap/>
            <w:vAlign w:val="bottom"/>
            <w:hideMark/>
          </w:tcPr>
          <w:p w14:paraId="49F79499" w14:textId="77777777" w:rsidR="00532D0F" w:rsidRPr="006856D9" w:rsidRDefault="00532D0F" w:rsidP="00532D0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C9</w:t>
            </w:r>
          </w:p>
        </w:tc>
      </w:tr>
      <w:tr w:rsidR="006D580F" w:rsidRPr="006856D9" w14:paraId="6CE87FA3" w14:textId="77777777" w:rsidTr="00532D0F">
        <w:trPr>
          <w:cantSplit/>
          <w:trHeight w:hRule="exact" w:val="563"/>
        </w:trPr>
        <w:tc>
          <w:tcPr>
            <w:tcW w:w="3860" w:type="dxa"/>
            <w:tcBorders>
              <w:top w:val="nil"/>
              <w:left w:val="single" w:sz="4" w:space="0" w:color="auto"/>
              <w:bottom w:val="single" w:sz="4" w:space="0" w:color="auto"/>
              <w:right w:val="single" w:sz="4" w:space="0" w:color="auto"/>
            </w:tcBorders>
            <w:shd w:val="clear" w:color="000000" w:fill="FFFFFF"/>
            <w:vAlign w:val="bottom"/>
            <w:hideMark/>
          </w:tcPr>
          <w:p w14:paraId="0E05A325" w14:textId="77777777" w:rsidR="00532D0F" w:rsidRPr="006856D9" w:rsidRDefault="00532D0F" w:rsidP="00532D0F">
            <w:pPr>
              <w:spacing w:after="0" w:line="240" w:lineRule="auto"/>
              <w:ind w:firstLine="0"/>
              <w:jc w:val="left"/>
              <w:rPr>
                <w:rFonts w:eastAsia="Times New Roman" w:cs="Times New Roman"/>
                <w:szCs w:val="24"/>
                <w:lang w:eastAsia="cs-CZ"/>
              </w:rPr>
            </w:pPr>
            <w:r w:rsidRPr="006856D9">
              <w:rPr>
                <w:rFonts w:eastAsia="Times New Roman" w:cs="Times New Roman"/>
                <w:szCs w:val="24"/>
                <w:lang w:eastAsia="cs-CZ"/>
              </w:rPr>
              <w:t>Soustředění se na emoce a jejich projevení</w:t>
            </w:r>
          </w:p>
        </w:tc>
        <w:tc>
          <w:tcPr>
            <w:tcW w:w="1960" w:type="dxa"/>
            <w:tcBorders>
              <w:top w:val="nil"/>
              <w:left w:val="nil"/>
              <w:bottom w:val="single" w:sz="4" w:space="0" w:color="auto"/>
              <w:right w:val="single" w:sz="4" w:space="0" w:color="auto"/>
            </w:tcBorders>
            <w:shd w:val="clear" w:color="auto" w:fill="auto"/>
            <w:noWrap/>
            <w:vAlign w:val="bottom"/>
            <w:hideMark/>
          </w:tcPr>
          <w:p w14:paraId="09506968" w14:textId="77777777" w:rsidR="00532D0F" w:rsidRPr="006856D9" w:rsidRDefault="00532D0F" w:rsidP="00532D0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C10</w:t>
            </w:r>
          </w:p>
        </w:tc>
      </w:tr>
      <w:tr w:rsidR="006D580F" w:rsidRPr="006856D9" w14:paraId="026F61AD" w14:textId="77777777" w:rsidTr="00532D0F">
        <w:trPr>
          <w:cantSplit/>
          <w:trHeight w:hRule="exact" w:val="439"/>
        </w:trPr>
        <w:tc>
          <w:tcPr>
            <w:tcW w:w="3860" w:type="dxa"/>
            <w:tcBorders>
              <w:top w:val="nil"/>
              <w:left w:val="single" w:sz="4" w:space="0" w:color="auto"/>
              <w:bottom w:val="single" w:sz="4" w:space="0" w:color="auto"/>
              <w:right w:val="single" w:sz="4" w:space="0" w:color="auto"/>
            </w:tcBorders>
            <w:shd w:val="clear" w:color="000000" w:fill="FFFFFF"/>
            <w:vAlign w:val="bottom"/>
            <w:hideMark/>
          </w:tcPr>
          <w:p w14:paraId="2E758DA5" w14:textId="77777777" w:rsidR="00532D0F" w:rsidRPr="006856D9" w:rsidRDefault="00532D0F" w:rsidP="00532D0F">
            <w:pPr>
              <w:spacing w:after="0" w:line="240" w:lineRule="auto"/>
              <w:ind w:firstLine="0"/>
              <w:jc w:val="left"/>
              <w:rPr>
                <w:rFonts w:eastAsia="Times New Roman" w:cs="Times New Roman"/>
                <w:szCs w:val="24"/>
                <w:lang w:eastAsia="cs-CZ"/>
              </w:rPr>
            </w:pPr>
            <w:r w:rsidRPr="006856D9">
              <w:rPr>
                <w:rFonts w:eastAsia="Times New Roman" w:cs="Times New Roman"/>
                <w:szCs w:val="24"/>
                <w:lang w:eastAsia="cs-CZ"/>
              </w:rPr>
              <w:t>Popření</w:t>
            </w:r>
          </w:p>
        </w:tc>
        <w:tc>
          <w:tcPr>
            <w:tcW w:w="1960" w:type="dxa"/>
            <w:tcBorders>
              <w:top w:val="nil"/>
              <w:left w:val="nil"/>
              <w:bottom w:val="single" w:sz="4" w:space="0" w:color="auto"/>
              <w:right w:val="single" w:sz="4" w:space="0" w:color="auto"/>
            </w:tcBorders>
            <w:shd w:val="clear" w:color="auto" w:fill="auto"/>
            <w:noWrap/>
            <w:vAlign w:val="bottom"/>
            <w:hideMark/>
          </w:tcPr>
          <w:p w14:paraId="6EC7CF7A" w14:textId="77777777" w:rsidR="00532D0F" w:rsidRPr="006856D9" w:rsidRDefault="00532D0F" w:rsidP="00532D0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C11</w:t>
            </w:r>
          </w:p>
        </w:tc>
      </w:tr>
      <w:tr w:rsidR="006D580F" w:rsidRPr="006856D9" w14:paraId="7D022A09" w14:textId="77777777" w:rsidTr="00532D0F">
        <w:trPr>
          <w:cantSplit/>
          <w:trHeight w:hRule="exact" w:val="439"/>
        </w:trPr>
        <w:tc>
          <w:tcPr>
            <w:tcW w:w="3860" w:type="dxa"/>
            <w:tcBorders>
              <w:top w:val="nil"/>
              <w:left w:val="single" w:sz="4" w:space="0" w:color="auto"/>
              <w:bottom w:val="single" w:sz="4" w:space="0" w:color="auto"/>
              <w:right w:val="single" w:sz="4" w:space="0" w:color="auto"/>
            </w:tcBorders>
            <w:shd w:val="clear" w:color="000000" w:fill="FFFFFF"/>
            <w:vAlign w:val="bottom"/>
            <w:hideMark/>
          </w:tcPr>
          <w:p w14:paraId="0602E21F" w14:textId="77777777" w:rsidR="00532D0F" w:rsidRPr="006856D9" w:rsidRDefault="00532D0F" w:rsidP="00532D0F">
            <w:pPr>
              <w:spacing w:after="0" w:line="240" w:lineRule="auto"/>
              <w:ind w:firstLine="0"/>
              <w:jc w:val="left"/>
              <w:rPr>
                <w:rFonts w:eastAsia="Times New Roman" w:cs="Times New Roman"/>
                <w:szCs w:val="24"/>
                <w:lang w:eastAsia="cs-CZ"/>
              </w:rPr>
            </w:pPr>
            <w:r w:rsidRPr="006856D9">
              <w:rPr>
                <w:rFonts w:eastAsia="Times New Roman" w:cs="Times New Roman"/>
                <w:szCs w:val="24"/>
                <w:lang w:eastAsia="cs-CZ"/>
              </w:rPr>
              <w:t>Behaviorální vzdání se</w:t>
            </w:r>
          </w:p>
        </w:tc>
        <w:tc>
          <w:tcPr>
            <w:tcW w:w="1960" w:type="dxa"/>
            <w:tcBorders>
              <w:top w:val="nil"/>
              <w:left w:val="nil"/>
              <w:bottom w:val="single" w:sz="4" w:space="0" w:color="auto"/>
              <w:right w:val="single" w:sz="4" w:space="0" w:color="auto"/>
            </w:tcBorders>
            <w:shd w:val="clear" w:color="auto" w:fill="auto"/>
            <w:noWrap/>
            <w:vAlign w:val="bottom"/>
            <w:hideMark/>
          </w:tcPr>
          <w:p w14:paraId="37A9828D" w14:textId="77777777" w:rsidR="00532D0F" w:rsidRPr="006856D9" w:rsidRDefault="00532D0F" w:rsidP="00532D0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C12</w:t>
            </w:r>
          </w:p>
        </w:tc>
      </w:tr>
      <w:tr w:rsidR="006D580F" w:rsidRPr="006856D9" w14:paraId="1E49A53F" w14:textId="77777777" w:rsidTr="00532D0F">
        <w:trPr>
          <w:cantSplit/>
          <w:trHeight w:hRule="exact" w:val="439"/>
        </w:trPr>
        <w:tc>
          <w:tcPr>
            <w:tcW w:w="3860" w:type="dxa"/>
            <w:tcBorders>
              <w:top w:val="nil"/>
              <w:left w:val="single" w:sz="4" w:space="0" w:color="auto"/>
              <w:bottom w:val="single" w:sz="4" w:space="0" w:color="auto"/>
              <w:right w:val="single" w:sz="4" w:space="0" w:color="auto"/>
            </w:tcBorders>
            <w:shd w:val="clear" w:color="000000" w:fill="FFFFFF"/>
            <w:vAlign w:val="bottom"/>
            <w:hideMark/>
          </w:tcPr>
          <w:p w14:paraId="57138F7B" w14:textId="77777777" w:rsidR="00532D0F" w:rsidRPr="006856D9" w:rsidRDefault="00532D0F" w:rsidP="00532D0F">
            <w:pPr>
              <w:spacing w:after="0" w:line="240" w:lineRule="auto"/>
              <w:ind w:firstLine="0"/>
              <w:jc w:val="left"/>
              <w:rPr>
                <w:rFonts w:eastAsia="Times New Roman" w:cs="Times New Roman"/>
                <w:szCs w:val="24"/>
                <w:lang w:eastAsia="cs-CZ"/>
              </w:rPr>
            </w:pPr>
            <w:r w:rsidRPr="006856D9">
              <w:rPr>
                <w:rFonts w:eastAsia="Times New Roman" w:cs="Times New Roman"/>
                <w:szCs w:val="24"/>
                <w:lang w:eastAsia="cs-CZ"/>
              </w:rPr>
              <w:t xml:space="preserve">Mentální vzdání se </w:t>
            </w:r>
          </w:p>
        </w:tc>
        <w:tc>
          <w:tcPr>
            <w:tcW w:w="1960" w:type="dxa"/>
            <w:tcBorders>
              <w:top w:val="nil"/>
              <w:left w:val="nil"/>
              <w:bottom w:val="single" w:sz="4" w:space="0" w:color="auto"/>
              <w:right w:val="single" w:sz="4" w:space="0" w:color="auto"/>
            </w:tcBorders>
            <w:shd w:val="clear" w:color="auto" w:fill="auto"/>
            <w:noWrap/>
            <w:vAlign w:val="bottom"/>
            <w:hideMark/>
          </w:tcPr>
          <w:p w14:paraId="24745766" w14:textId="77777777" w:rsidR="00532D0F" w:rsidRPr="006856D9" w:rsidRDefault="00532D0F" w:rsidP="00532D0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C13</w:t>
            </w:r>
          </w:p>
        </w:tc>
      </w:tr>
      <w:tr w:rsidR="006D580F" w:rsidRPr="006856D9" w14:paraId="0CA4C65E" w14:textId="77777777" w:rsidTr="00532D0F">
        <w:trPr>
          <w:cantSplit/>
          <w:trHeight w:hRule="exact" w:val="439"/>
        </w:trPr>
        <w:tc>
          <w:tcPr>
            <w:tcW w:w="3860" w:type="dxa"/>
            <w:tcBorders>
              <w:top w:val="nil"/>
              <w:left w:val="single" w:sz="4" w:space="0" w:color="auto"/>
              <w:bottom w:val="single" w:sz="4" w:space="0" w:color="auto"/>
              <w:right w:val="single" w:sz="4" w:space="0" w:color="auto"/>
            </w:tcBorders>
            <w:shd w:val="clear" w:color="000000" w:fill="FFFFFF"/>
            <w:vAlign w:val="bottom"/>
            <w:hideMark/>
          </w:tcPr>
          <w:p w14:paraId="0A55166A" w14:textId="77777777" w:rsidR="00532D0F" w:rsidRPr="006856D9" w:rsidRDefault="00532D0F" w:rsidP="00532D0F">
            <w:pPr>
              <w:spacing w:after="0" w:line="240" w:lineRule="auto"/>
              <w:ind w:firstLine="0"/>
              <w:jc w:val="left"/>
              <w:rPr>
                <w:rFonts w:eastAsia="Times New Roman" w:cs="Times New Roman"/>
                <w:szCs w:val="24"/>
                <w:lang w:eastAsia="cs-CZ"/>
              </w:rPr>
            </w:pPr>
            <w:r w:rsidRPr="006856D9">
              <w:rPr>
                <w:rFonts w:eastAsia="Times New Roman" w:cs="Times New Roman"/>
                <w:szCs w:val="24"/>
                <w:lang w:eastAsia="cs-CZ"/>
              </w:rPr>
              <w:t>Užívání návykových látek</w:t>
            </w:r>
          </w:p>
        </w:tc>
        <w:tc>
          <w:tcPr>
            <w:tcW w:w="1960" w:type="dxa"/>
            <w:tcBorders>
              <w:top w:val="nil"/>
              <w:left w:val="nil"/>
              <w:bottom w:val="single" w:sz="4" w:space="0" w:color="auto"/>
              <w:right w:val="single" w:sz="4" w:space="0" w:color="auto"/>
            </w:tcBorders>
            <w:shd w:val="clear" w:color="auto" w:fill="auto"/>
            <w:noWrap/>
            <w:vAlign w:val="bottom"/>
            <w:hideMark/>
          </w:tcPr>
          <w:p w14:paraId="7D49A0A5" w14:textId="77777777" w:rsidR="00532D0F" w:rsidRPr="006856D9" w:rsidRDefault="00532D0F" w:rsidP="00532D0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C14</w:t>
            </w:r>
          </w:p>
        </w:tc>
      </w:tr>
      <w:tr w:rsidR="006D580F" w:rsidRPr="006856D9" w14:paraId="6FE51AAE" w14:textId="77777777" w:rsidTr="00532D0F">
        <w:trPr>
          <w:trHeight w:val="439"/>
        </w:trPr>
        <w:tc>
          <w:tcPr>
            <w:tcW w:w="3860" w:type="dxa"/>
            <w:tcBorders>
              <w:top w:val="nil"/>
              <w:left w:val="single" w:sz="4" w:space="0" w:color="auto"/>
              <w:bottom w:val="single" w:sz="4" w:space="0" w:color="auto"/>
              <w:right w:val="single" w:sz="4" w:space="0" w:color="auto"/>
            </w:tcBorders>
            <w:shd w:val="clear" w:color="000000" w:fill="FFFFFF"/>
            <w:vAlign w:val="bottom"/>
            <w:hideMark/>
          </w:tcPr>
          <w:p w14:paraId="285AB155" w14:textId="77777777" w:rsidR="00532D0F" w:rsidRPr="006856D9" w:rsidRDefault="00532D0F" w:rsidP="00532D0F">
            <w:pPr>
              <w:spacing w:after="0" w:line="240" w:lineRule="auto"/>
              <w:ind w:firstLine="0"/>
              <w:jc w:val="left"/>
              <w:rPr>
                <w:rFonts w:eastAsia="Times New Roman" w:cs="Times New Roman"/>
                <w:szCs w:val="24"/>
                <w:lang w:eastAsia="cs-CZ"/>
              </w:rPr>
            </w:pPr>
            <w:r w:rsidRPr="006856D9">
              <w:rPr>
                <w:rFonts w:eastAsia="Times New Roman" w:cs="Times New Roman"/>
                <w:szCs w:val="24"/>
                <w:lang w:eastAsia="cs-CZ"/>
              </w:rPr>
              <w:t>Humor</w:t>
            </w:r>
          </w:p>
        </w:tc>
        <w:tc>
          <w:tcPr>
            <w:tcW w:w="1960" w:type="dxa"/>
            <w:tcBorders>
              <w:top w:val="nil"/>
              <w:left w:val="nil"/>
              <w:bottom w:val="single" w:sz="4" w:space="0" w:color="auto"/>
              <w:right w:val="single" w:sz="4" w:space="0" w:color="auto"/>
            </w:tcBorders>
            <w:shd w:val="clear" w:color="auto" w:fill="auto"/>
            <w:noWrap/>
            <w:vAlign w:val="bottom"/>
            <w:hideMark/>
          </w:tcPr>
          <w:p w14:paraId="3A51D1A9" w14:textId="77777777" w:rsidR="00532D0F" w:rsidRPr="006856D9" w:rsidRDefault="00532D0F" w:rsidP="00532D0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C15</w:t>
            </w:r>
          </w:p>
        </w:tc>
      </w:tr>
    </w:tbl>
    <w:p w14:paraId="433D80B1" w14:textId="77777777" w:rsidR="00532D0F" w:rsidRPr="006856D9" w:rsidRDefault="00532D0F" w:rsidP="005E670C">
      <w:pPr>
        <w:ind w:firstLine="0"/>
      </w:pPr>
      <w:r w:rsidRPr="006856D9">
        <w:t>Tabulka č. 1 - Subškály dotazníku COPE</w:t>
      </w:r>
      <w:r w:rsidR="006B198B" w:rsidRPr="006856D9">
        <w:t xml:space="preserve"> a označení strategií</w:t>
      </w:r>
    </w:p>
    <w:p w14:paraId="297EED54" w14:textId="77777777" w:rsidR="00DB4441" w:rsidRPr="006856D9" w:rsidRDefault="00DB4441" w:rsidP="00194216">
      <w:pPr>
        <w:pStyle w:val="Heading4"/>
      </w:pPr>
      <w:bookmarkStart w:id="43" w:name="_Toc25740121"/>
      <w:r w:rsidRPr="006856D9">
        <w:t>Dotazník SOC-29</w:t>
      </w:r>
      <w:bookmarkEnd w:id="43"/>
    </w:p>
    <w:p w14:paraId="05637FFE" w14:textId="25A88F02" w:rsidR="00DB4441" w:rsidRPr="006856D9" w:rsidRDefault="00AD792F" w:rsidP="00320128">
      <w:r w:rsidRPr="006856D9">
        <w:t>SOC definuje</w:t>
      </w:r>
      <w:r w:rsidR="00DB4441" w:rsidRPr="006856D9">
        <w:t xml:space="preserve"> smysl pro soudržnost lze </w:t>
      </w:r>
      <w:r w:rsidR="004B54A4" w:rsidRPr="006856D9">
        <w:t xml:space="preserve">ho </w:t>
      </w:r>
      <w:r w:rsidR="00DB4441" w:rsidRPr="006856D9">
        <w:t xml:space="preserve">definovat jako určitou globální orientaci jedince, která </w:t>
      </w:r>
      <w:r w:rsidR="00124C89" w:rsidRPr="006856D9">
        <w:t xml:space="preserve">vyjadřuje, </w:t>
      </w:r>
      <w:r w:rsidR="00DB4441" w:rsidRPr="006856D9">
        <w:t xml:space="preserve">jak </w:t>
      </w:r>
      <w:r w:rsidR="004B54A4" w:rsidRPr="006856D9">
        <w:t>má člověk</w:t>
      </w:r>
      <w:r w:rsidR="00DB4441" w:rsidRPr="006856D9">
        <w:t xml:space="preserve"> vytrvalý, vše pronikající pocit důvěry v to, že stimuly přicházející z našeho vnitřního a vnějšího prostředí jsou v průběhu života strukturované, předvídatelné a srozumitelné.  Stimuly, na nás kladou  plnění úkolů a jejich zvládnutí, tyto veškeré požadavky jsou pro jedince výzvou (Antonovsky</w:t>
      </w:r>
      <w:r w:rsidR="00F411B9" w:rsidRPr="006856D9">
        <w:t>, 1987).</w:t>
      </w:r>
    </w:p>
    <w:p w14:paraId="5531E9E5" w14:textId="33E9649D" w:rsidR="00F411B9" w:rsidRPr="006856D9" w:rsidRDefault="00F411B9" w:rsidP="00F411B9">
      <w:r w:rsidRPr="006856D9">
        <w:t>Dotazník SOC-29 byl vytvořen na základě tohoto konceptu, autorem je Antonovsky. SOC-29 je 29položkový dotazník</w:t>
      </w:r>
      <w:r w:rsidR="004B54A4" w:rsidRPr="006856D9">
        <w:t>,</w:t>
      </w:r>
      <w:r w:rsidRPr="006856D9">
        <w:t xml:space="preserve"> </w:t>
      </w:r>
      <w:r w:rsidR="00320128" w:rsidRPr="006856D9">
        <w:t xml:space="preserve">byl </w:t>
      </w:r>
      <w:r w:rsidRPr="006856D9">
        <w:t>vytvořen pro dospívající a dospělé jedince</w:t>
      </w:r>
      <w:r w:rsidR="00320128" w:rsidRPr="006856D9">
        <w:t>. O</w:t>
      </w:r>
      <w:r w:rsidRPr="006856D9">
        <w:t>perativní název „The Orientation to Life Questionaire“ - dotazn</w:t>
      </w:r>
      <w:r w:rsidR="004B54A4" w:rsidRPr="006856D9">
        <w:t>í</w:t>
      </w:r>
      <w:r w:rsidRPr="006856D9">
        <w:t>k orientace na život. Za pomoci tohoto dotazníku lze diagnostikovat vnitřní zdroje zvládaní zátěže (Mareš 1999).</w:t>
      </w:r>
    </w:p>
    <w:p w14:paraId="76E6DFFD" w14:textId="77777777" w:rsidR="00F411B9" w:rsidRPr="006856D9" w:rsidRDefault="00F411B9" w:rsidP="00F411B9">
      <w:r w:rsidRPr="006856D9">
        <w:t xml:space="preserve">Respondent vybírá odpovědi na sedmi bodové škále se </w:t>
      </w:r>
      <w:r w:rsidR="00320128" w:rsidRPr="006856D9">
        <w:t>dvěma</w:t>
      </w:r>
      <w:r w:rsidRPr="006856D9">
        <w:t xml:space="preserve"> zakotvujícími frázemi. Dotazník disponuje 11 položkami na srozumitelnost, 10 na zvládnute</w:t>
      </w:r>
      <w:r w:rsidR="00320128" w:rsidRPr="006856D9">
        <w:t xml:space="preserve">lnost a 8 na </w:t>
      </w:r>
      <w:r w:rsidR="00320128" w:rsidRPr="006856D9">
        <w:lastRenderedPageBreak/>
        <w:t>smysluplnost. Tři</w:t>
      </w:r>
      <w:r w:rsidRPr="006856D9">
        <w:t xml:space="preserve">náct položek je formulováno </w:t>
      </w:r>
      <w:r w:rsidR="00320128" w:rsidRPr="006856D9">
        <w:t>negativně, a proto jsou značené</w:t>
      </w:r>
      <w:r w:rsidRPr="006856D9">
        <w:t xml:space="preserve"> jako položky inverzní. Vysoké skóre SOC vyjadřuje silný pocit koherence</w:t>
      </w:r>
      <w:r w:rsidR="00320128" w:rsidRPr="006856D9">
        <w:t xml:space="preserve"> </w:t>
      </w:r>
      <w:r w:rsidRPr="006856D9">
        <w:t>(SOC) (Antonovsky 1993).</w:t>
      </w:r>
    </w:p>
    <w:p w14:paraId="122BD909" w14:textId="1B693FEE" w:rsidR="00F411B9" w:rsidRPr="006856D9" w:rsidRDefault="00F411B9" w:rsidP="00F411B9">
      <w:r w:rsidRPr="006856D9">
        <w:t>Jako příklad volím položky mnou vybrané pro pouhou orientaci, jak takový dotazník je sestrojen a na čem</w:t>
      </w:r>
      <w:r w:rsidR="004B54A4" w:rsidRPr="006856D9">
        <w:t xml:space="preserve"> je</w:t>
      </w:r>
      <w:r w:rsidRPr="006856D9">
        <w:t xml:space="preserve"> vlastně postaven.</w:t>
      </w:r>
    </w:p>
    <w:p w14:paraId="3731E5F1" w14:textId="77777777" w:rsidR="00B36411" w:rsidRPr="006856D9" w:rsidRDefault="00F411B9" w:rsidP="00B36411">
      <w:pPr>
        <w:pStyle w:val="ListParagraph"/>
        <w:numPr>
          <w:ilvl w:val="0"/>
          <w:numId w:val="25"/>
        </w:numPr>
      </w:pPr>
      <w:r w:rsidRPr="006856D9">
        <w:t xml:space="preserve">Položka č. </w:t>
      </w:r>
      <w:r w:rsidR="00B36411" w:rsidRPr="006856D9">
        <w:t>1- Když mluvíte s lidmi, máte pocit, že Vám nerozumějí.</w:t>
      </w:r>
    </w:p>
    <w:p w14:paraId="104F26D2" w14:textId="77777777" w:rsidR="00B36411" w:rsidRPr="006856D9" w:rsidRDefault="00B36411" w:rsidP="00B36411">
      <w:pPr>
        <w:pStyle w:val="ListParagraph"/>
        <w:ind w:left="1429" w:firstLine="0"/>
      </w:pPr>
      <w:r w:rsidRPr="006856D9">
        <w:t>Nemám ho nikdy…1 2 3 4 5 6 7…Mám ho vždy</w:t>
      </w:r>
    </w:p>
    <w:p w14:paraId="4790F8B7" w14:textId="77777777" w:rsidR="00B36411" w:rsidRPr="006856D9" w:rsidRDefault="00B36411" w:rsidP="00375C23">
      <w:pPr>
        <w:pStyle w:val="ListParagraph"/>
        <w:numPr>
          <w:ilvl w:val="0"/>
          <w:numId w:val="25"/>
        </w:numPr>
        <w:autoSpaceDE w:val="0"/>
        <w:autoSpaceDN w:val="0"/>
        <w:adjustRightInd w:val="0"/>
        <w:spacing w:after="0"/>
        <w:rPr>
          <w:rFonts w:cstheme="minorHAnsi"/>
          <w:bCs/>
          <w:szCs w:val="24"/>
        </w:rPr>
      </w:pPr>
      <w:r w:rsidRPr="006856D9">
        <w:t xml:space="preserve">Položka č. 7- </w:t>
      </w:r>
      <w:r w:rsidRPr="006856D9">
        <w:rPr>
          <w:rFonts w:cstheme="minorHAnsi"/>
          <w:bCs/>
          <w:szCs w:val="24"/>
        </w:rPr>
        <w:t>Život je ve své podstatě:</w:t>
      </w:r>
    </w:p>
    <w:p w14:paraId="1FA267B0" w14:textId="77777777" w:rsidR="00B36411" w:rsidRPr="006856D9" w:rsidRDefault="00B36411" w:rsidP="00DA7114">
      <w:pPr>
        <w:autoSpaceDE w:val="0"/>
        <w:autoSpaceDN w:val="0"/>
        <w:adjustRightInd w:val="0"/>
        <w:spacing w:after="0"/>
        <w:rPr>
          <w:rFonts w:cstheme="minorHAnsi"/>
          <w:szCs w:val="24"/>
        </w:rPr>
      </w:pPr>
      <w:r w:rsidRPr="006856D9">
        <w:rPr>
          <w:rFonts w:cstheme="minorHAnsi"/>
          <w:bCs/>
          <w:szCs w:val="24"/>
        </w:rPr>
        <w:t xml:space="preserve">            </w:t>
      </w:r>
      <w:r w:rsidRPr="006856D9">
        <w:rPr>
          <w:rFonts w:cstheme="minorHAnsi"/>
          <w:szCs w:val="24"/>
        </w:rPr>
        <w:t xml:space="preserve"> Velice zajímavý…</w:t>
      </w:r>
      <w:r w:rsidR="004073A1" w:rsidRPr="006856D9">
        <w:rPr>
          <w:rFonts w:cstheme="minorHAnsi"/>
          <w:szCs w:val="24"/>
        </w:rPr>
        <w:t xml:space="preserve">1 2 3 4 5 6 7… </w:t>
      </w:r>
      <w:r w:rsidRPr="006856D9">
        <w:rPr>
          <w:rFonts w:cstheme="minorHAnsi"/>
          <w:szCs w:val="24"/>
        </w:rPr>
        <w:t>Jen běžná a rutinní záležitost</w:t>
      </w:r>
      <w:r w:rsidR="00D90E4F" w:rsidRPr="006856D9">
        <w:rPr>
          <w:rFonts w:cstheme="minorHAnsi"/>
          <w:szCs w:val="24"/>
        </w:rPr>
        <w:t>.</w:t>
      </w:r>
    </w:p>
    <w:p w14:paraId="3470914C" w14:textId="77777777" w:rsidR="00D90E4F" w:rsidRPr="006856D9" w:rsidRDefault="00D90E4F" w:rsidP="00DA7114">
      <w:pPr>
        <w:autoSpaceDE w:val="0"/>
        <w:autoSpaceDN w:val="0"/>
        <w:adjustRightInd w:val="0"/>
        <w:spacing w:after="0"/>
        <w:rPr>
          <w:rFonts w:cstheme="minorHAnsi"/>
          <w:szCs w:val="24"/>
        </w:rPr>
      </w:pPr>
      <w:r w:rsidRPr="006856D9">
        <w:rPr>
          <w:bCs/>
          <w:sz w:val="28"/>
        </w:rPr>
        <w:t>(</w:t>
      </w:r>
      <w:r w:rsidRPr="006856D9">
        <w:rPr>
          <w:bCs/>
          <w:szCs w:val="24"/>
        </w:rPr>
        <w:t>Křivohlavý, 1990)</w:t>
      </w:r>
      <w:r w:rsidR="00320128" w:rsidRPr="006856D9">
        <w:rPr>
          <w:bCs/>
          <w:szCs w:val="24"/>
        </w:rPr>
        <w:t>.</w:t>
      </w:r>
    </w:p>
    <w:p w14:paraId="5D82D997" w14:textId="77777777" w:rsidR="00DB4441" w:rsidRPr="006856D9" w:rsidRDefault="00DB4441" w:rsidP="00194216">
      <w:pPr>
        <w:pStyle w:val="Heading4"/>
      </w:pPr>
      <w:bookmarkStart w:id="44" w:name="_Toc25740122"/>
      <w:r w:rsidRPr="006856D9">
        <w:t>Hardiness (PVS)</w:t>
      </w:r>
      <w:bookmarkEnd w:id="44"/>
    </w:p>
    <w:p w14:paraId="7FE24C8B" w14:textId="77777777" w:rsidR="00684246" w:rsidRPr="006856D9" w:rsidRDefault="00B36411" w:rsidP="00B36411">
      <w:pPr>
        <w:rPr>
          <w:rFonts w:cs="Times New Roman"/>
          <w:szCs w:val="24"/>
        </w:rPr>
      </w:pPr>
      <w:r w:rsidRPr="006856D9">
        <w:t>Dotazník hardiness (PVS) personal views surfy obsahu</w:t>
      </w:r>
      <w:r w:rsidR="00320128" w:rsidRPr="006856D9">
        <w:t>je 50 sebeposuzujících položek.</w:t>
      </w:r>
      <w:r w:rsidRPr="006856D9">
        <w:t xml:space="preserve"> Kobasa (1979)</w:t>
      </w:r>
      <w:r w:rsidR="00320128" w:rsidRPr="006856D9">
        <w:t xml:space="preserve"> formulovala</w:t>
      </w:r>
      <w:r w:rsidRPr="006856D9">
        <w:t xml:space="preserve"> svůj koncept hardiness (odolnost) jako k</w:t>
      </w:r>
      <w:r w:rsidR="00CB474A" w:rsidRPr="006856D9">
        <w:t>ombinací tří částí odrážejících</w:t>
      </w:r>
      <w:r w:rsidRPr="006856D9">
        <w:t xml:space="preserve"> schopnost vnímat a absorbovat dopady stresové situace na zdraví </w:t>
      </w:r>
      <w:r w:rsidRPr="006856D9">
        <w:rPr>
          <w:rFonts w:cs="Times New Roman"/>
          <w:szCs w:val="24"/>
        </w:rPr>
        <w:t>jedince.</w:t>
      </w:r>
    </w:p>
    <w:p w14:paraId="279F76C5" w14:textId="77777777" w:rsidR="00B36411" w:rsidRPr="006856D9" w:rsidRDefault="00B36411" w:rsidP="00B36411">
      <w:pPr>
        <w:rPr>
          <w:rFonts w:cs="Times New Roman"/>
          <w:szCs w:val="24"/>
        </w:rPr>
      </w:pPr>
      <w:r w:rsidRPr="006856D9">
        <w:rPr>
          <w:rFonts w:cs="Times New Roman"/>
          <w:b/>
          <w:bCs/>
          <w:szCs w:val="24"/>
        </w:rPr>
        <w:t>1.</w:t>
      </w:r>
      <w:r w:rsidR="008132B3" w:rsidRPr="006856D9">
        <w:rPr>
          <w:rFonts w:cs="Times New Roman"/>
          <w:b/>
          <w:bCs/>
          <w:szCs w:val="24"/>
        </w:rPr>
        <w:t xml:space="preserve"> Control</w:t>
      </w:r>
      <w:r w:rsidRPr="006856D9">
        <w:rPr>
          <w:rFonts w:cs="Times New Roman"/>
          <w:b/>
          <w:bCs/>
          <w:szCs w:val="24"/>
        </w:rPr>
        <w:t xml:space="preserve"> (CO)</w:t>
      </w:r>
      <w:r w:rsidR="0041465F" w:rsidRPr="006856D9">
        <w:rPr>
          <w:rFonts w:cs="Times New Roman"/>
          <w:szCs w:val="24"/>
        </w:rPr>
        <w:t>  d</w:t>
      </w:r>
      <w:r w:rsidRPr="006856D9">
        <w:rPr>
          <w:rFonts w:cs="Times New Roman"/>
          <w:szCs w:val="24"/>
        </w:rPr>
        <w:t>efinuje pocit osobní kontroly nad životními okolnostmi i nad sebou. Dotazník obsahuje 17 položek zvládání.</w:t>
      </w:r>
    </w:p>
    <w:p w14:paraId="2B9C2A3A" w14:textId="77777777" w:rsidR="00B36411" w:rsidRPr="006856D9" w:rsidRDefault="00B36411" w:rsidP="00B36411">
      <w:pPr>
        <w:rPr>
          <w:rFonts w:cs="Times New Roman"/>
          <w:szCs w:val="24"/>
        </w:rPr>
      </w:pPr>
      <w:r w:rsidRPr="006856D9">
        <w:rPr>
          <w:rFonts w:cs="Times New Roman"/>
          <w:b/>
          <w:bCs/>
          <w:szCs w:val="24"/>
        </w:rPr>
        <w:t xml:space="preserve">2. </w:t>
      </w:r>
      <w:r w:rsidR="008132B3" w:rsidRPr="006856D9">
        <w:rPr>
          <w:rFonts w:cs="Times New Roman"/>
          <w:b/>
          <w:bCs/>
          <w:szCs w:val="24"/>
        </w:rPr>
        <w:t>Commitment</w:t>
      </w:r>
      <w:r w:rsidRPr="006856D9">
        <w:rPr>
          <w:rFonts w:cs="Times New Roman"/>
          <w:b/>
          <w:bCs/>
          <w:szCs w:val="24"/>
        </w:rPr>
        <w:t xml:space="preserve"> (CM)</w:t>
      </w:r>
      <w:r w:rsidRPr="006856D9">
        <w:rPr>
          <w:rFonts w:cs="Times New Roman"/>
          <w:szCs w:val="24"/>
        </w:rPr>
        <w:t> zahrnuje hluboký pocit zodpovědnosti</w:t>
      </w:r>
      <w:r w:rsidR="00CC2A03" w:rsidRPr="006856D9">
        <w:rPr>
          <w:rFonts w:cs="Times New Roman"/>
          <w:szCs w:val="24"/>
        </w:rPr>
        <w:t xml:space="preserve"> jedince</w:t>
      </w:r>
      <w:r w:rsidRPr="006856D9">
        <w:rPr>
          <w:rFonts w:cs="Times New Roman"/>
          <w:szCs w:val="24"/>
        </w:rPr>
        <w:t xml:space="preserve"> k sobě </w:t>
      </w:r>
      <w:r w:rsidR="00CC2A03" w:rsidRPr="006856D9">
        <w:rPr>
          <w:rFonts w:cs="Times New Roman"/>
          <w:szCs w:val="24"/>
        </w:rPr>
        <w:t xml:space="preserve">samotnému a </w:t>
      </w:r>
      <w:r w:rsidRPr="006856D9">
        <w:rPr>
          <w:rFonts w:cs="Times New Roman"/>
          <w:szCs w:val="24"/>
        </w:rPr>
        <w:t>k práci, povědomí smysluplnosti života i jednotlivých událostí v něm obsahuje 16 položek ke zjištění této úrovně</w:t>
      </w:r>
    </w:p>
    <w:p w14:paraId="210CB190" w14:textId="77777777" w:rsidR="008132B3" w:rsidRPr="006856D9" w:rsidRDefault="008132B3" w:rsidP="00B36411">
      <w:r w:rsidRPr="006856D9">
        <w:rPr>
          <w:rFonts w:cs="Times New Roman"/>
          <w:b/>
          <w:bCs/>
          <w:szCs w:val="24"/>
        </w:rPr>
        <w:t>3. Challenge</w:t>
      </w:r>
      <w:r w:rsidR="00B36411" w:rsidRPr="006856D9">
        <w:rPr>
          <w:rFonts w:cs="Times New Roman"/>
          <w:b/>
          <w:bCs/>
          <w:szCs w:val="24"/>
        </w:rPr>
        <w:t xml:space="preserve"> (CA)</w:t>
      </w:r>
      <w:r w:rsidRPr="006856D9">
        <w:t xml:space="preserve"> označuje postoj </w:t>
      </w:r>
      <w:r w:rsidR="00B36411" w:rsidRPr="006856D9">
        <w:t>adaptace na životní změny. Změny jsou cháp</w:t>
      </w:r>
      <w:r w:rsidRPr="006856D9">
        <w:t xml:space="preserve">ané jako výzvy, ne jako hrozby </w:t>
      </w:r>
      <w:r w:rsidR="00B36411" w:rsidRPr="006856D9">
        <w:t>17 položek ke zjištění úrovně výzvy.</w:t>
      </w:r>
    </w:p>
    <w:p w14:paraId="7F04A784" w14:textId="77777777" w:rsidR="00B36411" w:rsidRPr="006856D9" w:rsidRDefault="008132B3" w:rsidP="00B36411">
      <w:r w:rsidRPr="006856D9">
        <w:t>(Kobasa,1979).</w:t>
      </w:r>
      <w:r w:rsidRPr="006856D9">
        <w:br/>
        <w:t>Použila jsem</w:t>
      </w:r>
      <w:r w:rsidR="00B36411" w:rsidRPr="006856D9">
        <w:t xml:space="preserve"> verzi dotazníku vypracovaného v Hardiness Research Institute Inc., USA, je v revidovaném překladu I. Šolcové (1994).</w:t>
      </w:r>
      <w:r w:rsidR="00A9180C" w:rsidRPr="006856D9">
        <w:t xml:space="preserve"> Uvádím příklad položek z dotazníku PVS pro představu, jak jsou položky obsahově sestaveny.</w:t>
      </w:r>
    </w:p>
    <w:p w14:paraId="709B7AB8" w14:textId="77777777" w:rsidR="008132B3" w:rsidRPr="006856D9" w:rsidRDefault="008132B3" w:rsidP="00375C23">
      <w:pPr>
        <w:pStyle w:val="ListParagraph"/>
        <w:numPr>
          <w:ilvl w:val="0"/>
          <w:numId w:val="43"/>
        </w:numPr>
      </w:pPr>
      <w:r w:rsidRPr="006856D9">
        <w:t xml:space="preserve">Položka č. 1- </w:t>
      </w:r>
      <w:r w:rsidRPr="006856D9">
        <w:rPr>
          <w:snapToGrid w:val="0"/>
        </w:rPr>
        <w:t xml:space="preserve">Často se ráno probouzím a pln nedočkavosti se těším, </w:t>
      </w:r>
      <w:r w:rsidR="00320128" w:rsidRPr="006856D9">
        <w:rPr>
          <w:snapToGrid w:val="0"/>
        </w:rPr>
        <w:t>že budu</w:t>
      </w:r>
      <w:r w:rsidRPr="006856D9">
        <w:rPr>
          <w:snapToGrid w:val="0"/>
        </w:rPr>
        <w:t xml:space="preserve"> moci </w:t>
      </w:r>
      <w:r w:rsidR="00CC2A03" w:rsidRPr="006856D9">
        <w:rPr>
          <w:snapToGrid w:val="0"/>
        </w:rPr>
        <w:br/>
      </w:r>
      <w:r w:rsidRPr="006856D9">
        <w:rPr>
          <w:snapToGrid w:val="0"/>
        </w:rPr>
        <w:t xml:space="preserve">v práci pokračovat tam, kam jsem včera došel.      </w:t>
      </w:r>
    </w:p>
    <w:p w14:paraId="17BFEA25" w14:textId="77777777" w:rsidR="008132B3" w:rsidRPr="006856D9" w:rsidRDefault="008132B3" w:rsidP="00375C23">
      <w:pPr>
        <w:pStyle w:val="ListParagraph"/>
        <w:numPr>
          <w:ilvl w:val="0"/>
          <w:numId w:val="43"/>
        </w:numPr>
      </w:pPr>
      <w:r w:rsidRPr="006856D9">
        <w:rPr>
          <w:snapToGrid w:val="0"/>
        </w:rPr>
        <w:t xml:space="preserve">Položka č. 31- Když se dopustím nějaké chyby, pak mohu udělat jen velmi </w:t>
      </w:r>
      <w:r w:rsidR="00CC2A03" w:rsidRPr="006856D9">
        <w:rPr>
          <w:snapToGrid w:val="0"/>
        </w:rPr>
        <w:br/>
      </w:r>
      <w:r w:rsidRPr="006856D9">
        <w:rPr>
          <w:snapToGrid w:val="0"/>
        </w:rPr>
        <w:t>málo, abych vše napravil</w:t>
      </w:r>
    </w:p>
    <w:p w14:paraId="38864650" w14:textId="77777777" w:rsidR="00D90E4F" w:rsidRPr="006856D9" w:rsidRDefault="008132B3" w:rsidP="00B11A47">
      <w:r w:rsidRPr="006856D9">
        <w:lastRenderedPageBreak/>
        <w:t>Respondent</w:t>
      </w:r>
      <w:r w:rsidR="00A9180C" w:rsidRPr="006856D9">
        <w:t>i</w:t>
      </w:r>
      <w:r w:rsidRPr="006856D9">
        <w:t xml:space="preserve"> odpovídají pomocí čtyřstupňové škály.</w:t>
      </w:r>
      <w:r w:rsidR="0009165A" w:rsidRPr="006856D9">
        <w:t xml:space="preserve"> Položky se hodnotí na škále 0 - 3, kde 0 = zcela nepravdivý, 1 = převážně nepravdivý, 2 = převáž</w:t>
      </w:r>
      <w:r w:rsidR="00B11A47" w:rsidRPr="006856D9">
        <w:t xml:space="preserve">ně pravdivý, 3 = zcela pravdivý </w:t>
      </w:r>
      <w:r w:rsidR="00D90E4F" w:rsidRPr="006856D9">
        <w:t>(Křivohlavý, 1991)</w:t>
      </w:r>
      <w:r w:rsidR="00B11A47" w:rsidRPr="006856D9">
        <w:t>.</w:t>
      </w:r>
    </w:p>
    <w:p w14:paraId="12443FBC" w14:textId="77777777" w:rsidR="00766C6E" w:rsidRPr="006856D9" w:rsidRDefault="00766C6E" w:rsidP="00766C6E">
      <w:pPr>
        <w:pStyle w:val="Heading3"/>
      </w:pPr>
      <w:bookmarkStart w:id="45" w:name="_Toc25740123"/>
      <w:r w:rsidRPr="006856D9">
        <w:t>Výzkumný soubor</w:t>
      </w:r>
      <w:bookmarkEnd w:id="45"/>
    </w:p>
    <w:p w14:paraId="5F4DCC83" w14:textId="781AB2B1" w:rsidR="00766C6E" w:rsidRPr="006856D9" w:rsidRDefault="00766C6E" w:rsidP="00A6197E">
      <w:r w:rsidRPr="006856D9">
        <w:t>V rámci výzkumného šetření jsme se tedy rozhodli pro výběr výše zmiňovaných škol ve, kterých jsme provedli testování.</w:t>
      </w:r>
      <w:r w:rsidR="00A6197E" w:rsidRPr="006856D9">
        <w:t xml:space="preserve"> Testováni bylo hotoveno p</w:t>
      </w:r>
      <w:r w:rsidRPr="006856D9">
        <w:t>omocí záměrného výběru</w:t>
      </w:r>
      <w:r w:rsidR="00E86600" w:rsidRPr="006856D9">
        <w:t>,</w:t>
      </w:r>
      <w:r w:rsidRPr="006856D9">
        <w:t xml:space="preserve"> tzn. dle věku, studijního zaměření a blízkosti umístění škol. </w:t>
      </w:r>
      <w:r w:rsidR="006B198B" w:rsidRPr="006856D9">
        <w:t xml:space="preserve"> Náš celkový výzkumný soubor jsme vybírali na základě prvotního cíle, kdy nám šlo především o srovnání gymnázia</w:t>
      </w:r>
      <w:r w:rsidR="00E86600" w:rsidRPr="006856D9">
        <w:t>,</w:t>
      </w:r>
      <w:r w:rsidR="006B198B" w:rsidRPr="006856D9">
        <w:t xml:space="preserve"> tedy laicky řečeno náročnější školy</w:t>
      </w:r>
      <w:r w:rsidR="00E86600" w:rsidRPr="006856D9">
        <w:t>,</w:t>
      </w:r>
      <w:r w:rsidR="006B198B" w:rsidRPr="006856D9">
        <w:t xml:space="preserve"> a střední školy spojené s učilištěm. </w:t>
      </w:r>
      <w:r w:rsidRPr="006856D9">
        <w:t xml:space="preserve">Náš celkový soubor respondentů obsahoval </w:t>
      </w:r>
      <w:r w:rsidRPr="006856D9">
        <w:rPr>
          <w:b/>
        </w:rPr>
        <w:t>144</w:t>
      </w:r>
      <w:r w:rsidRPr="006856D9">
        <w:t xml:space="preserve"> studentů. Na </w:t>
      </w:r>
      <w:r w:rsidR="00E86600" w:rsidRPr="006856D9">
        <w:t>G</w:t>
      </w:r>
      <w:r w:rsidRPr="006856D9">
        <w:t>ymnáziu</w:t>
      </w:r>
      <w:r w:rsidR="00A6197E" w:rsidRPr="006856D9">
        <w:t xml:space="preserve"> Fr. Živného</w:t>
      </w:r>
      <w:r w:rsidRPr="006856D9">
        <w:t xml:space="preserve"> se zúčastnilo výzkumu celkem </w:t>
      </w:r>
      <w:r w:rsidRPr="006856D9">
        <w:rPr>
          <w:b/>
        </w:rPr>
        <w:t>86</w:t>
      </w:r>
      <w:r w:rsidRPr="006856D9">
        <w:t xml:space="preserve"> (60%) respondentů a na </w:t>
      </w:r>
      <w:r w:rsidR="00E86600" w:rsidRPr="006856D9">
        <w:t>S</w:t>
      </w:r>
      <w:r w:rsidRPr="006856D9">
        <w:t>třední škole</w:t>
      </w:r>
      <w:r w:rsidR="00A6197E" w:rsidRPr="006856D9">
        <w:t xml:space="preserve"> Albrechtově</w:t>
      </w:r>
      <w:r w:rsidRPr="006856D9">
        <w:t xml:space="preserve"> odpovídalo </w:t>
      </w:r>
      <w:r w:rsidRPr="006856D9">
        <w:rPr>
          <w:b/>
        </w:rPr>
        <w:t>58</w:t>
      </w:r>
      <w:r w:rsidRPr="006856D9">
        <w:t xml:space="preserve"> (40%) respondentů z toho </w:t>
      </w:r>
      <w:r w:rsidRPr="006856D9">
        <w:rPr>
          <w:b/>
        </w:rPr>
        <w:t>81</w:t>
      </w:r>
      <w:r w:rsidRPr="006856D9">
        <w:t xml:space="preserve"> (56%) žen a </w:t>
      </w:r>
      <w:r w:rsidRPr="006856D9">
        <w:rPr>
          <w:b/>
        </w:rPr>
        <w:t>63</w:t>
      </w:r>
      <w:r w:rsidRPr="006856D9">
        <w:t xml:space="preserve"> (44%) mužů.</w:t>
      </w:r>
      <w:r w:rsidR="004E1B90" w:rsidRPr="006856D9">
        <w:t xml:space="preserve"> Když jsme žádali o možnost testování na těchto školách</w:t>
      </w:r>
      <w:r w:rsidR="00E86600" w:rsidRPr="006856D9">
        <w:t>,</w:t>
      </w:r>
      <w:r w:rsidR="004E1B90" w:rsidRPr="006856D9">
        <w:t xml:space="preserve"> udávali jsme požadovaný věk probandů a dále nám ročníky byly přiděleny dle možností škol.</w:t>
      </w:r>
    </w:p>
    <w:p w14:paraId="46ABA6CA" w14:textId="33461F1F" w:rsidR="00766C6E" w:rsidRPr="006856D9" w:rsidRDefault="00766C6E" w:rsidP="00766C6E">
      <w:r w:rsidRPr="006856D9">
        <w:t xml:space="preserve"> Na gymnáziu bylo dotazováno z 2. ročníku celkem 28 (32%) respondentů. Z 3. ročníku, odpovídalo celkem 23 (26%) respondentů. Ze 4. ročníku celkem 24 (27%) respondentů a z 8. P celkem odpovídalo 11 (13%) respondentů. Celkem se zúčastnilo výzkumného šetření 45 mužů (52,33%) a 41 (47,67%) žen, tyto třídy byly vybrány dle možnosti určitého zasažení do výuky. Pro přehlednější zobrazení jsme zvolili umístění do tabulky.</w:t>
      </w:r>
    </w:p>
    <w:tbl>
      <w:tblPr>
        <w:tblW w:w="8200" w:type="dxa"/>
        <w:tblCellMar>
          <w:left w:w="70" w:type="dxa"/>
          <w:right w:w="70" w:type="dxa"/>
        </w:tblCellMar>
        <w:tblLook w:val="04A0" w:firstRow="1" w:lastRow="0" w:firstColumn="1" w:lastColumn="0" w:noHBand="0" w:noVBand="1"/>
      </w:tblPr>
      <w:tblGrid>
        <w:gridCol w:w="1680"/>
        <w:gridCol w:w="2080"/>
        <w:gridCol w:w="1660"/>
        <w:gridCol w:w="1300"/>
        <w:gridCol w:w="1480"/>
      </w:tblGrid>
      <w:tr w:rsidR="006D580F" w:rsidRPr="006856D9" w14:paraId="4FA87B8B" w14:textId="77777777" w:rsidTr="004E1B90">
        <w:trPr>
          <w:trHeight w:val="439"/>
        </w:trPr>
        <w:tc>
          <w:tcPr>
            <w:tcW w:w="1680" w:type="dxa"/>
            <w:tcBorders>
              <w:top w:val="single" w:sz="4" w:space="0" w:color="4F81BD"/>
              <w:left w:val="nil"/>
              <w:bottom w:val="double" w:sz="6" w:space="0" w:color="4F81BD"/>
              <w:right w:val="nil"/>
            </w:tcBorders>
            <w:shd w:val="clear" w:color="000000" w:fill="C5D9F1"/>
            <w:noWrap/>
            <w:vAlign w:val="bottom"/>
            <w:hideMark/>
          </w:tcPr>
          <w:p w14:paraId="422A6E1F" w14:textId="77777777" w:rsidR="004E1B90" w:rsidRPr="006856D9" w:rsidRDefault="004E1B90" w:rsidP="004E1B90">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Gymnázium</w:t>
            </w:r>
          </w:p>
        </w:tc>
        <w:tc>
          <w:tcPr>
            <w:tcW w:w="2080" w:type="dxa"/>
            <w:tcBorders>
              <w:top w:val="single" w:sz="4" w:space="0" w:color="4F81BD"/>
              <w:left w:val="nil"/>
              <w:bottom w:val="double" w:sz="6" w:space="0" w:color="4F81BD"/>
              <w:right w:val="nil"/>
            </w:tcBorders>
            <w:shd w:val="clear" w:color="000000" w:fill="C5D9F1"/>
            <w:vAlign w:val="bottom"/>
            <w:hideMark/>
          </w:tcPr>
          <w:p w14:paraId="70CF73D3" w14:textId="77777777" w:rsidR="004E1B90" w:rsidRPr="006856D9" w:rsidRDefault="004E1B90" w:rsidP="004E1B90">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Počet respondentů</w:t>
            </w:r>
          </w:p>
        </w:tc>
        <w:tc>
          <w:tcPr>
            <w:tcW w:w="1660" w:type="dxa"/>
            <w:tcBorders>
              <w:top w:val="single" w:sz="4" w:space="0" w:color="4F81BD"/>
              <w:left w:val="nil"/>
              <w:bottom w:val="double" w:sz="6" w:space="0" w:color="4F81BD"/>
              <w:right w:val="nil"/>
            </w:tcBorders>
            <w:shd w:val="clear" w:color="000000" w:fill="C5D9F1"/>
            <w:vAlign w:val="bottom"/>
            <w:hideMark/>
          </w:tcPr>
          <w:p w14:paraId="619B5A50" w14:textId="77777777" w:rsidR="004E1B90" w:rsidRPr="006856D9" w:rsidRDefault="004E1B90" w:rsidP="004E1B90">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Průměrný věk</w:t>
            </w:r>
          </w:p>
        </w:tc>
        <w:tc>
          <w:tcPr>
            <w:tcW w:w="1300" w:type="dxa"/>
            <w:tcBorders>
              <w:top w:val="single" w:sz="4" w:space="0" w:color="4F81BD"/>
              <w:left w:val="nil"/>
              <w:bottom w:val="double" w:sz="6" w:space="0" w:color="4F81BD"/>
              <w:right w:val="nil"/>
            </w:tcBorders>
            <w:shd w:val="clear" w:color="000000" w:fill="C5D9F1"/>
            <w:vAlign w:val="bottom"/>
            <w:hideMark/>
          </w:tcPr>
          <w:p w14:paraId="1FE4A839" w14:textId="77777777" w:rsidR="004E1B90" w:rsidRPr="006856D9" w:rsidRDefault="004E1B90" w:rsidP="004E1B90">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SD</w:t>
            </w:r>
          </w:p>
        </w:tc>
        <w:tc>
          <w:tcPr>
            <w:tcW w:w="1480" w:type="dxa"/>
            <w:tcBorders>
              <w:top w:val="single" w:sz="4" w:space="0" w:color="4F81BD"/>
              <w:left w:val="nil"/>
              <w:bottom w:val="double" w:sz="6" w:space="0" w:color="4F81BD"/>
              <w:right w:val="nil"/>
            </w:tcBorders>
            <w:shd w:val="clear" w:color="000000" w:fill="C5D9F1"/>
            <w:vAlign w:val="bottom"/>
            <w:hideMark/>
          </w:tcPr>
          <w:p w14:paraId="22166189" w14:textId="77777777" w:rsidR="004E1B90" w:rsidRPr="006856D9" w:rsidRDefault="004E1B90" w:rsidP="004E1B90">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w:t>
            </w:r>
          </w:p>
        </w:tc>
      </w:tr>
      <w:tr w:rsidR="006D580F" w:rsidRPr="006856D9" w14:paraId="2945FD32" w14:textId="77777777" w:rsidTr="004E1B90">
        <w:trPr>
          <w:trHeight w:val="439"/>
        </w:trPr>
        <w:tc>
          <w:tcPr>
            <w:tcW w:w="1680" w:type="dxa"/>
            <w:tcBorders>
              <w:top w:val="single" w:sz="4" w:space="0" w:color="4F81BD"/>
              <w:left w:val="nil"/>
              <w:bottom w:val="double" w:sz="6" w:space="0" w:color="4F81BD"/>
              <w:right w:val="nil"/>
            </w:tcBorders>
            <w:shd w:val="clear" w:color="auto" w:fill="auto"/>
            <w:noWrap/>
            <w:vAlign w:val="bottom"/>
            <w:hideMark/>
          </w:tcPr>
          <w:p w14:paraId="0D9854DF" w14:textId="77777777" w:rsidR="004E1B90" w:rsidRPr="006856D9" w:rsidRDefault="004E1B90" w:rsidP="004E1B9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2. ročník</w:t>
            </w:r>
          </w:p>
        </w:tc>
        <w:tc>
          <w:tcPr>
            <w:tcW w:w="2080" w:type="dxa"/>
            <w:tcBorders>
              <w:top w:val="single" w:sz="4" w:space="0" w:color="4F81BD"/>
              <w:left w:val="nil"/>
              <w:bottom w:val="double" w:sz="6" w:space="0" w:color="4F81BD"/>
              <w:right w:val="nil"/>
            </w:tcBorders>
            <w:shd w:val="clear" w:color="auto" w:fill="auto"/>
            <w:noWrap/>
            <w:vAlign w:val="bottom"/>
            <w:hideMark/>
          </w:tcPr>
          <w:p w14:paraId="27FCAC88" w14:textId="77777777" w:rsidR="004E1B90" w:rsidRPr="006856D9" w:rsidRDefault="004E1B90" w:rsidP="004E1B9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28</w:t>
            </w:r>
          </w:p>
        </w:tc>
        <w:tc>
          <w:tcPr>
            <w:tcW w:w="1660" w:type="dxa"/>
            <w:tcBorders>
              <w:top w:val="single" w:sz="4" w:space="0" w:color="4F81BD"/>
              <w:left w:val="nil"/>
              <w:bottom w:val="double" w:sz="6" w:space="0" w:color="4F81BD"/>
              <w:right w:val="nil"/>
            </w:tcBorders>
            <w:shd w:val="clear" w:color="auto" w:fill="auto"/>
            <w:noWrap/>
            <w:vAlign w:val="bottom"/>
            <w:hideMark/>
          </w:tcPr>
          <w:p w14:paraId="237395C1" w14:textId="77777777" w:rsidR="004E1B90" w:rsidRPr="006856D9" w:rsidRDefault="004E1B90" w:rsidP="004E1B9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16,5</w:t>
            </w:r>
          </w:p>
        </w:tc>
        <w:tc>
          <w:tcPr>
            <w:tcW w:w="1300" w:type="dxa"/>
            <w:tcBorders>
              <w:top w:val="single" w:sz="4" w:space="0" w:color="4F81BD"/>
              <w:left w:val="nil"/>
              <w:bottom w:val="double" w:sz="6" w:space="0" w:color="4F81BD"/>
              <w:right w:val="nil"/>
            </w:tcBorders>
            <w:shd w:val="clear" w:color="auto" w:fill="auto"/>
            <w:noWrap/>
            <w:vAlign w:val="bottom"/>
            <w:hideMark/>
          </w:tcPr>
          <w:p w14:paraId="2444D75F" w14:textId="77777777" w:rsidR="004E1B90" w:rsidRPr="006856D9" w:rsidRDefault="004E1B90" w:rsidP="004E1B9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0,51</w:t>
            </w:r>
          </w:p>
        </w:tc>
        <w:tc>
          <w:tcPr>
            <w:tcW w:w="1480" w:type="dxa"/>
            <w:tcBorders>
              <w:top w:val="single" w:sz="4" w:space="0" w:color="4F81BD"/>
              <w:left w:val="nil"/>
              <w:bottom w:val="double" w:sz="6" w:space="0" w:color="4F81BD"/>
              <w:right w:val="nil"/>
            </w:tcBorders>
            <w:shd w:val="clear" w:color="auto" w:fill="auto"/>
            <w:noWrap/>
            <w:vAlign w:val="bottom"/>
            <w:hideMark/>
          </w:tcPr>
          <w:p w14:paraId="00070B37" w14:textId="77777777" w:rsidR="004E1B90" w:rsidRPr="006856D9" w:rsidRDefault="004E1B90" w:rsidP="004E1B9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32,56%</w:t>
            </w:r>
          </w:p>
        </w:tc>
      </w:tr>
      <w:tr w:rsidR="006D580F" w:rsidRPr="006856D9" w14:paraId="253C9B4A" w14:textId="77777777" w:rsidTr="004E1B90">
        <w:trPr>
          <w:trHeight w:val="439"/>
        </w:trPr>
        <w:tc>
          <w:tcPr>
            <w:tcW w:w="1680" w:type="dxa"/>
            <w:tcBorders>
              <w:top w:val="single" w:sz="4" w:space="0" w:color="4F81BD"/>
              <w:left w:val="nil"/>
              <w:bottom w:val="double" w:sz="6" w:space="0" w:color="4F81BD"/>
              <w:right w:val="nil"/>
            </w:tcBorders>
            <w:shd w:val="clear" w:color="auto" w:fill="auto"/>
            <w:noWrap/>
            <w:vAlign w:val="bottom"/>
            <w:hideMark/>
          </w:tcPr>
          <w:p w14:paraId="7D0F3430" w14:textId="77777777" w:rsidR="004E1B90" w:rsidRPr="006856D9" w:rsidRDefault="004E1B90" w:rsidP="004E1B9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3. ročník</w:t>
            </w:r>
          </w:p>
        </w:tc>
        <w:tc>
          <w:tcPr>
            <w:tcW w:w="2080" w:type="dxa"/>
            <w:tcBorders>
              <w:top w:val="single" w:sz="4" w:space="0" w:color="4F81BD"/>
              <w:left w:val="nil"/>
              <w:bottom w:val="double" w:sz="6" w:space="0" w:color="4F81BD"/>
              <w:right w:val="nil"/>
            </w:tcBorders>
            <w:shd w:val="clear" w:color="auto" w:fill="auto"/>
            <w:noWrap/>
            <w:vAlign w:val="bottom"/>
            <w:hideMark/>
          </w:tcPr>
          <w:p w14:paraId="4B5218C9" w14:textId="77777777" w:rsidR="004E1B90" w:rsidRPr="006856D9" w:rsidRDefault="004E1B90" w:rsidP="004E1B9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23</w:t>
            </w:r>
          </w:p>
        </w:tc>
        <w:tc>
          <w:tcPr>
            <w:tcW w:w="1660" w:type="dxa"/>
            <w:tcBorders>
              <w:top w:val="single" w:sz="4" w:space="0" w:color="4F81BD"/>
              <w:left w:val="nil"/>
              <w:bottom w:val="double" w:sz="6" w:space="0" w:color="4F81BD"/>
              <w:right w:val="nil"/>
            </w:tcBorders>
            <w:shd w:val="clear" w:color="auto" w:fill="auto"/>
            <w:noWrap/>
            <w:vAlign w:val="bottom"/>
            <w:hideMark/>
          </w:tcPr>
          <w:p w14:paraId="278DC0E5" w14:textId="77777777" w:rsidR="004E1B90" w:rsidRPr="006856D9" w:rsidRDefault="004E1B90" w:rsidP="004E1B9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17,7</w:t>
            </w:r>
          </w:p>
        </w:tc>
        <w:tc>
          <w:tcPr>
            <w:tcW w:w="1300" w:type="dxa"/>
            <w:tcBorders>
              <w:top w:val="single" w:sz="4" w:space="0" w:color="4F81BD"/>
              <w:left w:val="nil"/>
              <w:bottom w:val="double" w:sz="6" w:space="0" w:color="4F81BD"/>
              <w:right w:val="nil"/>
            </w:tcBorders>
            <w:shd w:val="clear" w:color="auto" w:fill="auto"/>
            <w:noWrap/>
            <w:vAlign w:val="bottom"/>
            <w:hideMark/>
          </w:tcPr>
          <w:p w14:paraId="042DDDEC" w14:textId="77777777" w:rsidR="004E1B90" w:rsidRPr="006856D9" w:rsidRDefault="004E1B90" w:rsidP="004E1B9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0,47</w:t>
            </w:r>
          </w:p>
        </w:tc>
        <w:tc>
          <w:tcPr>
            <w:tcW w:w="1480" w:type="dxa"/>
            <w:tcBorders>
              <w:top w:val="single" w:sz="4" w:space="0" w:color="4F81BD"/>
              <w:left w:val="nil"/>
              <w:bottom w:val="double" w:sz="6" w:space="0" w:color="4F81BD"/>
              <w:right w:val="nil"/>
            </w:tcBorders>
            <w:shd w:val="clear" w:color="auto" w:fill="auto"/>
            <w:noWrap/>
            <w:vAlign w:val="bottom"/>
            <w:hideMark/>
          </w:tcPr>
          <w:p w14:paraId="6EA75A35" w14:textId="77777777" w:rsidR="004E1B90" w:rsidRPr="006856D9" w:rsidRDefault="004E1B90" w:rsidP="004E1B9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26,74%</w:t>
            </w:r>
          </w:p>
        </w:tc>
      </w:tr>
      <w:tr w:rsidR="006D580F" w:rsidRPr="006856D9" w14:paraId="644DC3A6" w14:textId="77777777" w:rsidTr="004E1B90">
        <w:trPr>
          <w:trHeight w:val="439"/>
        </w:trPr>
        <w:tc>
          <w:tcPr>
            <w:tcW w:w="1680" w:type="dxa"/>
            <w:tcBorders>
              <w:top w:val="single" w:sz="4" w:space="0" w:color="4F81BD"/>
              <w:left w:val="nil"/>
              <w:bottom w:val="double" w:sz="6" w:space="0" w:color="4F81BD"/>
              <w:right w:val="nil"/>
            </w:tcBorders>
            <w:shd w:val="clear" w:color="auto" w:fill="auto"/>
            <w:noWrap/>
            <w:vAlign w:val="bottom"/>
            <w:hideMark/>
          </w:tcPr>
          <w:p w14:paraId="211E3F6D" w14:textId="77777777" w:rsidR="004E1B90" w:rsidRPr="006856D9" w:rsidRDefault="004E1B90" w:rsidP="004E1B9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4. ročník</w:t>
            </w:r>
          </w:p>
        </w:tc>
        <w:tc>
          <w:tcPr>
            <w:tcW w:w="2080" w:type="dxa"/>
            <w:tcBorders>
              <w:top w:val="single" w:sz="4" w:space="0" w:color="4F81BD"/>
              <w:left w:val="nil"/>
              <w:bottom w:val="double" w:sz="6" w:space="0" w:color="4F81BD"/>
              <w:right w:val="nil"/>
            </w:tcBorders>
            <w:shd w:val="clear" w:color="auto" w:fill="auto"/>
            <w:noWrap/>
            <w:vAlign w:val="bottom"/>
            <w:hideMark/>
          </w:tcPr>
          <w:p w14:paraId="2073EE66" w14:textId="77777777" w:rsidR="004E1B90" w:rsidRPr="006856D9" w:rsidRDefault="004E1B90" w:rsidP="004E1B9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24</w:t>
            </w:r>
          </w:p>
        </w:tc>
        <w:tc>
          <w:tcPr>
            <w:tcW w:w="1660" w:type="dxa"/>
            <w:tcBorders>
              <w:top w:val="single" w:sz="4" w:space="0" w:color="4F81BD"/>
              <w:left w:val="nil"/>
              <w:bottom w:val="double" w:sz="6" w:space="0" w:color="4F81BD"/>
              <w:right w:val="nil"/>
            </w:tcBorders>
            <w:shd w:val="clear" w:color="auto" w:fill="auto"/>
            <w:noWrap/>
            <w:vAlign w:val="bottom"/>
            <w:hideMark/>
          </w:tcPr>
          <w:p w14:paraId="1A8D8291" w14:textId="77777777" w:rsidR="004E1B90" w:rsidRPr="006856D9" w:rsidRDefault="004E1B90" w:rsidP="004E1B9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18,38</w:t>
            </w:r>
          </w:p>
        </w:tc>
        <w:tc>
          <w:tcPr>
            <w:tcW w:w="1300" w:type="dxa"/>
            <w:tcBorders>
              <w:top w:val="single" w:sz="4" w:space="0" w:color="4F81BD"/>
              <w:left w:val="nil"/>
              <w:bottom w:val="double" w:sz="6" w:space="0" w:color="4F81BD"/>
              <w:right w:val="nil"/>
            </w:tcBorders>
            <w:shd w:val="clear" w:color="auto" w:fill="auto"/>
            <w:noWrap/>
            <w:vAlign w:val="bottom"/>
            <w:hideMark/>
          </w:tcPr>
          <w:p w14:paraId="41D6C167" w14:textId="77777777" w:rsidR="004E1B90" w:rsidRPr="006856D9" w:rsidRDefault="004E1B90" w:rsidP="004E1B9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0,49</w:t>
            </w:r>
          </w:p>
        </w:tc>
        <w:tc>
          <w:tcPr>
            <w:tcW w:w="1480" w:type="dxa"/>
            <w:tcBorders>
              <w:top w:val="single" w:sz="4" w:space="0" w:color="4F81BD"/>
              <w:left w:val="nil"/>
              <w:bottom w:val="double" w:sz="6" w:space="0" w:color="4F81BD"/>
              <w:right w:val="nil"/>
            </w:tcBorders>
            <w:shd w:val="clear" w:color="auto" w:fill="auto"/>
            <w:noWrap/>
            <w:vAlign w:val="bottom"/>
            <w:hideMark/>
          </w:tcPr>
          <w:p w14:paraId="66C66641" w14:textId="77777777" w:rsidR="004E1B90" w:rsidRPr="006856D9" w:rsidRDefault="004E1B90" w:rsidP="004E1B9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27,91%</w:t>
            </w:r>
          </w:p>
        </w:tc>
      </w:tr>
      <w:tr w:rsidR="006D580F" w:rsidRPr="006856D9" w14:paraId="34CAAEA3" w14:textId="77777777" w:rsidTr="004E1B90">
        <w:trPr>
          <w:trHeight w:val="439"/>
        </w:trPr>
        <w:tc>
          <w:tcPr>
            <w:tcW w:w="1680" w:type="dxa"/>
            <w:tcBorders>
              <w:top w:val="single" w:sz="4" w:space="0" w:color="4F81BD"/>
              <w:left w:val="nil"/>
              <w:bottom w:val="double" w:sz="6" w:space="0" w:color="4F81BD"/>
              <w:right w:val="nil"/>
            </w:tcBorders>
            <w:shd w:val="clear" w:color="auto" w:fill="auto"/>
            <w:noWrap/>
            <w:vAlign w:val="bottom"/>
            <w:hideMark/>
          </w:tcPr>
          <w:p w14:paraId="165790B2" w14:textId="77777777" w:rsidR="004E1B90" w:rsidRPr="006856D9" w:rsidRDefault="004E1B90" w:rsidP="004E1B9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8. P</w:t>
            </w:r>
          </w:p>
        </w:tc>
        <w:tc>
          <w:tcPr>
            <w:tcW w:w="2080" w:type="dxa"/>
            <w:tcBorders>
              <w:top w:val="single" w:sz="4" w:space="0" w:color="4F81BD"/>
              <w:left w:val="nil"/>
              <w:bottom w:val="double" w:sz="6" w:space="0" w:color="4F81BD"/>
              <w:right w:val="nil"/>
            </w:tcBorders>
            <w:shd w:val="clear" w:color="auto" w:fill="auto"/>
            <w:noWrap/>
            <w:vAlign w:val="bottom"/>
            <w:hideMark/>
          </w:tcPr>
          <w:p w14:paraId="3856CAE4" w14:textId="77777777" w:rsidR="004E1B90" w:rsidRPr="006856D9" w:rsidRDefault="004E1B90" w:rsidP="004E1B9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11</w:t>
            </w:r>
          </w:p>
        </w:tc>
        <w:tc>
          <w:tcPr>
            <w:tcW w:w="1660" w:type="dxa"/>
            <w:tcBorders>
              <w:top w:val="single" w:sz="4" w:space="0" w:color="4F81BD"/>
              <w:left w:val="nil"/>
              <w:bottom w:val="double" w:sz="6" w:space="0" w:color="4F81BD"/>
              <w:right w:val="nil"/>
            </w:tcBorders>
            <w:shd w:val="clear" w:color="auto" w:fill="auto"/>
            <w:noWrap/>
            <w:vAlign w:val="bottom"/>
            <w:hideMark/>
          </w:tcPr>
          <w:p w14:paraId="74B25894" w14:textId="77777777" w:rsidR="004E1B90" w:rsidRPr="006856D9" w:rsidRDefault="004E1B90" w:rsidP="004E1B9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18,55</w:t>
            </w:r>
          </w:p>
        </w:tc>
        <w:tc>
          <w:tcPr>
            <w:tcW w:w="1300" w:type="dxa"/>
            <w:tcBorders>
              <w:top w:val="single" w:sz="4" w:space="0" w:color="4F81BD"/>
              <w:left w:val="nil"/>
              <w:bottom w:val="double" w:sz="6" w:space="0" w:color="4F81BD"/>
              <w:right w:val="nil"/>
            </w:tcBorders>
            <w:shd w:val="clear" w:color="auto" w:fill="auto"/>
            <w:noWrap/>
            <w:vAlign w:val="bottom"/>
            <w:hideMark/>
          </w:tcPr>
          <w:p w14:paraId="78FD181A" w14:textId="77777777" w:rsidR="004E1B90" w:rsidRPr="006856D9" w:rsidRDefault="004E1B90" w:rsidP="004E1B9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0,52</w:t>
            </w:r>
          </w:p>
        </w:tc>
        <w:tc>
          <w:tcPr>
            <w:tcW w:w="1480" w:type="dxa"/>
            <w:tcBorders>
              <w:top w:val="single" w:sz="4" w:space="0" w:color="4F81BD"/>
              <w:left w:val="nil"/>
              <w:bottom w:val="double" w:sz="6" w:space="0" w:color="4F81BD"/>
              <w:right w:val="nil"/>
            </w:tcBorders>
            <w:shd w:val="clear" w:color="auto" w:fill="auto"/>
            <w:noWrap/>
            <w:vAlign w:val="bottom"/>
            <w:hideMark/>
          </w:tcPr>
          <w:p w14:paraId="2092A4D8" w14:textId="77777777" w:rsidR="004E1B90" w:rsidRPr="006856D9" w:rsidRDefault="004E1B90" w:rsidP="004E1B9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13%</w:t>
            </w:r>
          </w:p>
        </w:tc>
      </w:tr>
    </w:tbl>
    <w:p w14:paraId="5E9A7795" w14:textId="77777777" w:rsidR="004E1B90" w:rsidRPr="006856D9" w:rsidRDefault="004E1B90" w:rsidP="004E1B90">
      <w:r w:rsidRPr="006856D9">
        <w:t>Pozn. SD= směrodatná odchylka, %= procentuální zastoupení.</w:t>
      </w:r>
    </w:p>
    <w:p w14:paraId="66EA7D32" w14:textId="77777777" w:rsidR="00766C6E" w:rsidRPr="006856D9" w:rsidRDefault="00766C6E" w:rsidP="004E1B90">
      <w:r w:rsidRPr="006856D9">
        <w:t>Tabulka č. 2- Zastoupení respondentů gymnázia</w:t>
      </w:r>
    </w:p>
    <w:p w14:paraId="4CD1E0D9" w14:textId="2F31C866" w:rsidR="00766C6E" w:rsidRPr="006856D9" w:rsidRDefault="00766C6E" w:rsidP="00766C6E">
      <w:r w:rsidRPr="006856D9">
        <w:t xml:space="preserve"> Při testování na střední škole odpovídalo z 1. </w:t>
      </w:r>
      <w:r w:rsidR="00E86600" w:rsidRPr="006856D9">
        <w:t>r</w:t>
      </w:r>
      <w:r w:rsidRPr="006856D9">
        <w:t>očníku</w:t>
      </w:r>
      <w:r w:rsidR="00AA40E2" w:rsidRPr="006856D9">
        <w:t xml:space="preserve"> obor agropodnikání 23 (16%) respondentů,</w:t>
      </w:r>
      <w:r w:rsidRPr="006856D9">
        <w:t xml:space="preserve"> z  2. </w:t>
      </w:r>
      <w:r w:rsidR="00AA40E2" w:rsidRPr="006856D9">
        <w:t>r</w:t>
      </w:r>
      <w:r w:rsidRPr="006856D9">
        <w:t>očníku</w:t>
      </w:r>
      <w:r w:rsidR="00AA40E2" w:rsidRPr="006856D9">
        <w:t xml:space="preserve"> obor hotelnictví a turismus</w:t>
      </w:r>
      <w:r w:rsidRPr="006856D9">
        <w:t xml:space="preserve"> bylo dotazováno 18 (13%) respondentů a z 3. </w:t>
      </w:r>
      <w:r w:rsidR="00AA40E2" w:rsidRPr="006856D9">
        <w:t>r</w:t>
      </w:r>
      <w:r w:rsidRPr="006856D9">
        <w:t>očníku</w:t>
      </w:r>
      <w:r w:rsidR="00AA40E2" w:rsidRPr="006856D9">
        <w:t xml:space="preserve"> obor ekologie a životní prostředí</w:t>
      </w:r>
      <w:r w:rsidRPr="006856D9">
        <w:t xml:space="preserve"> 17 (12%) respondentů. </w:t>
      </w:r>
      <w:r w:rsidRPr="006856D9">
        <w:lastRenderedPageBreak/>
        <w:t xml:space="preserve">Výběrový soubor na střední škole obsahoval celkem 18 (31%) mužů a 40 </w:t>
      </w:r>
      <w:r w:rsidRPr="006856D9">
        <w:br/>
        <w:t>(69%) žen.  Skupina žen je ve výzkumu ve vyšší míře nadhodnocena. Tento jev jsme ošetřili Manovou.</w:t>
      </w:r>
    </w:p>
    <w:tbl>
      <w:tblPr>
        <w:tblW w:w="7880" w:type="dxa"/>
        <w:tblInd w:w="53" w:type="dxa"/>
        <w:tblCellMar>
          <w:left w:w="70" w:type="dxa"/>
          <w:right w:w="70" w:type="dxa"/>
        </w:tblCellMar>
        <w:tblLook w:val="04A0" w:firstRow="1" w:lastRow="0" w:firstColumn="1" w:lastColumn="0" w:noHBand="0" w:noVBand="1"/>
      </w:tblPr>
      <w:tblGrid>
        <w:gridCol w:w="1920"/>
        <w:gridCol w:w="2080"/>
        <w:gridCol w:w="1720"/>
        <w:gridCol w:w="1000"/>
        <w:gridCol w:w="1160"/>
      </w:tblGrid>
      <w:tr w:rsidR="006D580F" w:rsidRPr="006856D9" w14:paraId="0017B311" w14:textId="77777777" w:rsidTr="00AA40E2">
        <w:trPr>
          <w:trHeight w:val="439"/>
        </w:trPr>
        <w:tc>
          <w:tcPr>
            <w:tcW w:w="1920" w:type="dxa"/>
            <w:tcBorders>
              <w:top w:val="single" w:sz="4" w:space="0" w:color="4F81BD"/>
              <w:left w:val="nil"/>
              <w:bottom w:val="double" w:sz="6" w:space="0" w:color="4F81BD"/>
              <w:right w:val="nil"/>
            </w:tcBorders>
            <w:shd w:val="clear" w:color="000000" w:fill="C5D9F1"/>
            <w:noWrap/>
            <w:vAlign w:val="bottom"/>
            <w:hideMark/>
          </w:tcPr>
          <w:p w14:paraId="2AABBE13" w14:textId="77777777" w:rsidR="00AA40E2" w:rsidRPr="006856D9" w:rsidRDefault="00AA40E2" w:rsidP="00AA40E2">
            <w:pPr>
              <w:spacing w:after="0" w:line="240" w:lineRule="auto"/>
              <w:ind w:firstLine="0"/>
              <w:jc w:val="center"/>
              <w:rPr>
                <w:rFonts w:eastAsia="Times New Roman" w:cs="Times New Roman"/>
                <w:b/>
                <w:szCs w:val="24"/>
                <w:lang w:eastAsia="cs-CZ"/>
              </w:rPr>
            </w:pPr>
            <w:r w:rsidRPr="006856D9">
              <w:rPr>
                <w:rFonts w:eastAsia="Times New Roman" w:cs="Times New Roman"/>
                <w:b/>
                <w:szCs w:val="24"/>
                <w:lang w:eastAsia="cs-CZ"/>
              </w:rPr>
              <w:t>Střední škola</w:t>
            </w:r>
          </w:p>
        </w:tc>
        <w:tc>
          <w:tcPr>
            <w:tcW w:w="2080" w:type="dxa"/>
            <w:tcBorders>
              <w:top w:val="single" w:sz="4" w:space="0" w:color="4F81BD"/>
              <w:left w:val="nil"/>
              <w:bottom w:val="double" w:sz="6" w:space="0" w:color="4F81BD"/>
              <w:right w:val="nil"/>
            </w:tcBorders>
            <w:shd w:val="clear" w:color="000000" w:fill="C5D9F1"/>
            <w:vAlign w:val="bottom"/>
            <w:hideMark/>
          </w:tcPr>
          <w:p w14:paraId="19A79F32" w14:textId="77777777" w:rsidR="00AA40E2" w:rsidRPr="006856D9" w:rsidRDefault="00AA40E2" w:rsidP="00AA40E2">
            <w:pPr>
              <w:spacing w:after="0" w:line="240" w:lineRule="auto"/>
              <w:ind w:firstLine="0"/>
              <w:jc w:val="center"/>
              <w:rPr>
                <w:rFonts w:eastAsia="Times New Roman" w:cs="Times New Roman"/>
                <w:b/>
                <w:szCs w:val="24"/>
                <w:lang w:eastAsia="cs-CZ"/>
              </w:rPr>
            </w:pPr>
            <w:r w:rsidRPr="006856D9">
              <w:rPr>
                <w:rFonts w:eastAsia="Times New Roman" w:cs="Times New Roman"/>
                <w:b/>
                <w:szCs w:val="24"/>
                <w:lang w:eastAsia="cs-CZ"/>
              </w:rPr>
              <w:t>Počet respondentů</w:t>
            </w:r>
          </w:p>
        </w:tc>
        <w:tc>
          <w:tcPr>
            <w:tcW w:w="1720" w:type="dxa"/>
            <w:tcBorders>
              <w:top w:val="single" w:sz="4" w:space="0" w:color="4F81BD"/>
              <w:left w:val="nil"/>
              <w:bottom w:val="double" w:sz="6" w:space="0" w:color="4F81BD"/>
              <w:right w:val="nil"/>
            </w:tcBorders>
            <w:shd w:val="clear" w:color="000000" w:fill="C5D9F1"/>
            <w:vAlign w:val="bottom"/>
            <w:hideMark/>
          </w:tcPr>
          <w:p w14:paraId="4E92EECB" w14:textId="77777777" w:rsidR="00AA40E2" w:rsidRPr="006856D9" w:rsidRDefault="00AA40E2" w:rsidP="00AA40E2">
            <w:pPr>
              <w:spacing w:after="0" w:line="240" w:lineRule="auto"/>
              <w:ind w:firstLine="0"/>
              <w:jc w:val="center"/>
              <w:rPr>
                <w:rFonts w:eastAsia="Times New Roman" w:cs="Times New Roman"/>
                <w:b/>
                <w:szCs w:val="24"/>
                <w:lang w:eastAsia="cs-CZ"/>
              </w:rPr>
            </w:pPr>
            <w:r w:rsidRPr="006856D9">
              <w:rPr>
                <w:rFonts w:eastAsia="Times New Roman" w:cs="Times New Roman"/>
                <w:b/>
                <w:szCs w:val="24"/>
                <w:lang w:eastAsia="cs-CZ"/>
              </w:rPr>
              <w:t>Průměrný věk</w:t>
            </w:r>
          </w:p>
        </w:tc>
        <w:tc>
          <w:tcPr>
            <w:tcW w:w="1000" w:type="dxa"/>
            <w:tcBorders>
              <w:top w:val="single" w:sz="4" w:space="0" w:color="4F81BD"/>
              <w:left w:val="nil"/>
              <w:bottom w:val="double" w:sz="6" w:space="0" w:color="4F81BD"/>
              <w:right w:val="nil"/>
            </w:tcBorders>
            <w:shd w:val="clear" w:color="000000" w:fill="C5D9F1"/>
            <w:vAlign w:val="bottom"/>
            <w:hideMark/>
          </w:tcPr>
          <w:p w14:paraId="75DFD356" w14:textId="77777777" w:rsidR="00AA40E2" w:rsidRPr="006856D9" w:rsidRDefault="00AA40E2" w:rsidP="00AA40E2">
            <w:pPr>
              <w:spacing w:after="0" w:line="240" w:lineRule="auto"/>
              <w:ind w:firstLine="0"/>
              <w:jc w:val="center"/>
              <w:rPr>
                <w:rFonts w:eastAsia="Times New Roman" w:cs="Times New Roman"/>
                <w:b/>
                <w:szCs w:val="24"/>
                <w:lang w:eastAsia="cs-CZ"/>
              </w:rPr>
            </w:pPr>
            <w:r w:rsidRPr="006856D9">
              <w:rPr>
                <w:rFonts w:eastAsia="Times New Roman" w:cs="Times New Roman"/>
                <w:b/>
                <w:szCs w:val="24"/>
                <w:lang w:eastAsia="cs-CZ"/>
              </w:rPr>
              <w:t>SD</w:t>
            </w:r>
          </w:p>
        </w:tc>
        <w:tc>
          <w:tcPr>
            <w:tcW w:w="1160" w:type="dxa"/>
            <w:tcBorders>
              <w:top w:val="single" w:sz="4" w:space="0" w:color="4F81BD"/>
              <w:left w:val="nil"/>
              <w:bottom w:val="double" w:sz="6" w:space="0" w:color="4F81BD"/>
              <w:right w:val="nil"/>
            </w:tcBorders>
            <w:shd w:val="clear" w:color="000000" w:fill="C5D9F1"/>
            <w:vAlign w:val="bottom"/>
            <w:hideMark/>
          </w:tcPr>
          <w:p w14:paraId="26BB722B" w14:textId="77777777" w:rsidR="00AA40E2" w:rsidRPr="006856D9" w:rsidRDefault="00AA40E2" w:rsidP="00AA40E2">
            <w:pPr>
              <w:spacing w:after="0" w:line="240" w:lineRule="auto"/>
              <w:ind w:firstLine="0"/>
              <w:jc w:val="center"/>
              <w:rPr>
                <w:rFonts w:eastAsia="Times New Roman" w:cs="Times New Roman"/>
                <w:b/>
                <w:szCs w:val="24"/>
                <w:lang w:eastAsia="cs-CZ"/>
              </w:rPr>
            </w:pPr>
            <w:r w:rsidRPr="006856D9">
              <w:rPr>
                <w:rFonts w:eastAsia="Times New Roman" w:cs="Times New Roman"/>
                <w:b/>
                <w:szCs w:val="24"/>
                <w:lang w:eastAsia="cs-CZ"/>
              </w:rPr>
              <w:t>%</w:t>
            </w:r>
          </w:p>
        </w:tc>
      </w:tr>
      <w:tr w:rsidR="006D580F" w:rsidRPr="006856D9" w14:paraId="358AA0BB" w14:textId="77777777" w:rsidTr="00AA40E2">
        <w:trPr>
          <w:trHeight w:val="439"/>
        </w:trPr>
        <w:tc>
          <w:tcPr>
            <w:tcW w:w="1920" w:type="dxa"/>
            <w:tcBorders>
              <w:top w:val="single" w:sz="4" w:space="0" w:color="4F81BD"/>
              <w:left w:val="nil"/>
              <w:bottom w:val="double" w:sz="6" w:space="0" w:color="4F81BD"/>
              <w:right w:val="nil"/>
            </w:tcBorders>
            <w:shd w:val="clear" w:color="auto" w:fill="auto"/>
            <w:noWrap/>
            <w:vAlign w:val="bottom"/>
            <w:hideMark/>
          </w:tcPr>
          <w:p w14:paraId="283D45AE" w14:textId="77777777" w:rsidR="00AA40E2" w:rsidRPr="006856D9" w:rsidRDefault="00AA40E2" w:rsidP="00AA40E2">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 xml:space="preserve">1. ročník </w:t>
            </w:r>
          </w:p>
        </w:tc>
        <w:tc>
          <w:tcPr>
            <w:tcW w:w="2080" w:type="dxa"/>
            <w:tcBorders>
              <w:top w:val="single" w:sz="4" w:space="0" w:color="4F81BD"/>
              <w:left w:val="nil"/>
              <w:bottom w:val="double" w:sz="6" w:space="0" w:color="4F81BD"/>
              <w:right w:val="nil"/>
            </w:tcBorders>
            <w:shd w:val="clear" w:color="auto" w:fill="auto"/>
            <w:noWrap/>
            <w:vAlign w:val="bottom"/>
            <w:hideMark/>
          </w:tcPr>
          <w:p w14:paraId="51A6E806" w14:textId="77777777" w:rsidR="00AA40E2" w:rsidRPr="006856D9" w:rsidRDefault="00AA40E2" w:rsidP="00AA40E2">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23</w:t>
            </w:r>
          </w:p>
        </w:tc>
        <w:tc>
          <w:tcPr>
            <w:tcW w:w="1720" w:type="dxa"/>
            <w:tcBorders>
              <w:top w:val="single" w:sz="4" w:space="0" w:color="4F81BD"/>
              <w:left w:val="nil"/>
              <w:bottom w:val="double" w:sz="6" w:space="0" w:color="4F81BD"/>
              <w:right w:val="nil"/>
            </w:tcBorders>
            <w:shd w:val="clear" w:color="auto" w:fill="auto"/>
            <w:noWrap/>
            <w:vAlign w:val="bottom"/>
            <w:hideMark/>
          </w:tcPr>
          <w:p w14:paraId="0B1FFE0F" w14:textId="77777777" w:rsidR="00AA40E2" w:rsidRPr="006856D9" w:rsidRDefault="00AA40E2" w:rsidP="00AA40E2">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15,61</w:t>
            </w:r>
          </w:p>
        </w:tc>
        <w:tc>
          <w:tcPr>
            <w:tcW w:w="1000" w:type="dxa"/>
            <w:tcBorders>
              <w:top w:val="single" w:sz="4" w:space="0" w:color="4F81BD"/>
              <w:left w:val="nil"/>
              <w:bottom w:val="double" w:sz="6" w:space="0" w:color="4F81BD"/>
              <w:right w:val="nil"/>
            </w:tcBorders>
            <w:shd w:val="clear" w:color="auto" w:fill="auto"/>
            <w:noWrap/>
            <w:vAlign w:val="bottom"/>
            <w:hideMark/>
          </w:tcPr>
          <w:p w14:paraId="65622AB0" w14:textId="77777777" w:rsidR="00AA40E2" w:rsidRPr="006856D9" w:rsidRDefault="00AA40E2" w:rsidP="00AA40E2">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0,5</w:t>
            </w:r>
          </w:p>
        </w:tc>
        <w:tc>
          <w:tcPr>
            <w:tcW w:w="1160" w:type="dxa"/>
            <w:tcBorders>
              <w:top w:val="single" w:sz="4" w:space="0" w:color="4F81BD"/>
              <w:left w:val="nil"/>
              <w:bottom w:val="double" w:sz="6" w:space="0" w:color="4F81BD"/>
              <w:right w:val="nil"/>
            </w:tcBorders>
            <w:shd w:val="clear" w:color="auto" w:fill="auto"/>
            <w:noWrap/>
            <w:vAlign w:val="bottom"/>
            <w:hideMark/>
          </w:tcPr>
          <w:p w14:paraId="020C8658" w14:textId="77777777" w:rsidR="00AA40E2" w:rsidRPr="006856D9" w:rsidRDefault="00AA40E2" w:rsidP="00AA40E2">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39,66%</w:t>
            </w:r>
          </w:p>
        </w:tc>
      </w:tr>
      <w:tr w:rsidR="006D580F" w:rsidRPr="006856D9" w14:paraId="6C2D4DAB" w14:textId="77777777" w:rsidTr="00AA40E2">
        <w:trPr>
          <w:trHeight w:val="439"/>
        </w:trPr>
        <w:tc>
          <w:tcPr>
            <w:tcW w:w="1920" w:type="dxa"/>
            <w:tcBorders>
              <w:top w:val="single" w:sz="4" w:space="0" w:color="4F81BD"/>
              <w:left w:val="nil"/>
              <w:bottom w:val="double" w:sz="6" w:space="0" w:color="4F81BD"/>
              <w:right w:val="nil"/>
            </w:tcBorders>
            <w:shd w:val="clear" w:color="auto" w:fill="auto"/>
            <w:noWrap/>
            <w:vAlign w:val="bottom"/>
            <w:hideMark/>
          </w:tcPr>
          <w:p w14:paraId="2244F9B5" w14:textId="77777777" w:rsidR="00AA40E2" w:rsidRPr="006856D9" w:rsidRDefault="00AA40E2" w:rsidP="00AA40E2">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 xml:space="preserve">2. ročník </w:t>
            </w:r>
          </w:p>
        </w:tc>
        <w:tc>
          <w:tcPr>
            <w:tcW w:w="2080" w:type="dxa"/>
            <w:tcBorders>
              <w:top w:val="single" w:sz="4" w:space="0" w:color="4F81BD"/>
              <w:left w:val="nil"/>
              <w:bottom w:val="double" w:sz="6" w:space="0" w:color="4F81BD"/>
              <w:right w:val="nil"/>
            </w:tcBorders>
            <w:shd w:val="clear" w:color="auto" w:fill="auto"/>
            <w:noWrap/>
            <w:vAlign w:val="bottom"/>
            <w:hideMark/>
          </w:tcPr>
          <w:p w14:paraId="4B2C6214" w14:textId="77777777" w:rsidR="00AA40E2" w:rsidRPr="006856D9" w:rsidRDefault="00AA40E2" w:rsidP="00AA40E2">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18</w:t>
            </w:r>
          </w:p>
        </w:tc>
        <w:tc>
          <w:tcPr>
            <w:tcW w:w="1720" w:type="dxa"/>
            <w:tcBorders>
              <w:top w:val="single" w:sz="4" w:space="0" w:color="4F81BD"/>
              <w:left w:val="nil"/>
              <w:bottom w:val="double" w:sz="6" w:space="0" w:color="4F81BD"/>
              <w:right w:val="nil"/>
            </w:tcBorders>
            <w:shd w:val="clear" w:color="auto" w:fill="auto"/>
            <w:noWrap/>
            <w:vAlign w:val="bottom"/>
            <w:hideMark/>
          </w:tcPr>
          <w:p w14:paraId="00BB847E" w14:textId="77777777" w:rsidR="00AA40E2" w:rsidRPr="006856D9" w:rsidRDefault="00AA40E2" w:rsidP="00AA40E2">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16,56</w:t>
            </w:r>
          </w:p>
        </w:tc>
        <w:tc>
          <w:tcPr>
            <w:tcW w:w="1000" w:type="dxa"/>
            <w:tcBorders>
              <w:top w:val="single" w:sz="4" w:space="0" w:color="4F81BD"/>
              <w:left w:val="nil"/>
              <w:bottom w:val="double" w:sz="6" w:space="0" w:color="4F81BD"/>
              <w:right w:val="nil"/>
            </w:tcBorders>
            <w:shd w:val="clear" w:color="auto" w:fill="auto"/>
            <w:noWrap/>
            <w:vAlign w:val="bottom"/>
            <w:hideMark/>
          </w:tcPr>
          <w:p w14:paraId="34D6867A" w14:textId="77777777" w:rsidR="00AA40E2" w:rsidRPr="006856D9" w:rsidRDefault="00AA40E2" w:rsidP="00AA40E2">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0,62</w:t>
            </w:r>
          </w:p>
        </w:tc>
        <w:tc>
          <w:tcPr>
            <w:tcW w:w="1160" w:type="dxa"/>
            <w:tcBorders>
              <w:top w:val="single" w:sz="4" w:space="0" w:color="4F81BD"/>
              <w:left w:val="nil"/>
              <w:bottom w:val="double" w:sz="6" w:space="0" w:color="4F81BD"/>
              <w:right w:val="nil"/>
            </w:tcBorders>
            <w:shd w:val="clear" w:color="auto" w:fill="auto"/>
            <w:noWrap/>
            <w:vAlign w:val="bottom"/>
            <w:hideMark/>
          </w:tcPr>
          <w:p w14:paraId="24F1D2B6" w14:textId="77777777" w:rsidR="00AA40E2" w:rsidRPr="006856D9" w:rsidRDefault="00AA40E2" w:rsidP="00AA40E2">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31,03%</w:t>
            </w:r>
          </w:p>
        </w:tc>
      </w:tr>
      <w:tr w:rsidR="006D580F" w:rsidRPr="006856D9" w14:paraId="757A59EA" w14:textId="77777777" w:rsidTr="00AA40E2">
        <w:trPr>
          <w:trHeight w:val="439"/>
        </w:trPr>
        <w:tc>
          <w:tcPr>
            <w:tcW w:w="1920" w:type="dxa"/>
            <w:tcBorders>
              <w:top w:val="single" w:sz="4" w:space="0" w:color="4F81BD"/>
              <w:left w:val="nil"/>
              <w:bottom w:val="double" w:sz="6" w:space="0" w:color="4F81BD"/>
              <w:right w:val="nil"/>
            </w:tcBorders>
            <w:shd w:val="clear" w:color="auto" w:fill="auto"/>
            <w:noWrap/>
            <w:vAlign w:val="bottom"/>
            <w:hideMark/>
          </w:tcPr>
          <w:p w14:paraId="21098E80" w14:textId="77777777" w:rsidR="00AA40E2" w:rsidRPr="006856D9" w:rsidRDefault="00AA40E2" w:rsidP="00AA40E2">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 xml:space="preserve">3. ročník </w:t>
            </w:r>
          </w:p>
        </w:tc>
        <w:tc>
          <w:tcPr>
            <w:tcW w:w="2080" w:type="dxa"/>
            <w:tcBorders>
              <w:top w:val="single" w:sz="4" w:space="0" w:color="4F81BD"/>
              <w:left w:val="nil"/>
              <w:bottom w:val="double" w:sz="6" w:space="0" w:color="4F81BD"/>
              <w:right w:val="nil"/>
            </w:tcBorders>
            <w:shd w:val="clear" w:color="auto" w:fill="auto"/>
            <w:noWrap/>
            <w:vAlign w:val="bottom"/>
            <w:hideMark/>
          </w:tcPr>
          <w:p w14:paraId="06AC79A1" w14:textId="77777777" w:rsidR="00AA40E2" w:rsidRPr="006856D9" w:rsidRDefault="00AA40E2" w:rsidP="00AA40E2">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17</w:t>
            </w:r>
          </w:p>
        </w:tc>
        <w:tc>
          <w:tcPr>
            <w:tcW w:w="1720" w:type="dxa"/>
            <w:tcBorders>
              <w:top w:val="single" w:sz="4" w:space="0" w:color="4F81BD"/>
              <w:left w:val="nil"/>
              <w:bottom w:val="double" w:sz="6" w:space="0" w:color="4F81BD"/>
              <w:right w:val="nil"/>
            </w:tcBorders>
            <w:shd w:val="clear" w:color="auto" w:fill="auto"/>
            <w:noWrap/>
            <w:vAlign w:val="bottom"/>
            <w:hideMark/>
          </w:tcPr>
          <w:p w14:paraId="21C2C0A6" w14:textId="77777777" w:rsidR="00AA40E2" w:rsidRPr="006856D9" w:rsidRDefault="00AA40E2" w:rsidP="00AA40E2">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17,71</w:t>
            </w:r>
          </w:p>
        </w:tc>
        <w:tc>
          <w:tcPr>
            <w:tcW w:w="1000" w:type="dxa"/>
            <w:tcBorders>
              <w:top w:val="single" w:sz="4" w:space="0" w:color="4F81BD"/>
              <w:left w:val="nil"/>
              <w:bottom w:val="double" w:sz="6" w:space="0" w:color="4F81BD"/>
              <w:right w:val="nil"/>
            </w:tcBorders>
            <w:shd w:val="clear" w:color="auto" w:fill="auto"/>
            <w:noWrap/>
            <w:vAlign w:val="bottom"/>
            <w:hideMark/>
          </w:tcPr>
          <w:p w14:paraId="47656BC2" w14:textId="77777777" w:rsidR="00AA40E2" w:rsidRPr="006856D9" w:rsidRDefault="00AA40E2" w:rsidP="00AA40E2">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0,59</w:t>
            </w:r>
          </w:p>
        </w:tc>
        <w:tc>
          <w:tcPr>
            <w:tcW w:w="1160" w:type="dxa"/>
            <w:tcBorders>
              <w:top w:val="single" w:sz="4" w:space="0" w:color="4F81BD"/>
              <w:left w:val="nil"/>
              <w:bottom w:val="double" w:sz="6" w:space="0" w:color="4F81BD"/>
              <w:right w:val="nil"/>
            </w:tcBorders>
            <w:shd w:val="clear" w:color="auto" w:fill="auto"/>
            <w:noWrap/>
            <w:vAlign w:val="bottom"/>
            <w:hideMark/>
          </w:tcPr>
          <w:p w14:paraId="18E3C7F2" w14:textId="77777777" w:rsidR="00AA40E2" w:rsidRPr="006856D9" w:rsidRDefault="00AA40E2" w:rsidP="00AA40E2">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29,31%</w:t>
            </w:r>
          </w:p>
        </w:tc>
      </w:tr>
    </w:tbl>
    <w:p w14:paraId="71D85F64" w14:textId="77777777" w:rsidR="00AA40E2" w:rsidRPr="006856D9" w:rsidRDefault="00AA40E2" w:rsidP="00766C6E">
      <w:pPr>
        <w:ind w:firstLine="0"/>
      </w:pPr>
      <w:r w:rsidRPr="006856D9">
        <w:t>Pozn. SD=směrodatná odchylka, %=procentuální zastoupení.</w:t>
      </w:r>
    </w:p>
    <w:p w14:paraId="14D06310" w14:textId="77777777" w:rsidR="00766C6E" w:rsidRPr="006856D9" w:rsidRDefault="00766C6E" w:rsidP="00AA40E2">
      <w:pPr>
        <w:ind w:firstLine="0"/>
      </w:pPr>
      <w:r w:rsidRPr="006856D9">
        <w:t>Tabulka č. 3- Zastoupení respondentů střední školy</w:t>
      </w:r>
    </w:p>
    <w:p w14:paraId="1975074D" w14:textId="77777777" w:rsidR="00766C6E" w:rsidRPr="006856D9" w:rsidRDefault="00766C6E" w:rsidP="00766C6E">
      <w:r w:rsidRPr="006856D9">
        <w:t xml:space="preserve">Jedním z cílů této bakalářské práce je zjištění souvislosti mezi výběrem strategií </w:t>
      </w:r>
      <w:r w:rsidRPr="006856D9">
        <w:br/>
        <w:t>a věkem. V následující tabulce je tedy uvedeno zastoupení respondentů jednotlivých věkových skupin, průměrný věk, směrodatná odchylka a procentuální zastoupení.</w:t>
      </w:r>
    </w:p>
    <w:tbl>
      <w:tblPr>
        <w:tblW w:w="7880" w:type="dxa"/>
        <w:tblInd w:w="53" w:type="dxa"/>
        <w:tblCellMar>
          <w:left w:w="70" w:type="dxa"/>
          <w:right w:w="70" w:type="dxa"/>
        </w:tblCellMar>
        <w:tblLook w:val="04A0" w:firstRow="1" w:lastRow="0" w:firstColumn="1" w:lastColumn="0" w:noHBand="0" w:noVBand="1"/>
      </w:tblPr>
      <w:tblGrid>
        <w:gridCol w:w="1920"/>
        <w:gridCol w:w="2080"/>
        <w:gridCol w:w="1720"/>
        <w:gridCol w:w="1000"/>
        <w:gridCol w:w="1160"/>
      </w:tblGrid>
      <w:tr w:rsidR="006D580F" w:rsidRPr="006856D9" w14:paraId="0235ACF1" w14:textId="77777777" w:rsidTr="00AA40E2">
        <w:trPr>
          <w:trHeight w:val="439"/>
        </w:trPr>
        <w:tc>
          <w:tcPr>
            <w:tcW w:w="1920" w:type="dxa"/>
            <w:tcBorders>
              <w:top w:val="single" w:sz="4" w:space="0" w:color="4F81BD"/>
              <w:left w:val="nil"/>
              <w:bottom w:val="double" w:sz="6" w:space="0" w:color="4F81BD"/>
              <w:right w:val="nil"/>
            </w:tcBorders>
            <w:shd w:val="clear" w:color="000000" w:fill="C5D9F1"/>
            <w:noWrap/>
            <w:vAlign w:val="bottom"/>
            <w:hideMark/>
          </w:tcPr>
          <w:p w14:paraId="39A5C813" w14:textId="77777777" w:rsidR="00AA40E2" w:rsidRPr="006856D9" w:rsidRDefault="00AA40E2" w:rsidP="00AA40E2">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Věková skupina</w:t>
            </w:r>
          </w:p>
        </w:tc>
        <w:tc>
          <w:tcPr>
            <w:tcW w:w="2080" w:type="dxa"/>
            <w:tcBorders>
              <w:top w:val="single" w:sz="4" w:space="0" w:color="4F81BD"/>
              <w:left w:val="nil"/>
              <w:bottom w:val="double" w:sz="6" w:space="0" w:color="4F81BD"/>
              <w:right w:val="nil"/>
            </w:tcBorders>
            <w:shd w:val="clear" w:color="000000" w:fill="C5D9F1"/>
            <w:vAlign w:val="bottom"/>
            <w:hideMark/>
          </w:tcPr>
          <w:p w14:paraId="27F95619" w14:textId="77777777" w:rsidR="00AA40E2" w:rsidRPr="006856D9" w:rsidRDefault="00AA40E2" w:rsidP="00AA40E2">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Počet respondentů</w:t>
            </w:r>
          </w:p>
        </w:tc>
        <w:tc>
          <w:tcPr>
            <w:tcW w:w="1720" w:type="dxa"/>
            <w:tcBorders>
              <w:top w:val="single" w:sz="4" w:space="0" w:color="4F81BD"/>
              <w:left w:val="nil"/>
              <w:bottom w:val="double" w:sz="6" w:space="0" w:color="4F81BD"/>
              <w:right w:val="nil"/>
            </w:tcBorders>
            <w:shd w:val="clear" w:color="000000" w:fill="C5D9F1"/>
            <w:vAlign w:val="bottom"/>
            <w:hideMark/>
          </w:tcPr>
          <w:p w14:paraId="2368C4B7" w14:textId="77777777" w:rsidR="00AA40E2" w:rsidRPr="006856D9" w:rsidRDefault="00AA40E2" w:rsidP="00AA40E2">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Průměrný věk</w:t>
            </w:r>
          </w:p>
        </w:tc>
        <w:tc>
          <w:tcPr>
            <w:tcW w:w="1000" w:type="dxa"/>
            <w:tcBorders>
              <w:top w:val="single" w:sz="4" w:space="0" w:color="4F81BD"/>
              <w:left w:val="nil"/>
              <w:bottom w:val="double" w:sz="6" w:space="0" w:color="4F81BD"/>
              <w:right w:val="nil"/>
            </w:tcBorders>
            <w:shd w:val="clear" w:color="000000" w:fill="C5D9F1"/>
            <w:vAlign w:val="bottom"/>
            <w:hideMark/>
          </w:tcPr>
          <w:p w14:paraId="054F6CD6" w14:textId="77777777" w:rsidR="00AA40E2" w:rsidRPr="006856D9" w:rsidRDefault="00AA40E2" w:rsidP="00AA40E2">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SD</w:t>
            </w:r>
          </w:p>
        </w:tc>
        <w:tc>
          <w:tcPr>
            <w:tcW w:w="1160" w:type="dxa"/>
            <w:tcBorders>
              <w:top w:val="single" w:sz="4" w:space="0" w:color="4F81BD"/>
              <w:left w:val="nil"/>
              <w:bottom w:val="double" w:sz="6" w:space="0" w:color="4F81BD"/>
              <w:right w:val="nil"/>
            </w:tcBorders>
            <w:shd w:val="clear" w:color="000000" w:fill="C5D9F1"/>
            <w:vAlign w:val="bottom"/>
            <w:hideMark/>
          </w:tcPr>
          <w:p w14:paraId="530F04BD" w14:textId="77777777" w:rsidR="00AA40E2" w:rsidRPr="006856D9" w:rsidRDefault="00AA40E2" w:rsidP="00AA40E2">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w:t>
            </w:r>
          </w:p>
        </w:tc>
      </w:tr>
      <w:tr w:rsidR="006D580F" w:rsidRPr="006856D9" w14:paraId="1BF07CA3" w14:textId="77777777" w:rsidTr="00AA40E2">
        <w:trPr>
          <w:trHeight w:val="439"/>
        </w:trPr>
        <w:tc>
          <w:tcPr>
            <w:tcW w:w="1920" w:type="dxa"/>
            <w:tcBorders>
              <w:top w:val="single" w:sz="4" w:space="0" w:color="4F81BD"/>
              <w:left w:val="nil"/>
              <w:bottom w:val="double" w:sz="6" w:space="0" w:color="4F81BD"/>
              <w:right w:val="nil"/>
            </w:tcBorders>
            <w:shd w:val="clear" w:color="auto" w:fill="auto"/>
            <w:noWrap/>
            <w:vAlign w:val="bottom"/>
            <w:hideMark/>
          </w:tcPr>
          <w:p w14:paraId="60384AB4" w14:textId="77777777" w:rsidR="00AA40E2" w:rsidRPr="006856D9" w:rsidRDefault="00AA40E2" w:rsidP="00AA40E2">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15-16 let</w:t>
            </w:r>
          </w:p>
        </w:tc>
        <w:tc>
          <w:tcPr>
            <w:tcW w:w="2080" w:type="dxa"/>
            <w:tcBorders>
              <w:top w:val="single" w:sz="4" w:space="0" w:color="4F81BD"/>
              <w:left w:val="nil"/>
              <w:bottom w:val="double" w:sz="6" w:space="0" w:color="4F81BD"/>
              <w:right w:val="nil"/>
            </w:tcBorders>
            <w:shd w:val="clear" w:color="auto" w:fill="auto"/>
            <w:noWrap/>
            <w:vAlign w:val="bottom"/>
            <w:hideMark/>
          </w:tcPr>
          <w:p w14:paraId="6A96BB39" w14:textId="77777777" w:rsidR="00AA40E2" w:rsidRPr="006856D9" w:rsidRDefault="00AA40E2" w:rsidP="00AA40E2">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46</w:t>
            </w:r>
          </w:p>
        </w:tc>
        <w:tc>
          <w:tcPr>
            <w:tcW w:w="1720" w:type="dxa"/>
            <w:tcBorders>
              <w:top w:val="single" w:sz="4" w:space="0" w:color="4F81BD"/>
              <w:left w:val="nil"/>
              <w:bottom w:val="double" w:sz="6" w:space="0" w:color="4F81BD"/>
              <w:right w:val="nil"/>
            </w:tcBorders>
            <w:shd w:val="clear" w:color="auto" w:fill="auto"/>
            <w:noWrap/>
            <w:vAlign w:val="bottom"/>
            <w:hideMark/>
          </w:tcPr>
          <w:p w14:paraId="339976C3" w14:textId="77777777" w:rsidR="00AA40E2" w:rsidRPr="006856D9" w:rsidRDefault="00AA40E2" w:rsidP="00AA40E2">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15,8</w:t>
            </w:r>
          </w:p>
        </w:tc>
        <w:tc>
          <w:tcPr>
            <w:tcW w:w="1000" w:type="dxa"/>
            <w:tcBorders>
              <w:top w:val="single" w:sz="4" w:space="0" w:color="4F81BD"/>
              <w:left w:val="nil"/>
              <w:bottom w:val="double" w:sz="6" w:space="0" w:color="4F81BD"/>
              <w:right w:val="nil"/>
            </w:tcBorders>
            <w:shd w:val="clear" w:color="auto" w:fill="auto"/>
            <w:noWrap/>
            <w:vAlign w:val="bottom"/>
            <w:hideMark/>
          </w:tcPr>
          <w:p w14:paraId="216DF6C0" w14:textId="77777777" w:rsidR="00AA40E2" w:rsidRPr="006856D9" w:rsidRDefault="00AA40E2" w:rsidP="00AA40E2">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0,4</w:t>
            </w:r>
          </w:p>
        </w:tc>
        <w:tc>
          <w:tcPr>
            <w:tcW w:w="1160" w:type="dxa"/>
            <w:tcBorders>
              <w:top w:val="single" w:sz="4" w:space="0" w:color="4F81BD"/>
              <w:left w:val="nil"/>
              <w:bottom w:val="double" w:sz="6" w:space="0" w:color="4F81BD"/>
              <w:right w:val="nil"/>
            </w:tcBorders>
            <w:shd w:val="clear" w:color="auto" w:fill="auto"/>
            <w:noWrap/>
            <w:vAlign w:val="bottom"/>
            <w:hideMark/>
          </w:tcPr>
          <w:p w14:paraId="129FEA69" w14:textId="77777777" w:rsidR="00AA40E2" w:rsidRPr="006856D9" w:rsidRDefault="00AA40E2" w:rsidP="00AA40E2">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32,00%</w:t>
            </w:r>
          </w:p>
        </w:tc>
      </w:tr>
      <w:tr w:rsidR="006D580F" w:rsidRPr="006856D9" w14:paraId="196B115F" w14:textId="77777777" w:rsidTr="00AA40E2">
        <w:trPr>
          <w:trHeight w:val="439"/>
        </w:trPr>
        <w:tc>
          <w:tcPr>
            <w:tcW w:w="1920" w:type="dxa"/>
            <w:tcBorders>
              <w:top w:val="single" w:sz="4" w:space="0" w:color="4F81BD"/>
              <w:left w:val="nil"/>
              <w:bottom w:val="double" w:sz="6" w:space="0" w:color="4F81BD"/>
              <w:right w:val="nil"/>
            </w:tcBorders>
            <w:shd w:val="clear" w:color="auto" w:fill="auto"/>
            <w:noWrap/>
            <w:vAlign w:val="bottom"/>
            <w:hideMark/>
          </w:tcPr>
          <w:p w14:paraId="73EA3F6B" w14:textId="77777777" w:rsidR="00AA40E2" w:rsidRPr="006856D9" w:rsidRDefault="00AA40E2" w:rsidP="00AA40E2">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17-18 let</w:t>
            </w:r>
          </w:p>
        </w:tc>
        <w:tc>
          <w:tcPr>
            <w:tcW w:w="2080" w:type="dxa"/>
            <w:tcBorders>
              <w:top w:val="single" w:sz="4" w:space="0" w:color="4F81BD"/>
              <w:left w:val="nil"/>
              <w:bottom w:val="double" w:sz="6" w:space="0" w:color="4F81BD"/>
              <w:right w:val="nil"/>
            </w:tcBorders>
            <w:shd w:val="clear" w:color="auto" w:fill="auto"/>
            <w:noWrap/>
            <w:vAlign w:val="bottom"/>
            <w:hideMark/>
          </w:tcPr>
          <w:p w14:paraId="7C8FF3A3" w14:textId="77777777" w:rsidR="00AA40E2" w:rsidRPr="006856D9" w:rsidRDefault="00AA40E2" w:rsidP="00AA40E2">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82</w:t>
            </w:r>
          </w:p>
        </w:tc>
        <w:tc>
          <w:tcPr>
            <w:tcW w:w="1720" w:type="dxa"/>
            <w:tcBorders>
              <w:top w:val="single" w:sz="4" w:space="0" w:color="4F81BD"/>
              <w:left w:val="nil"/>
              <w:bottom w:val="double" w:sz="6" w:space="0" w:color="4F81BD"/>
              <w:right w:val="nil"/>
            </w:tcBorders>
            <w:shd w:val="clear" w:color="auto" w:fill="auto"/>
            <w:noWrap/>
            <w:vAlign w:val="bottom"/>
            <w:hideMark/>
          </w:tcPr>
          <w:p w14:paraId="3982B983" w14:textId="77777777" w:rsidR="00AA40E2" w:rsidRPr="006856D9" w:rsidRDefault="00AA40E2" w:rsidP="00AA40E2">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17,6</w:t>
            </w:r>
          </w:p>
        </w:tc>
        <w:tc>
          <w:tcPr>
            <w:tcW w:w="1000" w:type="dxa"/>
            <w:tcBorders>
              <w:top w:val="single" w:sz="4" w:space="0" w:color="4F81BD"/>
              <w:left w:val="nil"/>
              <w:bottom w:val="double" w:sz="6" w:space="0" w:color="4F81BD"/>
              <w:right w:val="nil"/>
            </w:tcBorders>
            <w:shd w:val="clear" w:color="auto" w:fill="auto"/>
            <w:noWrap/>
            <w:vAlign w:val="bottom"/>
            <w:hideMark/>
          </w:tcPr>
          <w:p w14:paraId="6713B5D2" w14:textId="77777777" w:rsidR="00AA40E2" w:rsidRPr="006856D9" w:rsidRDefault="00AA40E2" w:rsidP="00AA40E2">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0,5</w:t>
            </w:r>
          </w:p>
        </w:tc>
        <w:tc>
          <w:tcPr>
            <w:tcW w:w="1160" w:type="dxa"/>
            <w:tcBorders>
              <w:top w:val="single" w:sz="4" w:space="0" w:color="4F81BD"/>
              <w:left w:val="nil"/>
              <w:bottom w:val="double" w:sz="6" w:space="0" w:color="4F81BD"/>
              <w:right w:val="nil"/>
            </w:tcBorders>
            <w:shd w:val="clear" w:color="auto" w:fill="auto"/>
            <w:noWrap/>
            <w:vAlign w:val="bottom"/>
            <w:hideMark/>
          </w:tcPr>
          <w:p w14:paraId="7A333451" w14:textId="77777777" w:rsidR="00AA40E2" w:rsidRPr="006856D9" w:rsidRDefault="00AA40E2" w:rsidP="00AA40E2">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55,00%</w:t>
            </w:r>
          </w:p>
        </w:tc>
      </w:tr>
      <w:tr w:rsidR="006D580F" w:rsidRPr="006856D9" w14:paraId="290E6DF5" w14:textId="77777777" w:rsidTr="00AA40E2">
        <w:trPr>
          <w:trHeight w:val="439"/>
        </w:trPr>
        <w:tc>
          <w:tcPr>
            <w:tcW w:w="1920" w:type="dxa"/>
            <w:tcBorders>
              <w:top w:val="single" w:sz="4" w:space="0" w:color="4F81BD"/>
              <w:left w:val="nil"/>
              <w:bottom w:val="double" w:sz="6" w:space="0" w:color="4F81BD"/>
              <w:right w:val="nil"/>
            </w:tcBorders>
            <w:shd w:val="clear" w:color="auto" w:fill="auto"/>
            <w:noWrap/>
            <w:vAlign w:val="bottom"/>
            <w:hideMark/>
          </w:tcPr>
          <w:p w14:paraId="3B862C6C" w14:textId="77777777" w:rsidR="00AA40E2" w:rsidRPr="006856D9" w:rsidRDefault="00AA40E2" w:rsidP="00AA40E2">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19 let</w:t>
            </w:r>
          </w:p>
        </w:tc>
        <w:tc>
          <w:tcPr>
            <w:tcW w:w="2080" w:type="dxa"/>
            <w:tcBorders>
              <w:top w:val="single" w:sz="4" w:space="0" w:color="4F81BD"/>
              <w:left w:val="nil"/>
              <w:bottom w:val="double" w:sz="6" w:space="0" w:color="4F81BD"/>
              <w:right w:val="nil"/>
            </w:tcBorders>
            <w:shd w:val="clear" w:color="auto" w:fill="auto"/>
            <w:noWrap/>
            <w:vAlign w:val="bottom"/>
            <w:hideMark/>
          </w:tcPr>
          <w:p w14:paraId="25630CF1" w14:textId="77777777" w:rsidR="00AA40E2" w:rsidRPr="006856D9" w:rsidRDefault="00AA40E2" w:rsidP="00AA40E2">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16</w:t>
            </w:r>
          </w:p>
        </w:tc>
        <w:tc>
          <w:tcPr>
            <w:tcW w:w="1720" w:type="dxa"/>
            <w:tcBorders>
              <w:top w:val="single" w:sz="4" w:space="0" w:color="4F81BD"/>
              <w:left w:val="nil"/>
              <w:bottom w:val="double" w:sz="6" w:space="0" w:color="4F81BD"/>
              <w:right w:val="nil"/>
            </w:tcBorders>
            <w:shd w:val="clear" w:color="auto" w:fill="auto"/>
            <w:noWrap/>
            <w:vAlign w:val="bottom"/>
            <w:hideMark/>
          </w:tcPr>
          <w:p w14:paraId="63F44DFE" w14:textId="77777777" w:rsidR="00AA40E2" w:rsidRPr="006856D9" w:rsidRDefault="00AA40E2" w:rsidP="00AA40E2">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19</w:t>
            </w:r>
          </w:p>
        </w:tc>
        <w:tc>
          <w:tcPr>
            <w:tcW w:w="1000" w:type="dxa"/>
            <w:tcBorders>
              <w:top w:val="single" w:sz="4" w:space="0" w:color="4F81BD"/>
              <w:left w:val="nil"/>
              <w:bottom w:val="double" w:sz="6" w:space="0" w:color="4F81BD"/>
              <w:right w:val="nil"/>
            </w:tcBorders>
            <w:shd w:val="clear" w:color="auto" w:fill="auto"/>
            <w:noWrap/>
            <w:vAlign w:val="bottom"/>
            <w:hideMark/>
          </w:tcPr>
          <w:p w14:paraId="2E60FE50" w14:textId="77777777" w:rsidR="00AA40E2" w:rsidRPr="006856D9" w:rsidRDefault="00AA40E2" w:rsidP="00AA40E2">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0</w:t>
            </w:r>
          </w:p>
        </w:tc>
        <w:tc>
          <w:tcPr>
            <w:tcW w:w="1160" w:type="dxa"/>
            <w:tcBorders>
              <w:top w:val="single" w:sz="4" w:space="0" w:color="4F81BD"/>
              <w:left w:val="nil"/>
              <w:bottom w:val="double" w:sz="6" w:space="0" w:color="4F81BD"/>
              <w:right w:val="nil"/>
            </w:tcBorders>
            <w:shd w:val="clear" w:color="auto" w:fill="auto"/>
            <w:noWrap/>
            <w:vAlign w:val="bottom"/>
            <w:hideMark/>
          </w:tcPr>
          <w:p w14:paraId="5A091243" w14:textId="77777777" w:rsidR="00AA40E2" w:rsidRPr="006856D9" w:rsidRDefault="00AA40E2" w:rsidP="00AA40E2">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13,00%</w:t>
            </w:r>
          </w:p>
        </w:tc>
      </w:tr>
    </w:tbl>
    <w:p w14:paraId="299D0CC6" w14:textId="77777777" w:rsidR="00AA40E2" w:rsidRPr="006856D9" w:rsidRDefault="00AA40E2" w:rsidP="00AA40E2">
      <w:pPr>
        <w:ind w:firstLine="0"/>
      </w:pPr>
      <w:r w:rsidRPr="006856D9">
        <w:t>Pozn. SD=směrodatná odchylka, %= procentuální zastoupení</w:t>
      </w:r>
    </w:p>
    <w:p w14:paraId="08FFC753" w14:textId="77777777" w:rsidR="00766C6E" w:rsidRPr="006856D9" w:rsidRDefault="00766C6E" w:rsidP="00AA40E2">
      <w:pPr>
        <w:ind w:firstLine="0"/>
      </w:pPr>
      <w:r w:rsidRPr="006856D9">
        <w:t>Tabulka č. 4 - Věkové rozložení</w:t>
      </w:r>
    </w:p>
    <w:p w14:paraId="578E61E4" w14:textId="77777777" w:rsidR="00766C6E" w:rsidRPr="006856D9" w:rsidRDefault="00766C6E" w:rsidP="00766C6E">
      <w:r w:rsidRPr="006856D9">
        <w:rPr>
          <w:noProof/>
          <w:lang w:eastAsia="cs-CZ"/>
        </w:rPr>
        <w:drawing>
          <wp:inline distT="0" distB="0" distL="0" distR="0" wp14:anchorId="1C5DDC4C" wp14:editId="57D90CAD">
            <wp:extent cx="4435992" cy="1956390"/>
            <wp:effectExtent l="19050" t="0" r="21708" b="5760"/>
            <wp:docPr id="2"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4E3E26" w14:textId="77777777" w:rsidR="00766C6E" w:rsidRPr="006856D9" w:rsidRDefault="00766C6E" w:rsidP="00766C6E">
      <w:r w:rsidRPr="006856D9">
        <w:t>Graf č. 1 – Věkové rozložení</w:t>
      </w:r>
      <w:r w:rsidR="002E74FC" w:rsidRPr="006856D9">
        <w:t xml:space="preserve"> výzkumného souboru</w:t>
      </w:r>
    </w:p>
    <w:p w14:paraId="30B2F4DF" w14:textId="244EF19D" w:rsidR="00766C6E" w:rsidRPr="006856D9" w:rsidRDefault="00766C6E" w:rsidP="00766C6E">
      <w:r w:rsidRPr="006856D9">
        <w:t xml:space="preserve">Na grafu vidíme zobrazeno věkové rozložení našeho výzkumného souboru. Největší zastoupení v našem souboru je věková kategorie 17 až 18 let, která z hlediska procent činí </w:t>
      </w:r>
      <w:r w:rsidRPr="006856D9">
        <w:lastRenderedPageBreak/>
        <w:t>55%</w:t>
      </w:r>
      <w:r w:rsidR="00E86600" w:rsidRPr="006856D9">
        <w:t>,</w:t>
      </w:r>
      <w:r w:rsidRPr="006856D9">
        <w:t xml:space="preserve"> je tedy nadhodnocena. Druhou početnou kategorií v souboru je věk 15-16 let s 32% zastoupením. Poslední kategorií je věk 19 let s 13%.</w:t>
      </w:r>
    </w:p>
    <w:tbl>
      <w:tblPr>
        <w:tblW w:w="7860" w:type="dxa"/>
        <w:tblInd w:w="53" w:type="dxa"/>
        <w:tblCellMar>
          <w:left w:w="70" w:type="dxa"/>
          <w:right w:w="70" w:type="dxa"/>
        </w:tblCellMar>
        <w:tblLook w:val="04A0" w:firstRow="1" w:lastRow="0" w:firstColumn="1" w:lastColumn="0" w:noHBand="0" w:noVBand="1"/>
      </w:tblPr>
      <w:tblGrid>
        <w:gridCol w:w="3220"/>
        <w:gridCol w:w="2080"/>
        <w:gridCol w:w="2560"/>
      </w:tblGrid>
      <w:tr w:rsidR="006D580F" w:rsidRPr="006856D9" w14:paraId="7C7C0BB5" w14:textId="77777777" w:rsidTr="002E74FC">
        <w:trPr>
          <w:trHeight w:val="439"/>
        </w:trPr>
        <w:tc>
          <w:tcPr>
            <w:tcW w:w="3220" w:type="dxa"/>
            <w:tcBorders>
              <w:top w:val="single" w:sz="4" w:space="0" w:color="4F81BD"/>
              <w:left w:val="nil"/>
              <w:bottom w:val="double" w:sz="6" w:space="0" w:color="4F81BD"/>
              <w:right w:val="nil"/>
            </w:tcBorders>
            <w:shd w:val="clear" w:color="000000" w:fill="C5D9F1"/>
            <w:noWrap/>
            <w:vAlign w:val="bottom"/>
            <w:hideMark/>
          </w:tcPr>
          <w:p w14:paraId="5C68EA46" w14:textId="77777777" w:rsidR="002E74FC" w:rsidRPr="006856D9" w:rsidRDefault="002E74FC" w:rsidP="002E74FC">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Pohlaví</w:t>
            </w:r>
          </w:p>
        </w:tc>
        <w:tc>
          <w:tcPr>
            <w:tcW w:w="2080" w:type="dxa"/>
            <w:tcBorders>
              <w:top w:val="single" w:sz="4" w:space="0" w:color="4F81BD"/>
              <w:left w:val="nil"/>
              <w:bottom w:val="double" w:sz="6" w:space="0" w:color="4F81BD"/>
              <w:right w:val="nil"/>
            </w:tcBorders>
            <w:shd w:val="clear" w:color="000000" w:fill="C5D9F1"/>
            <w:noWrap/>
            <w:vAlign w:val="bottom"/>
            <w:hideMark/>
          </w:tcPr>
          <w:p w14:paraId="3FF06269" w14:textId="77777777" w:rsidR="002E74FC" w:rsidRPr="006856D9" w:rsidRDefault="002E74FC" w:rsidP="002E74FC">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 xml:space="preserve">Gymnázium </w:t>
            </w:r>
          </w:p>
        </w:tc>
        <w:tc>
          <w:tcPr>
            <w:tcW w:w="2560" w:type="dxa"/>
            <w:tcBorders>
              <w:top w:val="single" w:sz="4" w:space="0" w:color="4F81BD"/>
              <w:left w:val="nil"/>
              <w:bottom w:val="double" w:sz="6" w:space="0" w:color="4F81BD"/>
              <w:right w:val="nil"/>
            </w:tcBorders>
            <w:shd w:val="clear" w:color="000000" w:fill="C5D9F1"/>
            <w:noWrap/>
            <w:vAlign w:val="bottom"/>
            <w:hideMark/>
          </w:tcPr>
          <w:p w14:paraId="03FC2DF7" w14:textId="77777777" w:rsidR="002E74FC" w:rsidRPr="006856D9" w:rsidRDefault="002E74FC" w:rsidP="002E74FC">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Střední škola</w:t>
            </w:r>
          </w:p>
        </w:tc>
      </w:tr>
      <w:tr w:rsidR="006D580F" w:rsidRPr="006856D9" w14:paraId="141D36C3" w14:textId="77777777" w:rsidTr="002E74FC">
        <w:trPr>
          <w:trHeight w:val="439"/>
        </w:trPr>
        <w:tc>
          <w:tcPr>
            <w:tcW w:w="3220" w:type="dxa"/>
            <w:tcBorders>
              <w:top w:val="single" w:sz="4" w:space="0" w:color="4F81BD"/>
              <w:left w:val="nil"/>
              <w:bottom w:val="double" w:sz="6" w:space="0" w:color="4F81BD"/>
              <w:right w:val="nil"/>
            </w:tcBorders>
            <w:shd w:val="clear" w:color="000000" w:fill="FFFFFF"/>
            <w:noWrap/>
            <w:vAlign w:val="bottom"/>
            <w:hideMark/>
          </w:tcPr>
          <w:p w14:paraId="3DDA1AB0" w14:textId="77777777" w:rsidR="002E74FC" w:rsidRPr="006856D9" w:rsidRDefault="002E74FC" w:rsidP="002E74FC">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Muž</w:t>
            </w:r>
          </w:p>
        </w:tc>
        <w:tc>
          <w:tcPr>
            <w:tcW w:w="2080" w:type="dxa"/>
            <w:tcBorders>
              <w:top w:val="single" w:sz="4" w:space="0" w:color="4F81BD"/>
              <w:left w:val="nil"/>
              <w:bottom w:val="double" w:sz="6" w:space="0" w:color="4F81BD"/>
              <w:right w:val="nil"/>
            </w:tcBorders>
            <w:shd w:val="clear" w:color="000000" w:fill="FFFFFF"/>
            <w:noWrap/>
            <w:vAlign w:val="bottom"/>
            <w:hideMark/>
          </w:tcPr>
          <w:p w14:paraId="733E9632" w14:textId="77777777" w:rsidR="002E74FC" w:rsidRPr="006856D9" w:rsidRDefault="002E74FC" w:rsidP="002E74FC">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45 (31%)</w:t>
            </w:r>
          </w:p>
        </w:tc>
        <w:tc>
          <w:tcPr>
            <w:tcW w:w="2560" w:type="dxa"/>
            <w:tcBorders>
              <w:top w:val="single" w:sz="4" w:space="0" w:color="4F81BD"/>
              <w:left w:val="nil"/>
              <w:bottom w:val="double" w:sz="6" w:space="0" w:color="4F81BD"/>
              <w:right w:val="nil"/>
            </w:tcBorders>
            <w:shd w:val="clear" w:color="000000" w:fill="FFFFFF"/>
            <w:noWrap/>
            <w:vAlign w:val="bottom"/>
            <w:hideMark/>
          </w:tcPr>
          <w:p w14:paraId="4314E836" w14:textId="77777777" w:rsidR="002E74FC" w:rsidRPr="006856D9" w:rsidRDefault="002E74FC" w:rsidP="002E74FC">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18 (13%)</w:t>
            </w:r>
          </w:p>
        </w:tc>
      </w:tr>
      <w:tr w:rsidR="006D580F" w:rsidRPr="006856D9" w14:paraId="40D000EF" w14:textId="77777777" w:rsidTr="002E74FC">
        <w:trPr>
          <w:trHeight w:val="439"/>
        </w:trPr>
        <w:tc>
          <w:tcPr>
            <w:tcW w:w="3220" w:type="dxa"/>
            <w:tcBorders>
              <w:top w:val="single" w:sz="4" w:space="0" w:color="4F81BD"/>
              <w:left w:val="nil"/>
              <w:bottom w:val="double" w:sz="6" w:space="0" w:color="4F81BD"/>
              <w:right w:val="nil"/>
            </w:tcBorders>
            <w:shd w:val="clear" w:color="000000" w:fill="FFFFFF"/>
            <w:noWrap/>
            <w:vAlign w:val="bottom"/>
            <w:hideMark/>
          </w:tcPr>
          <w:p w14:paraId="3FCA93D5" w14:textId="77777777" w:rsidR="002E74FC" w:rsidRPr="006856D9" w:rsidRDefault="002E74FC" w:rsidP="002E74FC">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Žena</w:t>
            </w:r>
          </w:p>
        </w:tc>
        <w:tc>
          <w:tcPr>
            <w:tcW w:w="2080" w:type="dxa"/>
            <w:tcBorders>
              <w:top w:val="single" w:sz="4" w:space="0" w:color="4F81BD"/>
              <w:left w:val="nil"/>
              <w:bottom w:val="double" w:sz="6" w:space="0" w:color="4F81BD"/>
              <w:right w:val="nil"/>
            </w:tcBorders>
            <w:shd w:val="clear" w:color="000000" w:fill="FFFFFF"/>
            <w:noWrap/>
            <w:vAlign w:val="bottom"/>
            <w:hideMark/>
          </w:tcPr>
          <w:p w14:paraId="599626AC" w14:textId="77777777" w:rsidR="002E74FC" w:rsidRPr="006856D9" w:rsidRDefault="002E74FC" w:rsidP="002E74FC">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41 (28%)</w:t>
            </w:r>
          </w:p>
        </w:tc>
        <w:tc>
          <w:tcPr>
            <w:tcW w:w="2560" w:type="dxa"/>
            <w:tcBorders>
              <w:top w:val="single" w:sz="4" w:space="0" w:color="4F81BD"/>
              <w:left w:val="nil"/>
              <w:bottom w:val="double" w:sz="6" w:space="0" w:color="4F81BD"/>
              <w:right w:val="nil"/>
            </w:tcBorders>
            <w:shd w:val="clear" w:color="000000" w:fill="FFFFFF"/>
            <w:noWrap/>
            <w:vAlign w:val="bottom"/>
            <w:hideMark/>
          </w:tcPr>
          <w:p w14:paraId="70567B95" w14:textId="77777777" w:rsidR="002E74FC" w:rsidRPr="006856D9" w:rsidRDefault="002E74FC" w:rsidP="002E74FC">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40 (28%)</w:t>
            </w:r>
          </w:p>
        </w:tc>
      </w:tr>
    </w:tbl>
    <w:p w14:paraId="06C0A9C5" w14:textId="77777777" w:rsidR="00766C6E" w:rsidRPr="006856D9" w:rsidRDefault="00766C6E" w:rsidP="00766C6E">
      <w:pPr>
        <w:ind w:firstLine="0"/>
      </w:pPr>
      <w:r w:rsidRPr="006856D9">
        <w:t>Tabulka č. 5 - Pohlaví</w:t>
      </w:r>
    </w:p>
    <w:p w14:paraId="283D8EFC" w14:textId="77777777" w:rsidR="00766C6E" w:rsidRPr="006856D9" w:rsidRDefault="00766C6E" w:rsidP="00766C6E">
      <w:pPr>
        <w:ind w:firstLine="0"/>
      </w:pPr>
      <w:r w:rsidRPr="006856D9">
        <w:t xml:space="preserve">Našeho výzkumu se zúčastnilo celkem 144 respondentů z toho 45 (31%) mužů </w:t>
      </w:r>
      <w:r w:rsidRPr="006856D9">
        <w:br/>
        <w:t>z gymnázia a 41 (28%) žen. Mužů ze střední školy odpovídalo celkem 18 (13%) a žen celkově 40 (28%). Je zřejmé, že náš výzkumný soubor je o něco málo nadhodnocen ženami, proto s těmito daty pracujeme dle uvážení tohoto nadhodnocení a postupně to ošetříme dále ve statickém zpracování dat.</w:t>
      </w:r>
    </w:p>
    <w:p w14:paraId="5CA317A9" w14:textId="0397CD82" w:rsidR="00766C6E" w:rsidRPr="006856D9" w:rsidRDefault="00766C6E" w:rsidP="00766C6E">
      <w:r w:rsidRPr="006856D9">
        <w:t>Celkový sběr dat probíhal následně</w:t>
      </w:r>
      <w:r w:rsidR="00E86600" w:rsidRPr="006856D9">
        <w:t>,</w:t>
      </w:r>
      <w:r w:rsidRPr="006856D9">
        <w:t xml:space="preserve"> a to ve fázi:</w:t>
      </w:r>
    </w:p>
    <w:p w14:paraId="77CF9E7C" w14:textId="71B3B3EA" w:rsidR="00766C6E" w:rsidRPr="006856D9" w:rsidRDefault="00766C6E" w:rsidP="00766C6E">
      <w:pPr>
        <w:pStyle w:val="ListParagraph"/>
        <w:numPr>
          <w:ilvl w:val="0"/>
          <w:numId w:val="28"/>
        </w:numPr>
      </w:pPr>
      <w:r w:rsidRPr="006856D9">
        <w:t>Kontaktování škol prvně formou emailu poté dopisu a následně telefonicky</w:t>
      </w:r>
      <w:r w:rsidR="00E86600" w:rsidRPr="006856D9">
        <w:t>.</w:t>
      </w:r>
    </w:p>
    <w:p w14:paraId="72FFF10E" w14:textId="160A00FC" w:rsidR="00766C6E" w:rsidRPr="006856D9" w:rsidRDefault="00766C6E" w:rsidP="00766C6E">
      <w:pPr>
        <w:pStyle w:val="ListParagraph"/>
        <w:numPr>
          <w:ilvl w:val="0"/>
          <w:numId w:val="28"/>
        </w:numPr>
      </w:pPr>
      <w:r w:rsidRPr="006856D9">
        <w:t>Stanovení příslušného termínu na dotazování respondentů</w:t>
      </w:r>
      <w:r w:rsidR="00E86600" w:rsidRPr="006856D9">
        <w:t>.</w:t>
      </w:r>
    </w:p>
    <w:p w14:paraId="5FCFA995" w14:textId="18D48975" w:rsidR="00766C6E" w:rsidRPr="006856D9" w:rsidRDefault="00766C6E" w:rsidP="00766C6E">
      <w:pPr>
        <w:pStyle w:val="ListParagraph"/>
        <w:numPr>
          <w:ilvl w:val="0"/>
          <w:numId w:val="28"/>
        </w:numPr>
      </w:pPr>
      <w:r w:rsidRPr="006856D9">
        <w:t>Osobní setkáni s řediteli nebo zástupci školy</w:t>
      </w:r>
      <w:r w:rsidR="00E86600" w:rsidRPr="006856D9">
        <w:t>.</w:t>
      </w:r>
    </w:p>
    <w:p w14:paraId="3CA9B0F1" w14:textId="2CAA130A" w:rsidR="00766C6E" w:rsidRPr="006856D9" w:rsidRDefault="00766C6E" w:rsidP="00766C6E">
      <w:pPr>
        <w:pStyle w:val="ListParagraph"/>
        <w:numPr>
          <w:ilvl w:val="0"/>
          <w:numId w:val="28"/>
        </w:numPr>
      </w:pPr>
      <w:r w:rsidRPr="006856D9">
        <w:t>Testování a sběr dat</w:t>
      </w:r>
      <w:r w:rsidR="00E86600" w:rsidRPr="006856D9">
        <w:t>.</w:t>
      </w:r>
    </w:p>
    <w:p w14:paraId="54F5D209" w14:textId="13A92FB1" w:rsidR="00766C6E" w:rsidRPr="006856D9" w:rsidRDefault="00766C6E" w:rsidP="00766C6E">
      <w:pPr>
        <w:pStyle w:val="ListParagraph"/>
        <w:numPr>
          <w:ilvl w:val="0"/>
          <w:numId w:val="28"/>
        </w:numPr>
      </w:pPr>
      <w:r w:rsidRPr="006856D9">
        <w:t>Uchování dat</w:t>
      </w:r>
      <w:r w:rsidR="00E86600" w:rsidRPr="006856D9">
        <w:t>.</w:t>
      </w:r>
    </w:p>
    <w:p w14:paraId="75877DDB" w14:textId="027AB2C4" w:rsidR="00766C6E" w:rsidRPr="006856D9" w:rsidRDefault="00766C6E" w:rsidP="00766C6E">
      <w:r w:rsidRPr="006856D9">
        <w:t xml:space="preserve">Celkový počet položek všech tří dotazníků je 139, což vypovídá o náročnosti udržení pozornosti, ale také určité časové tísni, která byla </w:t>
      </w:r>
      <w:r w:rsidR="00E86600" w:rsidRPr="006856D9">
        <w:t>stanovena školami.</w:t>
      </w:r>
      <w:r w:rsidRPr="006856D9">
        <w:t xml:space="preserve"> Časové rozmezí na vyplnění dotazníků bylo dané</w:t>
      </w:r>
      <w:r w:rsidR="00E86600" w:rsidRPr="006856D9">
        <w:t>:</w:t>
      </w:r>
      <w:r w:rsidRPr="006856D9">
        <w:t xml:space="preserve"> 35-40 minut. Sesbírané dotazníky byly roztří</w:t>
      </w:r>
      <w:r w:rsidR="00E86600" w:rsidRPr="006856D9">
        <w:t>dě</w:t>
      </w:r>
      <w:r w:rsidRPr="006856D9">
        <w:t>ny do složek a dále uzamčeny do příručního kufříku pro úplnost ochrany dat.</w:t>
      </w:r>
    </w:p>
    <w:p w14:paraId="69F42B8C" w14:textId="77777777" w:rsidR="00766C6E" w:rsidRPr="006856D9" w:rsidRDefault="00766C6E" w:rsidP="00766C6E">
      <w:pPr>
        <w:pStyle w:val="Heading3"/>
      </w:pPr>
      <w:bookmarkStart w:id="46" w:name="_Toc25740124"/>
      <w:r w:rsidRPr="006856D9">
        <w:t>Etické hledisko a ochrana soukromí</w:t>
      </w:r>
      <w:bookmarkEnd w:id="46"/>
    </w:p>
    <w:p w14:paraId="573796C4" w14:textId="5B6313F8" w:rsidR="00766C6E" w:rsidRPr="006856D9" w:rsidRDefault="00766C6E" w:rsidP="00766C6E">
      <w:pPr>
        <w:spacing w:after="240"/>
      </w:pPr>
      <w:r w:rsidRPr="006856D9">
        <w:t>Všechna etická hlediska byla ve výzkumu dodržena. Dotazník byl zcela anonymní a dobrovolný v rámci GDPR nařízení EU 2016/679 o osobních údajích jsme nepoškodili žádného z respondentů a vše jsme dodrželi dle daných norem (GDPR (obecné nařízení): Úřad pro ochranu osobních údajů</w:t>
      </w:r>
      <w:r w:rsidR="008A6394">
        <w:t>.</w:t>
      </w:r>
    </w:p>
    <w:p w14:paraId="0A9FAF2E" w14:textId="135BDDEB" w:rsidR="00766C6E" w:rsidRPr="006856D9" w:rsidRDefault="00766C6E" w:rsidP="00766C6E">
      <w:pPr>
        <w:spacing w:after="240"/>
      </w:pPr>
      <w:r w:rsidRPr="006856D9">
        <w:t xml:space="preserve">Respondentům byla také navržena možnost odstoupení od testování. Prvně byli respondenti před vyplněním dotazníku seznámeni s veškerými okolnostmi výzkumu, tedy že se jedná o výzkum, který bude prospěšný k zjištění stanovených cílů. Zmíněna byla především jejich anonymita a kladli jsme důraz na samostatnost při vyplňování. </w:t>
      </w:r>
      <w:r w:rsidR="00AF5382" w:rsidRPr="006856D9">
        <w:t xml:space="preserve">Musíme zde </w:t>
      </w:r>
      <w:r w:rsidR="00AF5382" w:rsidRPr="006856D9">
        <w:lastRenderedPageBreak/>
        <w:t>zmínit i fakt, kdy nám bylo zapotřebí získat potvrzení od zákonných zástupců, jelikož ne vš</w:t>
      </w:r>
      <w:r w:rsidR="00A4184D" w:rsidRPr="006856D9">
        <w:t>ichni</w:t>
      </w:r>
      <w:r w:rsidR="00AF5382" w:rsidRPr="006856D9">
        <w:t xml:space="preserve"> respondent</w:t>
      </w:r>
      <w:r w:rsidR="00A4184D" w:rsidRPr="006856D9">
        <w:t>i dovršili 18 let.</w:t>
      </w:r>
      <w:r w:rsidR="00E86600" w:rsidRPr="006856D9">
        <w:t xml:space="preserve"> </w:t>
      </w:r>
      <w:r w:rsidRPr="006856D9">
        <w:t>Samozřejmě cílem bylo být gend</w:t>
      </w:r>
      <w:r w:rsidR="00E86600" w:rsidRPr="006856D9">
        <w:t>e</w:t>
      </w:r>
      <w:r w:rsidRPr="006856D9">
        <w:t>rově korektní, což se nám povedlo ve všech směrech. V našem výzkumu jsme neshledali jiný gend</w:t>
      </w:r>
      <w:r w:rsidR="00E86600" w:rsidRPr="006856D9">
        <w:t>e</w:t>
      </w:r>
      <w:r w:rsidRPr="006856D9">
        <w:t>r než rozlišení respondentů, kteří se zařadili do pohlaví muž a žena.</w:t>
      </w:r>
    </w:p>
    <w:p w14:paraId="2B102040" w14:textId="0AC575A4" w:rsidR="00766C6E" w:rsidRPr="006856D9" w:rsidRDefault="00766C6E" w:rsidP="00766C6E">
      <w:pPr>
        <w:spacing w:after="240"/>
      </w:pPr>
      <w:r w:rsidRPr="006856D9">
        <w:t>Data, které při průzkumu budou získány, nebudou použity pro jiné účely než pro účely bakalářské práce a respondentům bylo zaručeno bezpečné uchování jejich dat. Účastníkům výzkumu byly poskytnuty informace, že vyplněním všech tří dotazníku souhlasí, s vlastní účast</w:t>
      </w:r>
      <w:r w:rsidR="00E86600" w:rsidRPr="006856D9">
        <w:t>í</w:t>
      </w:r>
      <w:r w:rsidRPr="006856D9">
        <w:t xml:space="preserve"> </w:t>
      </w:r>
      <w:r w:rsidR="00E86600" w:rsidRPr="006856D9">
        <w:t>ve výzkumném</w:t>
      </w:r>
      <w:r w:rsidRPr="006856D9">
        <w:t xml:space="preserve"> šetření. Dále byli seznámeni s průběhem, typem otázek či tvrzení a správným způsobem vyplnění. Zároveň byli účastníci seznámeni s tím, že v případě dotazů, připomínek či problémů se mohou kdykoliv přihlásit a požádat o radu či vysvětlení.</w:t>
      </w:r>
    </w:p>
    <w:p w14:paraId="24B1F4FE" w14:textId="77777777" w:rsidR="00346BB8" w:rsidRPr="006856D9" w:rsidRDefault="00346BB8" w:rsidP="00384843">
      <w:pPr>
        <w:ind w:firstLine="0"/>
        <w:rPr>
          <w:b/>
        </w:rPr>
      </w:pPr>
    </w:p>
    <w:p w14:paraId="5A108186" w14:textId="77777777" w:rsidR="00F61231" w:rsidRPr="006856D9" w:rsidRDefault="00F61231" w:rsidP="005B10D7">
      <w:pPr>
        <w:pStyle w:val="Heading2"/>
      </w:pPr>
      <w:bookmarkStart w:id="47" w:name="_Toc25740125"/>
      <w:r w:rsidRPr="006856D9">
        <w:lastRenderedPageBreak/>
        <w:t>Práce s daty a její výsledky</w:t>
      </w:r>
      <w:bookmarkEnd w:id="47"/>
    </w:p>
    <w:p w14:paraId="4645D5EF" w14:textId="77777777" w:rsidR="00A36701" w:rsidRPr="006856D9" w:rsidRDefault="00AA3C8F" w:rsidP="00AA3C8F">
      <w:r w:rsidRPr="006856D9">
        <w:t>Tato kapitola se především zabývá statistickým zpracováním kvantitativních dat sesbír</w:t>
      </w:r>
      <w:r w:rsidR="002E74FC" w:rsidRPr="006856D9">
        <w:t xml:space="preserve">aných za pomocí výše zmiňované testové baterie. </w:t>
      </w:r>
      <w:r w:rsidRPr="006856D9">
        <w:t xml:space="preserve">Naše výsledky mají deskriptivní charakter, </w:t>
      </w:r>
      <w:r w:rsidR="000E51F5" w:rsidRPr="006856D9">
        <w:t>který detailněji</w:t>
      </w:r>
      <w:r w:rsidRPr="006856D9">
        <w:t xml:space="preserve"> rozebereme v diskuzi.</w:t>
      </w:r>
      <w:r w:rsidR="00B871D2" w:rsidRPr="006856D9">
        <w:t xml:space="preserve"> Snažíme se především o</w:t>
      </w:r>
      <w:r w:rsidR="001B5925" w:rsidRPr="006856D9">
        <w:t xml:space="preserve"> to, aby čtenář byl schopen pochopit naší interpretaci a porozumět</w:t>
      </w:r>
      <w:r w:rsidR="00430F69" w:rsidRPr="006856D9">
        <w:t xml:space="preserve"> všem</w:t>
      </w:r>
      <w:r w:rsidR="001B5925" w:rsidRPr="006856D9">
        <w:t xml:space="preserve"> výsledkům.</w:t>
      </w:r>
    </w:p>
    <w:p w14:paraId="002D0D04" w14:textId="77777777" w:rsidR="00450D5A" w:rsidRPr="006856D9" w:rsidRDefault="00450D5A" w:rsidP="00450D5A">
      <w:pPr>
        <w:pStyle w:val="Heading3"/>
      </w:pPr>
      <w:bookmarkStart w:id="48" w:name="_Toc25740126"/>
      <w:r w:rsidRPr="006856D9">
        <w:t>Pilotní studie</w:t>
      </w:r>
      <w:bookmarkEnd w:id="48"/>
    </w:p>
    <w:p w14:paraId="5B59081A" w14:textId="58D9F60B" w:rsidR="00450D5A" w:rsidRPr="006856D9" w:rsidRDefault="00450D5A" w:rsidP="00450D5A">
      <w:r w:rsidRPr="006856D9">
        <w:t>Abychom docílili připravenosti v souvislosti s dotazováním, byla provedena pilotní studie na výběrovém souboru. Konkrétně se jednalo o 6 respondentů z řad studentů gymnázia z toho 2 ženy a 4 muži. Snažili jsme se nalézt možné nedostatky jak v komunikaci s</w:t>
      </w:r>
      <w:r w:rsidR="00FA18BE" w:rsidRPr="006856D9">
        <w:t> </w:t>
      </w:r>
      <w:r w:rsidRPr="006856D9">
        <w:t>respondenty</w:t>
      </w:r>
      <w:r w:rsidR="00FA18BE" w:rsidRPr="006856D9">
        <w:t>,</w:t>
      </w:r>
      <w:r w:rsidRPr="006856D9">
        <w:t xml:space="preserve"> tak i s celkovým pochopením položek v dotazníku. Pilotní studie probíhala formou dotazníkového šetření metod COPE, SOC-29, PVS.</w:t>
      </w:r>
    </w:p>
    <w:p w14:paraId="0198A963" w14:textId="77777777" w:rsidR="00450D5A" w:rsidRPr="006856D9" w:rsidRDefault="00450D5A" w:rsidP="00450D5A">
      <w:r w:rsidRPr="006856D9">
        <w:t>Hlavními cíli pilotní studie bylo:</w:t>
      </w:r>
    </w:p>
    <w:p w14:paraId="58A6F7F5" w14:textId="77777777" w:rsidR="00450D5A" w:rsidRPr="006856D9" w:rsidRDefault="00450D5A" w:rsidP="00450D5A">
      <w:pPr>
        <w:pStyle w:val="ListNumber"/>
        <w:numPr>
          <w:ilvl w:val="0"/>
          <w:numId w:val="27"/>
        </w:numPr>
      </w:pPr>
      <w:r w:rsidRPr="006856D9">
        <w:t>Odhalení případných chyb a nepřesností při administrování výše zmíněných metod.</w:t>
      </w:r>
    </w:p>
    <w:p w14:paraId="1883464D" w14:textId="77777777" w:rsidR="00450D5A" w:rsidRPr="006856D9" w:rsidRDefault="00450D5A" w:rsidP="00450D5A">
      <w:pPr>
        <w:pStyle w:val="ListNumber"/>
        <w:numPr>
          <w:ilvl w:val="0"/>
          <w:numId w:val="27"/>
        </w:numPr>
      </w:pPr>
      <w:r w:rsidRPr="006856D9">
        <w:t>Zjištění časové náročnosti přepisu získaných dat dotazníků do elektronické podoby.</w:t>
      </w:r>
    </w:p>
    <w:p w14:paraId="7F2CC42C" w14:textId="77777777" w:rsidR="00450D5A" w:rsidRPr="006856D9" w:rsidRDefault="00450D5A" w:rsidP="00450D5A">
      <w:pPr>
        <w:pStyle w:val="ListNumber"/>
        <w:numPr>
          <w:ilvl w:val="0"/>
          <w:numId w:val="27"/>
        </w:numPr>
      </w:pPr>
      <w:r w:rsidRPr="006856D9">
        <w:t>Uvědomění si finanční připravenosti a náročnosti pro vyhotovení výzkumu</w:t>
      </w:r>
    </w:p>
    <w:p w14:paraId="736EC1C5" w14:textId="1CB0C987" w:rsidR="00450D5A" w:rsidRPr="006856D9" w:rsidRDefault="00450D5A" w:rsidP="00450D5A">
      <w:r w:rsidRPr="006856D9">
        <w:t>Na téma zjištěných nedostatků a chyb při administrování jsme narazili na problematiku úvodní řeči, kdy jsme pochybili v rámci neúplnosti obeznámení důvodu dotazníkového šetření. Dále jsme považovali za důležité změnit záznamový arch námi vytvořený, jelikož jeho forma nebyla vhodná. Políčka, do kterých měli respondenti zapisovat, nebyl</w:t>
      </w:r>
      <w:r w:rsidR="00FA18BE" w:rsidRPr="006856D9">
        <w:t>a</w:t>
      </w:r>
      <w:r w:rsidRPr="006856D9">
        <w:t xml:space="preserve"> dostatečně velk</w:t>
      </w:r>
      <w:r w:rsidR="00FA18BE" w:rsidRPr="006856D9">
        <w:t>á</w:t>
      </w:r>
      <w:r w:rsidRPr="006856D9">
        <w:t>. Problém nastal i v porozumění polož</w:t>
      </w:r>
      <w:r w:rsidR="00FA18BE" w:rsidRPr="006856D9">
        <w:t>kám</w:t>
      </w:r>
      <w:r w:rsidRPr="006856D9">
        <w:t>, které výzkumník poté vysvětli</w:t>
      </w:r>
      <w:r w:rsidR="00FE4F68" w:rsidRPr="006856D9">
        <w:t>l</w:t>
      </w:r>
      <w:r w:rsidRPr="006856D9">
        <w:t xml:space="preserve"> a použil na příkladu, vše bylo zaznamenáno do pracovního listu </w:t>
      </w:r>
      <w:r w:rsidRPr="006856D9">
        <w:br/>
        <w:t xml:space="preserve">a na budoucí testování jsme byli připraveni a poučeni, což bylo velkým přínosem. </w:t>
      </w:r>
    </w:p>
    <w:p w14:paraId="7B0C9115" w14:textId="77777777" w:rsidR="00450D5A" w:rsidRPr="006856D9" w:rsidRDefault="00450D5A" w:rsidP="00450D5A"/>
    <w:p w14:paraId="2C26CFD6" w14:textId="77777777" w:rsidR="00450D5A" w:rsidRPr="006856D9" w:rsidRDefault="00450D5A" w:rsidP="00450D5A"/>
    <w:p w14:paraId="68000C4C" w14:textId="77777777" w:rsidR="00F61231" w:rsidRPr="006856D9" w:rsidRDefault="00F61231" w:rsidP="002D70E6">
      <w:pPr>
        <w:pStyle w:val="Heading3"/>
      </w:pPr>
      <w:bookmarkStart w:id="49" w:name="_Toc25740127"/>
      <w:r w:rsidRPr="006856D9">
        <w:t>Výsledky ověření platnosti statistických hypotéz</w:t>
      </w:r>
      <w:bookmarkEnd w:id="49"/>
    </w:p>
    <w:p w14:paraId="64E4AB5B" w14:textId="77777777" w:rsidR="00AA3C8F" w:rsidRPr="006856D9" w:rsidRDefault="00AA3C8F" w:rsidP="00AA3C8F">
      <w:r w:rsidRPr="006856D9">
        <w:t xml:space="preserve">Za pomocí programu Statistica </w:t>
      </w:r>
      <w:r w:rsidR="00A23A67" w:rsidRPr="006856D9">
        <w:t>13 jsme</w:t>
      </w:r>
      <w:r w:rsidRPr="006856D9">
        <w:t xml:space="preserve"> provedli celkové zpracovaní našich sesbíraných dat. </w:t>
      </w:r>
      <w:r w:rsidR="00A23A67" w:rsidRPr="006856D9">
        <w:t>Před výpočtem hrubých skórů dotazníků bylo zjištěno, zda ná</w:t>
      </w:r>
      <w:r w:rsidR="00430F69" w:rsidRPr="006856D9">
        <w:t xml:space="preserve">m škály COPE </w:t>
      </w:r>
      <w:r w:rsidR="00430F69" w:rsidRPr="006856D9">
        <w:lastRenderedPageBreak/>
        <w:t>a míra SOC-29,</w:t>
      </w:r>
      <w:r w:rsidR="00450D5A" w:rsidRPr="006856D9">
        <w:t xml:space="preserve"> </w:t>
      </w:r>
      <w:r w:rsidR="00A23A67" w:rsidRPr="006856D9">
        <w:t>PVS připomínají Gaussovo (normální) rozdělení což bylo potvrzeno.</w:t>
      </w:r>
      <w:r w:rsidR="0013585C" w:rsidRPr="006856D9">
        <w:t xml:space="preserve"> Po zobrazení všech grafů jsme došli k závěru, že</w:t>
      </w:r>
      <w:r w:rsidR="00430F69" w:rsidRPr="006856D9">
        <w:t xml:space="preserve"> se jedná o normální rozdělení. </w:t>
      </w:r>
      <w:r w:rsidR="00B37843" w:rsidRPr="006856D9">
        <w:t xml:space="preserve">Rovněž jsme normalitu ověřovali prostřednictvím Shapiro-Wilkova W testu. </w:t>
      </w:r>
      <w:r w:rsidR="00A23A67" w:rsidRPr="006856D9">
        <w:t xml:space="preserve"> Než jsme provedli</w:t>
      </w:r>
      <w:r w:rsidR="00A92127" w:rsidRPr="006856D9">
        <w:t xml:space="preserve"> celkový</w:t>
      </w:r>
      <w:r w:rsidR="00A23A67" w:rsidRPr="006856D9">
        <w:t xml:space="preserve"> výpočet hrubých skórů</w:t>
      </w:r>
      <w:r w:rsidR="0013585C" w:rsidRPr="006856D9">
        <w:t>,</w:t>
      </w:r>
      <w:r w:rsidR="00A23A67" w:rsidRPr="006856D9">
        <w:t xml:space="preserve"> muselo dojít k</w:t>
      </w:r>
      <w:r w:rsidR="00A92127" w:rsidRPr="006856D9">
        <w:t> </w:t>
      </w:r>
      <w:r w:rsidR="00A23A67" w:rsidRPr="006856D9">
        <w:t>převodu</w:t>
      </w:r>
      <w:r w:rsidR="00A92127" w:rsidRPr="006856D9">
        <w:t xml:space="preserve"> našich</w:t>
      </w:r>
      <w:r w:rsidR="00A23A67" w:rsidRPr="006856D9">
        <w:t xml:space="preserve"> položek na </w:t>
      </w:r>
      <w:r w:rsidR="0013585C" w:rsidRPr="006856D9">
        <w:t>inverzní.</w:t>
      </w:r>
    </w:p>
    <w:p w14:paraId="338EA38B" w14:textId="3B824748" w:rsidR="001B5925" w:rsidRPr="006856D9" w:rsidRDefault="000E51F5" w:rsidP="00B871D2">
      <w:r w:rsidRPr="006856D9">
        <w:t xml:space="preserve"> </w:t>
      </w:r>
      <w:r w:rsidR="00C8421D" w:rsidRPr="006856D9">
        <w:t xml:space="preserve">Normální </w:t>
      </w:r>
      <w:r w:rsidRPr="006856D9">
        <w:t xml:space="preserve">rozdělení nás navádí na výběr </w:t>
      </w:r>
      <w:r w:rsidR="00B37843" w:rsidRPr="006856D9">
        <w:t>parametrických testů, tedy využití vícerozměrné ANOVY, tedy přesněji Manovy v principu se od analýzy rozptylu neliší. Rozdíl je</w:t>
      </w:r>
      <w:r w:rsidR="00CB4315" w:rsidRPr="006856D9">
        <w:t>,</w:t>
      </w:r>
      <w:r w:rsidR="00B37843" w:rsidRPr="006856D9">
        <w:t xml:space="preserve"> že závislá (kvantitativní) proměnná je vícerozměrná (na každém měřeném objektu měříme zároveň více znaků). Je vlastně rozšířením techniky použ</w:t>
      </w:r>
      <w:r w:rsidRPr="006856D9">
        <w:t>ívané pro porovnání dvou výběrů</w:t>
      </w:r>
      <w:r w:rsidR="00FE4301" w:rsidRPr="006856D9">
        <w:t xml:space="preserve"> (Neubauer, Katedra ekonometrie FVL UO Brno</w:t>
      </w:r>
      <w:r w:rsidR="00A57D66" w:rsidRPr="006856D9">
        <w:t>).</w:t>
      </w:r>
    </w:p>
    <w:p w14:paraId="0224CB0A" w14:textId="0FF56DA6" w:rsidR="001B5925" w:rsidRPr="006856D9" w:rsidRDefault="000E51F5" w:rsidP="00B871D2">
      <w:r w:rsidRPr="006856D9">
        <w:t xml:space="preserve"> </w:t>
      </w:r>
      <w:r w:rsidR="006E002C" w:rsidRPr="006856D9">
        <w:t xml:space="preserve">Reliabilitu dotazníků </w:t>
      </w:r>
      <w:r w:rsidR="00352CAD" w:rsidRPr="006856D9">
        <w:t>jsme ověřova</w:t>
      </w:r>
      <w:r w:rsidR="007247B7" w:rsidRPr="006856D9">
        <w:t>li pomocí</w:t>
      </w:r>
      <w:r w:rsidR="004F5678" w:rsidRPr="006856D9">
        <w:t xml:space="preserve"> vnitřní konzistence</w:t>
      </w:r>
      <w:r w:rsidR="007247B7" w:rsidRPr="006856D9">
        <w:t xml:space="preserve"> koeficientu Crobachovy alfy</w:t>
      </w:r>
      <w:r w:rsidR="00352CAD" w:rsidRPr="006856D9">
        <w:t xml:space="preserve">. V tabulce níže blíže specifikujeme Cronbachovu alfu v rámci </w:t>
      </w:r>
      <w:r w:rsidR="007247B7" w:rsidRPr="006856D9">
        <w:t>našich 15 subškál</w:t>
      </w:r>
      <w:r w:rsidR="001B5925" w:rsidRPr="006856D9">
        <w:t xml:space="preserve"> dotazníku COPE</w:t>
      </w:r>
      <w:r w:rsidR="007247B7" w:rsidRPr="006856D9">
        <w:t>. V následující tabulce vidíme detailněji popsány výsledky ověření reliability</w:t>
      </w:r>
      <w:r w:rsidR="00A92127" w:rsidRPr="006856D9">
        <w:t xml:space="preserve">. </w:t>
      </w:r>
      <w:r w:rsidR="007247B7" w:rsidRPr="006856D9">
        <w:t>Můžeme tedy konstatovat, že naše škála tolerance je dostatečně reliabilní.</w:t>
      </w:r>
      <w:r w:rsidR="00B871D2" w:rsidRPr="006856D9">
        <w:t xml:space="preserve"> Reliabilita dotazníku COPE a 15 subškál je akceptovatelná</w:t>
      </w:r>
      <w:r w:rsidR="00CB4315" w:rsidRPr="006856D9">
        <w:t>,</w:t>
      </w:r>
      <w:r w:rsidR="00A92127" w:rsidRPr="006856D9">
        <w:t xml:space="preserve"> činí</w:t>
      </w:r>
      <w:r w:rsidR="00B871D2" w:rsidRPr="006856D9">
        <w:t xml:space="preserve"> tedy 0,6</w:t>
      </w:r>
      <w:r w:rsidR="001B5925" w:rsidRPr="006856D9">
        <w:t>2</w:t>
      </w:r>
      <w:r w:rsidR="00B871D2" w:rsidRPr="006856D9">
        <w:t>.</w:t>
      </w:r>
    </w:p>
    <w:p w14:paraId="588DF34E" w14:textId="77777777" w:rsidR="001B5925" w:rsidRPr="006856D9" w:rsidRDefault="001B5925">
      <w:pPr>
        <w:spacing w:after="160" w:line="259" w:lineRule="auto"/>
        <w:ind w:firstLine="0"/>
        <w:jc w:val="left"/>
      </w:pPr>
      <w:r w:rsidRPr="006856D9">
        <w:br w:type="page"/>
      </w:r>
    </w:p>
    <w:tbl>
      <w:tblPr>
        <w:tblW w:w="7580" w:type="dxa"/>
        <w:jc w:val="center"/>
        <w:tblCellMar>
          <w:left w:w="70" w:type="dxa"/>
          <w:right w:w="70" w:type="dxa"/>
        </w:tblCellMar>
        <w:tblLook w:val="04A0" w:firstRow="1" w:lastRow="0" w:firstColumn="1" w:lastColumn="0" w:noHBand="0" w:noVBand="1"/>
      </w:tblPr>
      <w:tblGrid>
        <w:gridCol w:w="2180"/>
        <w:gridCol w:w="3220"/>
        <w:gridCol w:w="2180"/>
      </w:tblGrid>
      <w:tr w:rsidR="006D580F" w:rsidRPr="006856D9" w14:paraId="229EADE6" w14:textId="77777777" w:rsidTr="009E3AC6">
        <w:trPr>
          <w:trHeight w:val="600"/>
          <w:jc w:val="center"/>
        </w:trPr>
        <w:tc>
          <w:tcPr>
            <w:tcW w:w="2180" w:type="dxa"/>
            <w:tcBorders>
              <w:top w:val="single" w:sz="4" w:space="0" w:color="4F81BD"/>
              <w:left w:val="nil"/>
              <w:bottom w:val="double" w:sz="6" w:space="0" w:color="4F81BD"/>
              <w:right w:val="nil"/>
            </w:tcBorders>
            <w:shd w:val="clear" w:color="000000" w:fill="C5D9F1"/>
            <w:noWrap/>
            <w:vAlign w:val="bottom"/>
            <w:hideMark/>
          </w:tcPr>
          <w:p w14:paraId="58BBEBC7" w14:textId="77777777" w:rsidR="002E74FC" w:rsidRPr="006856D9" w:rsidRDefault="002E74FC" w:rsidP="002E74FC">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lastRenderedPageBreak/>
              <w:t>Označení</w:t>
            </w:r>
          </w:p>
        </w:tc>
        <w:tc>
          <w:tcPr>
            <w:tcW w:w="3220" w:type="dxa"/>
            <w:tcBorders>
              <w:top w:val="single" w:sz="4" w:space="0" w:color="4F81BD"/>
              <w:left w:val="nil"/>
              <w:bottom w:val="double" w:sz="6" w:space="0" w:color="4F81BD"/>
              <w:right w:val="nil"/>
            </w:tcBorders>
            <w:shd w:val="clear" w:color="000000" w:fill="C5D9F1"/>
            <w:noWrap/>
            <w:vAlign w:val="bottom"/>
            <w:hideMark/>
          </w:tcPr>
          <w:p w14:paraId="3C51061D" w14:textId="77777777" w:rsidR="002E74FC" w:rsidRPr="006856D9" w:rsidRDefault="002E74FC" w:rsidP="002E74FC">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Copingová strategie</w:t>
            </w:r>
          </w:p>
        </w:tc>
        <w:tc>
          <w:tcPr>
            <w:tcW w:w="2180" w:type="dxa"/>
            <w:tcBorders>
              <w:top w:val="single" w:sz="4" w:space="0" w:color="4F81BD"/>
              <w:left w:val="nil"/>
              <w:bottom w:val="double" w:sz="6" w:space="0" w:color="4F81BD"/>
              <w:right w:val="nil"/>
            </w:tcBorders>
            <w:shd w:val="clear" w:color="000000" w:fill="C5D9F1"/>
            <w:noWrap/>
            <w:vAlign w:val="bottom"/>
            <w:hideMark/>
          </w:tcPr>
          <w:p w14:paraId="0B6451B1" w14:textId="77777777" w:rsidR="002E74FC" w:rsidRPr="006856D9" w:rsidRDefault="002E74FC" w:rsidP="002E74FC">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Cronbachova alfa</w:t>
            </w:r>
          </w:p>
        </w:tc>
      </w:tr>
      <w:tr w:rsidR="006D580F" w:rsidRPr="006856D9" w14:paraId="13047438" w14:textId="77777777" w:rsidTr="009E3AC6">
        <w:trPr>
          <w:trHeight w:val="600"/>
          <w:jc w:val="center"/>
        </w:trPr>
        <w:tc>
          <w:tcPr>
            <w:tcW w:w="2180" w:type="dxa"/>
            <w:tcBorders>
              <w:top w:val="single" w:sz="4" w:space="0" w:color="4F81BD"/>
              <w:left w:val="nil"/>
              <w:bottom w:val="double" w:sz="6" w:space="0" w:color="4F81BD"/>
              <w:right w:val="nil"/>
            </w:tcBorders>
            <w:shd w:val="clear" w:color="000000" w:fill="FFFFFF"/>
            <w:vAlign w:val="bottom"/>
            <w:hideMark/>
          </w:tcPr>
          <w:p w14:paraId="3C8205AE"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COPE1</w:t>
            </w:r>
          </w:p>
        </w:tc>
        <w:tc>
          <w:tcPr>
            <w:tcW w:w="3220" w:type="dxa"/>
            <w:tcBorders>
              <w:top w:val="single" w:sz="4" w:space="0" w:color="4F81BD"/>
              <w:left w:val="nil"/>
              <w:bottom w:val="double" w:sz="6" w:space="0" w:color="4F81BD"/>
              <w:right w:val="nil"/>
            </w:tcBorders>
            <w:shd w:val="clear" w:color="000000" w:fill="FFFFFF"/>
            <w:vAlign w:val="bottom"/>
            <w:hideMark/>
          </w:tcPr>
          <w:p w14:paraId="6320B5BB"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Aktivní coping</w:t>
            </w:r>
          </w:p>
        </w:tc>
        <w:tc>
          <w:tcPr>
            <w:tcW w:w="2180" w:type="dxa"/>
            <w:tcBorders>
              <w:top w:val="single" w:sz="4" w:space="0" w:color="4F81BD"/>
              <w:left w:val="nil"/>
              <w:bottom w:val="double" w:sz="6" w:space="0" w:color="4F81BD"/>
              <w:right w:val="nil"/>
            </w:tcBorders>
            <w:shd w:val="clear" w:color="000000" w:fill="FFFFFF"/>
            <w:noWrap/>
            <w:vAlign w:val="bottom"/>
            <w:hideMark/>
          </w:tcPr>
          <w:p w14:paraId="78E8B8BF"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0,62</w:t>
            </w:r>
          </w:p>
        </w:tc>
      </w:tr>
      <w:tr w:rsidR="006D580F" w:rsidRPr="006856D9" w14:paraId="35CA76C7" w14:textId="77777777" w:rsidTr="009E3AC6">
        <w:trPr>
          <w:trHeight w:val="600"/>
          <w:jc w:val="center"/>
        </w:trPr>
        <w:tc>
          <w:tcPr>
            <w:tcW w:w="2180" w:type="dxa"/>
            <w:tcBorders>
              <w:top w:val="single" w:sz="4" w:space="0" w:color="4F81BD"/>
              <w:left w:val="nil"/>
              <w:bottom w:val="double" w:sz="6" w:space="0" w:color="4F81BD"/>
              <w:right w:val="nil"/>
            </w:tcBorders>
            <w:shd w:val="clear" w:color="000000" w:fill="FFFFFF"/>
            <w:vAlign w:val="bottom"/>
            <w:hideMark/>
          </w:tcPr>
          <w:p w14:paraId="2CEB5380"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COPE2</w:t>
            </w:r>
          </w:p>
        </w:tc>
        <w:tc>
          <w:tcPr>
            <w:tcW w:w="3220" w:type="dxa"/>
            <w:tcBorders>
              <w:top w:val="single" w:sz="4" w:space="0" w:color="4F81BD"/>
              <w:left w:val="nil"/>
              <w:bottom w:val="double" w:sz="6" w:space="0" w:color="4F81BD"/>
              <w:right w:val="nil"/>
            </w:tcBorders>
            <w:shd w:val="clear" w:color="000000" w:fill="FFFFFF"/>
            <w:vAlign w:val="bottom"/>
            <w:hideMark/>
          </w:tcPr>
          <w:p w14:paraId="5AEF1018"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Plánování</w:t>
            </w:r>
          </w:p>
        </w:tc>
        <w:tc>
          <w:tcPr>
            <w:tcW w:w="2180" w:type="dxa"/>
            <w:tcBorders>
              <w:top w:val="single" w:sz="4" w:space="0" w:color="4F81BD"/>
              <w:left w:val="nil"/>
              <w:bottom w:val="double" w:sz="6" w:space="0" w:color="4F81BD"/>
              <w:right w:val="nil"/>
            </w:tcBorders>
            <w:shd w:val="clear" w:color="000000" w:fill="FFFFFF"/>
            <w:noWrap/>
            <w:vAlign w:val="bottom"/>
            <w:hideMark/>
          </w:tcPr>
          <w:p w14:paraId="20494435"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0,62</w:t>
            </w:r>
          </w:p>
        </w:tc>
      </w:tr>
      <w:tr w:rsidR="006D580F" w:rsidRPr="006856D9" w14:paraId="530B5755" w14:textId="77777777" w:rsidTr="009E3AC6">
        <w:trPr>
          <w:trHeight w:val="600"/>
          <w:jc w:val="center"/>
        </w:trPr>
        <w:tc>
          <w:tcPr>
            <w:tcW w:w="2180" w:type="dxa"/>
            <w:tcBorders>
              <w:top w:val="single" w:sz="4" w:space="0" w:color="4F81BD"/>
              <w:left w:val="nil"/>
              <w:bottom w:val="double" w:sz="6" w:space="0" w:color="4F81BD"/>
              <w:right w:val="nil"/>
            </w:tcBorders>
            <w:shd w:val="clear" w:color="000000" w:fill="FFFFFF"/>
            <w:vAlign w:val="bottom"/>
            <w:hideMark/>
          </w:tcPr>
          <w:p w14:paraId="333B7BBF"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COPE3</w:t>
            </w:r>
          </w:p>
        </w:tc>
        <w:tc>
          <w:tcPr>
            <w:tcW w:w="3220" w:type="dxa"/>
            <w:tcBorders>
              <w:top w:val="single" w:sz="4" w:space="0" w:color="4F81BD"/>
              <w:left w:val="nil"/>
              <w:bottom w:val="double" w:sz="6" w:space="0" w:color="4F81BD"/>
              <w:right w:val="nil"/>
            </w:tcBorders>
            <w:shd w:val="clear" w:color="000000" w:fill="FFFFFF"/>
            <w:vAlign w:val="bottom"/>
            <w:hideMark/>
          </w:tcPr>
          <w:p w14:paraId="0C0724DC"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Potlačení interferujících aktivit</w:t>
            </w:r>
          </w:p>
        </w:tc>
        <w:tc>
          <w:tcPr>
            <w:tcW w:w="2180" w:type="dxa"/>
            <w:tcBorders>
              <w:top w:val="single" w:sz="4" w:space="0" w:color="4F81BD"/>
              <w:left w:val="nil"/>
              <w:bottom w:val="double" w:sz="6" w:space="0" w:color="4F81BD"/>
              <w:right w:val="nil"/>
            </w:tcBorders>
            <w:shd w:val="clear" w:color="000000" w:fill="FFFFFF"/>
            <w:noWrap/>
            <w:vAlign w:val="bottom"/>
            <w:hideMark/>
          </w:tcPr>
          <w:p w14:paraId="091DB091"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0,62</w:t>
            </w:r>
          </w:p>
        </w:tc>
      </w:tr>
      <w:tr w:rsidR="006D580F" w:rsidRPr="006856D9" w14:paraId="24B70EB4" w14:textId="77777777" w:rsidTr="009E3AC6">
        <w:trPr>
          <w:trHeight w:val="600"/>
          <w:jc w:val="center"/>
        </w:trPr>
        <w:tc>
          <w:tcPr>
            <w:tcW w:w="2180" w:type="dxa"/>
            <w:tcBorders>
              <w:top w:val="single" w:sz="4" w:space="0" w:color="4F81BD"/>
              <w:left w:val="nil"/>
              <w:bottom w:val="double" w:sz="6" w:space="0" w:color="4F81BD"/>
              <w:right w:val="nil"/>
            </w:tcBorders>
            <w:shd w:val="clear" w:color="000000" w:fill="FFFFFF"/>
            <w:vAlign w:val="bottom"/>
            <w:hideMark/>
          </w:tcPr>
          <w:p w14:paraId="75223B9B"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COPE4</w:t>
            </w:r>
          </w:p>
        </w:tc>
        <w:tc>
          <w:tcPr>
            <w:tcW w:w="3220" w:type="dxa"/>
            <w:tcBorders>
              <w:top w:val="single" w:sz="4" w:space="0" w:color="4F81BD"/>
              <w:left w:val="nil"/>
              <w:bottom w:val="double" w:sz="6" w:space="0" w:color="4F81BD"/>
              <w:right w:val="nil"/>
            </w:tcBorders>
            <w:shd w:val="clear" w:color="000000" w:fill="FFFFFF"/>
            <w:vAlign w:val="bottom"/>
            <w:hideMark/>
          </w:tcPr>
          <w:p w14:paraId="3D55A072"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Odložení řešení na vhodnou dobu</w:t>
            </w:r>
          </w:p>
        </w:tc>
        <w:tc>
          <w:tcPr>
            <w:tcW w:w="2180" w:type="dxa"/>
            <w:tcBorders>
              <w:top w:val="single" w:sz="4" w:space="0" w:color="4F81BD"/>
              <w:left w:val="nil"/>
              <w:bottom w:val="double" w:sz="6" w:space="0" w:color="4F81BD"/>
              <w:right w:val="nil"/>
            </w:tcBorders>
            <w:shd w:val="clear" w:color="000000" w:fill="FFFFFF"/>
            <w:noWrap/>
            <w:vAlign w:val="bottom"/>
            <w:hideMark/>
          </w:tcPr>
          <w:p w14:paraId="18F90810"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0,62</w:t>
            </w:r>
          </w:p>
        </w:tc>
      </w:tr>
      <w:tr w:rsidR="006D580F" w:rsidRPr="006856D9" w14:paraId="1BF7B92A" w14:textId="77777777" w:rsidTr="009E3AC6">
        <w:trPr>
          <w:trHeight w:val="600"/>
          <w:jc w:val="center"/>
        </w:trPr>
        <w:tc>
          <w:tcPr>
            <w:tcW w:w="2180" w:type="dxa"/>
            <w:tcBorders>
              <w:top w:val="single" w:sz="4" w:space="0" w:color="4F81BD"/>
              <w:left w:val="nil"/>
              <w:bottom w:val="double" w:sz="6" w:space="0" w:color="4F81BD"/>
              <w:right w:val="nil"/>
            </w:tcBorders>
            <w:shd w:val="clear" w:color="000000" w:fill="FFFFFF"/>
            <w:vAlign w:val="bottom"/>
            <w:hideMark/>
          </w:tcPr>
          <w:p w14:paraId="1DBBCE68"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COPE5</w:t>
            </w:r>
          </w:p>
        </w:tc>
        <w:tc>
          <w:tcPr>
            <w:tcW w:w="3220" w:type="dxa"/>
            <w:tcBorders>
              <w:top w:val="single" w:sz="4" w:space="0" w:color="4F81BD"/>
              <w:left w:val="nil"/>
              <w:bottom w:val="double" w:sz="6" w:space="0" w:color="4F81BD"/>
              <w:right w:val="nil"/>
            </w:tcBorders>
            <w:shd w:val="clear" w:color="000000" w:fill="FFFFFF"/>
            <w:vAlign w:val="bottom"/>
            <w:hideMark/>
          </w:tcPr>
          <w:p w14:paraId="48EA3C67"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Hledání instrumentální sociální opory</w:t>
            </w:r>
          </w:p>
        </w:tc>
        <w:tc>
          <w:tcPr>
            <w:tcW w:w="2180" w:type="dxa"/>
            <w:tcBorders>
              <w:top w:val="single" w:sz="4" w:space="0" w:color="4F81BD"/>
              <w:left w:val="nil"/>
              <w:bottom w:val="double" w:sz="6" w:space="0" w:color="4F81BD"/>
              <w:right w:val="nil"/>
            </w:tcBorders>
            <w:shd w:val="clear" w:color="000000" w:fill="FFFFFF"/>
            <w:noWrap/>
            <w:vAlign w:val="bottom"/>
            <w:hideMark/>
          </w:tcPr>
          <w:p w14:paraId="5D1C2657"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0,62</w:t>
            </w:r>
          </w:p>
        </w:tc>
      </w:tr>
      <w:tr w:rsidR="006D580F" w:rsidRPr="006856D9" w14:paraId="5FE7B1C6" w14:textId="77777777" w:rsidTr="009E3AC6">
        <w:trPr>
          <w:trHeight w:val="600"/>
          <w:jc w:val="center"/>
        </w:trPr>
        <w:tc>
          <w:tcPr>
            <w:tcW w:w="2180" w:type="dxa"/>
            <w:tcBorders>
              <w:top w:val="single" w:sz="4" w:space="0" w:color="4F81BD"/>
              <w:left w:val="nil"/>
              <w:bottom w:val="double" w:sz="6" w:space="0" w:color="4F81BD"/>
              <w:right w:val="nil"/>
            </w:tcBorders>
            <w:shd w:val="clear" w:color="000000" w:fill="FFFFFF"/>
            <w:vAlign w:val="bottom"/>
            <w:hideMark/>
          </w:tcPr>
          <w:p w14:paraId="098746C5"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COPE6</w:t>
            </w:r>
          </w:p>
        </w:tc>
        <w:tc>
          <w:tcPr>
            <w:tcW w:w="3220" w:type="dxa"/>
            <w:tcBorders>
              <w:top w:val="single" w:sz="4" w:space="0" w:color="4F81BD"/>
              <w:left w:val="nil"/>
              <w:bottom w:val="double" w:sz="6" w:space="0" w:color="4F81BD"/>
              <w:right w:val="nil"/>
            </w:tcBorders>
            <w:shd w:val="clear" w:color="000000" w:fill="FFFFFF"/>
            <w:vAlign w:val="bottom"/>
            <w:hideMark/>
          </w:tcPr>
          <w:p w14:paraId="25B2A41F"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Hledání emocionální sociální opory</w:t>
            </w:r>
          </w:p>
        </w:tc>
        <w:tc>
          <w:tcPr>
            <w:tcW w:w="2180" w:type="dxa"/>
            <w:tcBorders>
              <w:top w:val="single" w:sz="4" w:space="0" w:color="4F81BD"/>
              <w:left w:val="nil"/>
              <w:bottom w:val="double" w:sz="6" w:space="0" w:color="4F81BD"/>
              <w:right w:val="nil"/>
            </w:tcBorders>
            <w:shd w:val="clear" w:color="000000" w:fill="FFFFFF"/>
            <w:noWrap/>
            <w:vAlign w:val="bottom"/>
            <w:hideMark/>
          </w:tcPr>
          <w:p w14:paraId="514F07B6"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0,62</w:t>
            </w:r>
          </w:p>
        </w:tc>
      </w:tr>
      <w:tr w:rsidR="006D580F" w:rsidRPr="006856D9" w14:paraId="4E8C024C" w14:textId="77777777" w:rsidTr="009E3AC6">
        <w:trPr>
          <w:trHeight w:val="600"/>
          <w:jc w:val="center"/>
        </w:trPr>
        <w:tc>
          <w:tcPr>
            <w:tcW w:w="2180" w:type="dxa"/>
            <w:tcBorders>
              <w:top w:val="single" w:sz="4" w:space="0" w:color="4F81BD"/>
              <w:left w:val="nil"/>
              <w:bottom w:val="double" w:sz="6" w:space="0" w:color="4F81BD"/>
              <w:right w:val="nil"/>
            </w:tcBorders>
            <w:shd w:val="clear" w:color="000000" w:fill="FFFFFF"/>
            <w:vAlign w:val="bottom"/>
            <w:hideMark/>
          </w:tcPr>
          <w:p w14:paraId="569BDEE8"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COPE7</w:t>
            </w:r>
          </w:p>
        </w:tc>
        <w:tc>
          <w:tcPr>
            <w:tcW w:w="3220" w:type="dxa"/>
            <w:tcBorders>
              <w:top w:val="single" w:sz="4" w:space="0" w:color="4F81BD"/>
              <w:left w:val="nil"/>
              <w:bottom w:val="double" w:sz="6" w:space="0" w:color="4F81BD"/>
              <w:right w:val="nil"/>
            </w:tcBorders>
            <w:shd w:val="clear" w:color="000000" w:fill="FFFFFF"/>
            <w:vAlign w:val="bottom"/>
            <w:hideMark/>
          </w:tcPr>
          <w:p w14:paraId="34C34C4A"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Pozitivní reinterpretace a růst</w:t>
            </w:r>
          </w:p>
        </w:tc>
        <w:tc>
          <w:tcPr>
            <w:tcW w:w="2180" w:type="dxa"/>
            <w:tcBorders>
              <w:top w:val="single" w:sz="4" w:space="0" w:color="4F81BD"/>
              <w:left w:val="nil"/>
              <w:bottom w:val="double" w:sz="6" w:space="0" w:color="4F81BD"/>
              <w:right w:val="nil"/>
            </w:tcBorders>
            <w:shd w:val="clear" w:color="000000" w:fill="FFFFFF"/>
            <w:noWrap/>
            <w:vAlign w:val="bottom"/>
            <w:hideMark/>
          </w:tcPr>
          <w:p w14:paraId="43527CD6"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0,62</w:t>
            </w:r>
          </w:p>
        </w:tc>
      </w:tr>
      <w:tr w:rsidR="006D580F" w:rsidRPr="006856D9" w14:paraId="7A2EB01B" w14:textId="77777777" w:rsidTr="009E3AC6">
        <w:trPr>
          <w:trHeight w:val="600"/>
          <w:jc w:val="center"/>
        </w:trPr>
        <w:tc>
          <w:tcPr>
            <w:tcW w:w="2180" w:type="dxa"/>
            <w:tcBorders>
              <w:top w:val="single" w:sz="4" w:space="0" w:color="4F81BD"/>
              <w:left w:val="nil"/>
              <w:bottom w:val="double" w:sz="6" w:space="0" w:color="4F81BD"/>
              <w:right w:val="nil"/>
            </w:tcBorders>
            <w:shd w:val="clear" w:color="000000" w:fill="FFFFFF"/>
            <w:vAlign w:val="bottom"/>
            <w:hideMark/>
          </w:tcPr>
          <w:p w14:paraId="6C40EE4E"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COPE8</w:t>
            </w:r>
          </w:p>
        </w:tc>
        <w:tc>
          <w:tcPr>
            <w:tcW w:w="3220" w:type="dxa"/>
            <w:tcBorders>
              <w:top w:val="single" w:sz="4" w:space="0" w:color="4F81BD"/>
              <w:left w:val="nil"/>
              <w:bottom w:val="double" w:sz="6" w:space="0" w:color="4F81BD"/>
              <w:right w:val="nil"/>
            </w:tcBorders>
            <w:shd w:val="clear" w:color="000000" w:fill="FFFFFF"/>
            <w:vAlign w:val="bottom"/>
            <w:hideMark/>
          </w:tcPr>
          <w:p w14:paraId="1203183B"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Akceptace</w:t>
            </w:r>
          </w:p>
        </w:tc>
        <w:tc>
          <w:tcPr>
            <w:tcW w:w="2180" w:type="dxa"/>
            <w:tcBorders>
              <w:top w:val="single" w:sz="4" w:space="0" w:color="4F81BD"/>
              <w:left w:val="nil"/>
              <w:bottom w:val="double" w:sz="6" w:space="0" w:color="4F81BD"/>
              <w:right w:val="nil"/>
            </w:tcBorders>
            <w:shd w:val="clear" w:color="000000" w:fill="FFFFFF"/>
            <w:noWrap/>
            <w:vAlign w:val="bottom"/>
            <w:hideMark/>
          </w:tcPr>
          <w:p w14:paraId="1BC54682"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0,62</w:t>
            </w:r>
          </w:p>
        </w:tc>
      </w:tr>
      <w:tr w:rsidR="006D580F" w:rsidRPr="006856D9" w14:paraId="14F1D7FC" w14:textId="77777777" w:rsidTr="009E3AC6">
        <w:trPr>
          <w:trHeight w:val="600"/>
          <w:jc w:val="center"/>
        </w:trPr>
        <w:tc>
          <w:tcPr>
            <w:tcW w:w="2180" w:type="dxa"/>
            <w:tcBorders>
              <w:top w:val="single" w:sz="4" w:space="0" w:color="4F81BD"/>
              <w:left w:val="nil"/>
              <w:bottom w:val="double" w:sz="6" w:space="0" w:color="4F81BD"/>
              <w:right w:val="nil"/>
            </w:tcBorders>
            <w:shd w:val="clear" w:color="000000" w:fill="FFFFFF"/>
            <w:vAlign w:val="bottom"/>
            <w:hideMark/>
          </w:tcPr>
          <w:p w14:paraId="6C26F591"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COPE9</w:t>
            </w:r>
          </w:p>
        </w:tc>
        <w:tc>
          <w:tcPr>
            <w:tcW w:w="3220" w:type="dxa"/>
            <w:tcBorders>
              <w:top w:val="single" w:sz="4" w:space="0" w:color="4F81BD"/>
              <w:left w:val="nil"/>
              <w:bottom w:val="double" w:sz="6" w:space="0" w:color="4F81BD"/>
              <w:right w:val="nil"/>
            </w:tcBorders>
            <w:shd w:val="clear" w:color="000000" w:fill="FFFFFF"/>
            <w:vAlign w:val="bottom"/>
            <w:hideMark/>
          </w:tcPr>
          <w:p w14:paraId="2DA79BF6"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Obrácení se k Bohu</w:t>
            </w:r>
          </w:p>
        </w:tc>
        <w:tc>
          <w:tcPr>
            <w:tcW w:w="2180" w:type="dxa"/>
            <w:tcBorders>
              <w:top w:val="single" w:sz="4" w:space="0" w:color="4F81BD"/>
              <w:left w:val="nil"/>
              <w:bottom w:val="double" w:sz="6" w:space="0" w:color="4F81BD"/>
              <w:right w:val="nil"/>
            </w:tcBorders>
            <w:shd w:val="clear" w:color="000000" w:fill="FFFFFF"/>
            <w:noWrap/>
            <w:vAlign w:val="bottom"/>
            <w:hideMark/>
          </w:tcPr>
          <w:p w14:paraId="1216EF95"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0,62</w:t>
            </w:r>
          </w:p>
        </w:tc>
      </w:tr>
      <w:tr w:rsidR="006D580F" w:rsidRPr="006856D9" w14:paraId="499EB253" w14:textId="77777777" w:rsidTr="009E3AC6">
        <w:trPr>
          <w:trHeight w:val="600"/>
          <w:jc w:val="center"/>
        </w:trPr>
        <w:tc>
          <w:tcPr>
            <w:tcW w:w="2180" w:type="dxa"/>
            <w:tcBorders>
              <w:top w:val="single" w:sz="4" w:space="0" w:color="4F81BD"/>
              <w:left w:val="nil"/>
              <w:bottom w:val="double" w:sz="6" w:space="0" w:color="4F81BD"/>
              <w:right w:val="nil"/>
            </w:tcBorders>
            <w:shd w:val="clear" w:color="000000" w:fill="FFFFFF"/>
            <w:vAlign w:val="bottom"/>
            <w:hideMark/>
          </w:tcPr>
          <w:p w14:paraId="1CF7A282"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COPE10</w:t>
            </w:r>
          </w:p>
        </w:tc>
        <w:tc>
          <w:tcPr>
            <w:tcW w:w="3220" w:type="dxa"/>
            <w:tcBorders>
              <w:top w:val="single" w:sz="4" w:space="0" w:color="4F81BD"/>
              <w:left w:val="nil"/>
              <w:bottom w:val="double" w:sz="6" w:space="0" w:color="4F81BD"/>
              <w:right w:val="nil"/>
            </w:tcBorders>
            <w:shd w:val="clear" w:color="000000" w:fill="FFFFFF"/>
            <w:vAlign w:val="bottom"/>
            <w:hideMark/>
          </w:tcPr>
          <w:p w14:paraId="63222566"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Soustředění se na emoce a jejich projevení</w:t>
            </w:r>
          </w:p>
        </w:tc>
        <w:tc>
          <w:tcPr>
            <w:tcW w:w="2180" w:type="dxa"/>
            <w:tcBorders>
              <w:top w:val="single" w:sz="4" w:space="0" w:color="4F81BD"/>
              <w:left w:val="nil"/>
              <w:bottom w:val="double" w:sz="6" w:space="0" w:color="4F81BD"/>
              <w:right w:val="nil"/>
            </w:tcBorders>
            <w:shd w:val="clear" w:color="000000" w:fill="FFFFFF"/>
            <w:noWrap/>
            <w:vAlign w:val="bottom"/>
            <w:hideMark/>
          </w:tcPr>
          <w:p w14:paraId="3001A188"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0,62</w:t>
            </w:r>
          </w:p>
        </w:tc>
      </w:tr>
      <w:tr w:rsidR="006D580F" w:rsidRPr="006856D9" w14:paraId="1AC79D0F" w14:textId="77777777" w:rsidTr="009E3AC6">
        <w:trPr>
          <w:trHeight w:val="600"/>
          <w:jc w:val="center"/>
        </w:trPr>
        <w:tc>
          <w:tcPr>
            <w:tcW w:w="2180" w:type="dxa"/>
            <w:tcBorders>
              <w:top w:val="single" w:sz="4" w:space="0" w:color="4F81BD"/>
              <w:left w:val="nil"/>
              <w:bottom w:val="double" w:sz="6" w:space="0" w:color="4F81BD"/>
              <w:right w:val="nil"/>
            </w:tcBorders>
            <w:shd w:val="clear" w:color="000000" w:fill="FFFFFF"/>
            <w:vAlign w:val="bottom"/>
            <w:hideMark/>
          </w:tcPr>
          <w:p w14:paraId="682C04C6"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COPE11</w:t>
            </w:r>
          </w:p>
        </w:tc>
        <w:tc>
          <w:tcPr>
            <w:tcW w:w="3220" w:type="dxa"/>
            <w:tcBorders>
              <w:top w:val="single" w:sz="4" w:space="0" w:color="4F81BD"/>
              <w:left w:val="nil"/>
              <w:bottom w:val="double" w:sz="6" w:space="0" w:color="4F81BD"/>
              <w:right w:val="nil"/>
            </w:tcBorders>
            <w:shd w:val="clear" w:color="000000" w:fill="FFFFFF"/>
            <w:vAlign w:val="bottom"/>
            <w:hideMark/>
          </w:tcPr>
          <w:p w14:paraId="7BC00BF9"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Popření</w:t>
            </w:r>
          </w:p>
        </w:tc>
        <w:tc>
          <w:tcPr>
            <w:tcW w:w="2180" w:type="dxa"/>
            <w:tcBorders>
              <w:top w:val="single" w:sz="4" w:space="0" w:color="4F81BD"/>
              <w:left w:val="nil"/>
              <w:bottom w:val="double" w:sz="6" w:space="0" w:color="4F81BD"/>
              <w:right w:val="nil"/>
            </w:tcBorders>
            <w:shd w:val="clear" w:color="000000" w:fill="FFFFFF"/>
            <w:noWrap/>
            <w:vAlign w:val="bottom"/>
            <w:hideMark/>
          </w:tcPr>
          <w:p w14:paraId="11984CD1"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0,62</w:t>
            </w:r>
          </w:p>
        </w:tc>
      </w:tr>
      <w:tr w:rsidR="006D580F" w:rsidRPr="006856D9" w14:paraId="57319941" w14:textId="77777777" w:rsidTr="009E3AC6">
        <w:trPr>
          <w:trHeight w:val="600"/>
          <w:jc w:val="center"/>
        </w:trPr>
        <w:tc>
          <w:tcPr>
            <w:tcW w:w="2180" w:type="dxa"/>
            <w:tcBorders>
              <w:top w:val="single" w:sz="4" w:space="0" w:color="4F81BD"/>
              <w:left w:val="nil"/>
              <w:bottom w:val="double" w:sz="6" w:space="0" w:color="4F81BD"/>
              <w:right w:val="nil"/>
            </w:tcBorders>
            <w:shd w:val="clear" w:color="000000" w:fill="FFFFFF"/>
            <w:vAlign w:val="bottom"/>
            <w:hideMark/>
          </w:tcPr>
          <w:p w14:paraId="76E10596"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COPE12</w:t>
            </w:r>
          </w:p>
        </w:tc>
        <w:tc>
          <w:tcPr>
            <w:tcW w:w="3220" w:type="dxa"/>
            <w:tcBorders>
              <w:top w:val="single" w:sz="4" w:space="0" w:color="4F81BD"/>
              <w:left w:val="nil"/>
              <w:bottom w:val="double" w:sz="6" w:space="0" w:color="4F81BD"/>
              <w:right w:val="nil"/>
            </w:tcBorders>
            <w:shd w:val="clear" w:color="000000" w:fill="FFFFFF"/>
            <w:vAlign w:val="bottom"/>
            <w:hideMark/>
          </w:tcPr>
          <w:p w14:paraId="31A05416"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Behaviorální vzdání se</w:t>
            </w:r>
          </w:p>
        </w:tc>
        <w:tc>
          <w:tcPr>
            <w:tcW w:w="2180" w:type="dxa"/>
            <w:tcBorders>
              <w:top w:val="single" w:sz="4" w:space="0" w:color="4F81BD"/>
              <w:left w:val="nil"/>
              <w:bottom w:val="double" w:sz="6" w:space="0" w:color="4F81BD"/>
              <w:right w:val="nil"/>
            </w:tcBorders>
            <w:shd w:val="clear" w:color="000000" w:fill="FFFFFF"/>
            <w:noWrap/>
            <w:vAlign w:val="bottom"/>
            <w:hideMark/>
          </w:tcPr>
          <w:p w14:paraId="6EC6AEEC"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0,62</w:t>
            </w:r>
          </w:p>
        </w:tc>
      </w:tr>
      <w:tr w:rsidR="006D580F" w:rsidRPr="006856D9" w14:paraId="1588013E" w14:textId="77777777" w:rsidTr="009E3AC6">
        <w:trPr>
          <w:trHeight w:val="600"/>
          <w:jc w:val="center"/>
        </w:trPr>
        <w:tc>
          <w:tcPr>
            <w:tcW w:w="2180" w:type="dxa"/>
            <w:tcBorders>
              <w:top w:val="single" w:sz="4" w:space="0" w:color="4F81BD"/>
              <w:left w:val="nil"/>
              <w:bottom w:val="double" w:sz="6" w:space="0" w:color="4F81BD"/>
              <w:right w:val="nil"/>
            </w:tcBorders>
            <w:shd w:val="clear" w:color="000000" w:fill="FFFFFF"/>
            <w:vAlign w:val="bottom"/>
            <w:hideMark/>
          </w:tcPr>
          <w:p w14:paraId="24D146D4"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COPE13</w:t>
            </w:r>
          </w:p>
        </w:tc>
        <w:tc>
          <w:tcPr>
            <w:tcW w:w="3220" w:type="dxa"/>
            <w:tcBorders>
              <w:top w:val="single" w:sz="4" w:space="0" w:color="4F81BD"/>
              <w:left w:val="nil"/>
              <w:bottom w:val="double" w:sz="6" w:space="0" w:color="4F81BD"/>
              <w:right w:val="nil"/>
            </w:tcBorders>
            <w:shd w:val="clear" w:color="000000" w:fill="FFFFFF"/>
            <w:vAlign w:val="bottom"/>
            <w:hideMark/>
          </w:tcPr>
          <w:p w14:paraId="0B97024B"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Mentální vzdání se</w:t>
            </w:r>
          </w:p>
        </w:tc>
        <w:tc>
          <w:tcPr>
            <w:tcW w:w="2180" w:type="dxa"/>
            <w:tcBorders>
              <w:top w:val="single" w:sz="4" w:space="0" w:color="4F81BD"/>
              <w:left w:val="nil"/>
              <w:bottom w:val="double" w:sz="6" w:space="0" w:color="4F81BD"/>
              <w:right w:val="nil"/>
            </w:tcBorders>
            <w:shd w:val="clear" w:color="000000" w:fill="FFFFFF"/>
            <w:noWrap/>
            <w:vAlign w:val="bottom"/>
            <w:hideMark/>
          </w:tcPr>
          <w:p w14:paraId="3B3FB177"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0,62</w:t>
            </w:r>
          </w:p>
        </w:tc>
      </w:tr>
      <w:tr w:rsidR="006D580F" w:rsidRPr="006856D9" w14:paraId="6F5E63DA" w14:textId="77777777" w:rsidTr="009E3AC6">
        <w:trPr>
          <w:trHeight w:val="600"/>
          <w:jc w:val="center"/>
        </w:trPr>
        <w:tc>
          <w:tcPr>
            <w:tcW w:w="2180" w:type="dxa"/>
            <w:tcBorders>
              <w:top w:val="single" w:sz="4" w:space="0" w:color="4F81BD"/>
              <w:left w:val="nil"/>
              <w:bottom w:val="double" w:sz="6" w:space="0" w:color="4F81BD"/>
              <w:right w:val="nil"/>
            </w:tcBorders>
            <w:shd w:val="clear" w:color="000000" w:fill="FFFFFF"/>
            <w:vAlign w:val="bottom"/>
            <w:hideMark/>
          </w:tcPr>
          <w:p w14:paraId="1DA4674A"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COPE14</w:t>
            </w:r>
          </w:p>
        </w:tc>
        <w:tc>
          <w:tcPr>
            <w:tcW w:w="3220" w:type="dxa"/>
            <w:tcBorders>
              <w:top w:val="single" w:sz="4" w:space="0" w:color="4F81BD"/>
              <w:left w:val="nil"/>
              <w:bottom w:val="double" w:sz="6" w:space="0" w:color="4F81BD"/>
              <w:right w:val="nil"/>
            </w:tcBorders>
            <w:shd w:val="clear" w:color="000000" w:fill="FFFFFF"/>
            <w:vAlign w:val="bottom"/>
            <w:hideMark/>
          </w:tcPr>
          <w:p w14:paraId="471B4B76"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Užívání návykových látek</w:t>
            </w:r>
          </w:p>
        </w:tc>
        <w:tc>
          <w:tcPr>
            <w:tcW w:w="2180" w:type="dxa"/>
            <w:tcBorders>
              <w:top w:val="single" w:sz="4" w:space="0" w:color="4F81BD"/>
              <w:left w:val="nil"/>
              <w:bottom w:val="double" w:sz="6" w:space="0" w:color="4F81BD"/>
              <w:right w:val="nil"/>
            </w:tcBorders>
            <w:shd w:val="clear" w:color="000000" w:fill="FFFFFF"/>
            <w:noWrap/>
            <w:vAlign w:val="bottom"/>
            <w:hideMark/>
          </w:tcPr>
          <w:p w14:paraId="7D2AD5F0"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0,62</w:t>
            </w:r>
          </w:p>
        </w:tc>
      </w:tr>
      <w:tr w:rsidR="006D580F" w:rsidRPr="006856D9" w14:paraId="04D1D5B0" w14:textId="77777777" w:rsidTr="009E3AC6">
        <w:trPr>
          <w:trHeight w:val="600"/>
          <w:jc w:val="center"/>
        </w:trPr>
        <w:tc>
          <w:tcPr>
            <w:tcW w:w="2180" w:type="dxa"/>
            <w:tcBorders>
              <w:top w:val="single" w:sz="4" w:space="0" w:color="4F81BD"/>
              <w:left w:val="nil"/>
              <w:bottom w:val="double" w:sz="6" w:space="0" w:color="4F81BD"/>
              <w:right w:val="nil"/>
            </w:tcBorders>
            <w:shd w:val="clear" w:color="000000" w:fill="FFFFFF"/>
            <w:vAlign w:val="bottom"/>
            <w:hideMark/>
          </w:tcPr>
          <w:p w14:paraId="13299237"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COPE15</w:t>
            </w:r>
          </w:p>
        </w:tc>
        <w:tc>
          <w:tcPr>
            <w:tcW w:w="3220" w:type="dxa"/>
            <w:tcBorders>
              <w:top w:val="single" w:sz="4" w:space="0" w:color="4F81BD"/>
              <w:left w:val="nil"/>
              <w:bottom w:val="double" w:sz="6" w:space="0" w:color="4F81BD"/>
              <w:right w:val="nil"/>
            </w:tcBorders>
            <w:shd w:val="clear" w:color="000000" w:fill="FFFFFF"/>
            <w:vAlign w:val="bottom"/>
            <w:hideMark/>
          </w:tcPr>
          <w:p w14:paraId="3CDB10BD"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Humor</w:t>
            </w:r>
          </w:p>
        </w:tc>
        <w:tc>
          <w:tcPr>
            <w:tcW w:w="2180" w:type="dxa"/>
            <w:tcBorders>
              <w:top w:val="single" w:sz="4" w:space="0" w:color="4F81BD"/>
              <w:left w:val="nil"/>
              <w:bottom w:val="double" w:sz="6" w:space="0" w:color="4F81BD"/>
              <w:right w:val="nil"/>
            </w:tcBorders>
            <w:shd w:val="clear" w:color="000000" w:fill="FFFFFF"/>
            <w:noWrap/>
            <w:vAlign w:val="bottom"/>
            <w:hideMark/>
          </w:tcPr>
          <w:p w14:paraId="3B1DE473" w14:textId="77777777" w:rsidR="002E74FC" w:rsidRPr="006856D9" w:rsidRDefault="002E74FC" w:rsidP="002E74FC">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0,62</w:t>
            </w:r>
          </w:p>
        </w:tc>
      </w:tr>
    </w:tbl>
    <w:p w14:paraId="00FF867A" w14:textId="77777777" w:rsidR="001B5925" w:rsidRPr="006856D9" w:rsidRDefault="00430F69" w:rsidP="00A92127">
      <w:pPr>
        <w:ind w:firstLine="0"/>
      </w:pPr>
      <w:r w:rsidRPr="006856D9">
        <w:t>Tabulka č. 6-Výsledek</w:t>
      </w:r>
      <w:r w:rsidR="001B5925" w:rsidRPr="006856D9">
        <w:t xml:space="preserve"> vnitřní konzistence reliability</w:t>
      </w:r>
    </w:p>
    <w:p w14:paraId="65D69903" w14:textId="77777777" w:rsidR="00F666A6" w:rsidRPr="006856D9" w:rsidRDefault="00E83A82" w:rsidP="00E83A82">
      <w:r w:rsidRPr="006856D9">
        <w:t>Cronbachova alfa v rámci dotazníků SOC-</w:t>
      </w:r>
      <w:r w:rsidR="004F5678" w:rsidRPr="006856D9">
        <w:t>29 a hardiness (PVS) činí 0,23</w:t>
      </w:r>
      <w:r w:rsidR="00430F69" w:rsidRPr="006856D9">
        <w:t>,</w:t>
      </w:r>
      <w:r w:rsidR="004F5678" w:rsidRPr="006856D9">
        <w:t xml:space="preserve"> </w:t>
      </w:r>
      <w:r w:rsidRPr="006856D9">
        <w:t xml:space="preserve">což nás vede k závěru, že reliabilita </w:t>
      </w:r>
      <w:r w:rsidR="004F5678" w:rsidRPr="006856D9">
        <w:t>není akceptovatelná. Této chyby realiability dotazníku</w:t>
      </w:r>
      <w:r w:rsidRPr="006856D9">
        <w:t xml:space="preserve"> jsme si vědomi, ale i přesto s těmito daty budeme nadále </w:t>
      </w:r>
      <w:r w:rsidR="004F5678" w:rsidRPr="006856D9">
        <w:t>pracovat, jelikož</w:t>
      </w:r>
      <w:r w:rsidRPr="006856D9">
        <w:t xml:space="preserve"> se jedná o využívané standardizované metody.</w:t>
      </w:r>
    </w:p>
    <w:p w14:paraId="74B8E5C0" w14:textId="77777777" w:rsidR="00E83A82" w:rsidRPr="006856D9" w:rsidRDefault="00F666A6" w:rsidP="00F666A6">
      <w:pPr>
        <w:spacing w:after="160" w:line="259" w:lineRule="auto"/>
        <w:ind w:firstLine="0"/>
        <w:jc w:val="left"/>
      </w:pPr>
      <w:r w:rsidRPr="006856D9">
        <w:br w:type="page"/>
      </w:r>
    </w:p>
    <w:p w14:paraId="7452DE00" w14:textId="77777777" w:rsidR="00B70375" w:rsidRPr="006856D9" w:rsidRDefault="00A57D66" w:rsidP="00597A9A">
      <w:pPr>
        <w:rPr>
          <w:b/>
        </w:rPr>
      </w:pPr>
      <w:r w:rsidRPr="006856D9">
        <w:lastRenderedPageBreak/>
        <w:t xml:space="preserve">Pro statistické zpracování budeme </w:t>
      </w:r>
      <w:r w:rsidR="004073A1" w:rsidRPr="006856D9">
        <w:t>využívat již</w:t>
      </w:r>
      <w:r w:rsidR="00E83A82" w:rsidRPr="006856D9">
        <w:t xml:space="preserve"> výše zmíněnou Manovu, která vysvětluje vliv jednoho či více faktorů</w:t>
      </w:r>
      <w:r w:rsidRPr="006856D9">
        <w:t xml:space="preserve">. </w:t>
      </w:r>
      <w:r w:rsidR="00597A9A" w:rsidRPr="006856D9">
        <w:rPr>
          <w:b/>
        </w:rPr>
        <w:t xml:space="preserve">H1: Existuje statisticky významný rozdíl při volbě copingových strategií v souvislosti se studijní preferencí, kdy studenti SŠ volí </w:t>
      </w:r>
      <w:r w:rsidR="00C5043B" w:rsidRPr="006856D9">
        <w:rPr>
          <w:b/>
        </w:rPr>
        <w:t>ve větší míře negativní strategie.</w:t>
      </w:r>
    </w:p>
    <w:p w14:paraId="2A1B8B88" w14:textId="77777777" w:rsidR="00E83A82" w:rsidRPr="006856D9" w:rsidRDefault="00A57D66" w:rsidP="00B70375">
      <w:r w:rsidRPr="006856D9">
        <w:t>J</w:t>
      </w:r>
      <w:r w:rsidR="00B70375" w:rsidRPr="006856D9">
        <w:t>edná o</w:t>
      </w:r>
      <w:r w:rsidR="00597A9A" w:rsidRPr="006856D9">
        <w:t xml:space="preserve"> dva</w:t>
      </w:r>
      <w:r w:rsidR="00B70375" w:rsidRPr="006856D9">
        <w:t xml:space="preserve"> faktor</w:t>
      </w:r>
      <w:r w:rsidR="00C569F2" w:rsidRPr="006856D9">
        <w:t>y</w:t>
      </w:r>
      <w:r w:rsidR="00597A9A" w:rsidRPr="006856D9">
        <w:t>. Faktor</w:t>
      </w:r>
      <w:r w:rsidR="00B70375" w:rsidRPr="006856D9">
        <w:t xml:space="preserve"> č. 1</w:t>
      </w:r>
      <w:r w:rsidR="00597A9A" w:rsidRPr="006856D9">
        <w:t>-</w:t>
      </w:r>
      <w:r w:rsidR="00B70375" w:rsidRPr="006856D9">
        <w:t xml:space="preserve"> gymnázium a </w:t>
      </w:r>
      <w:r w:rsidR="00597A9A" w:rsidRPr="006856D9">
        <w:t xml:space="preserve">faktor </w:t>
      </w:r>
      <w:r w:rsidR="00B70375" w:rsidRPr="006856D9">
        <w:t>č.</w:t>
      </w:r>
      <w:r w:rsidR="0042443D" w:rsidRPr="006856D9">
        <w:t xml:space="preserve"> </w:t>
      </w:r>
      <w:r w:rsidR="00B70375" w:rsidRPr="006856D9">
        <w:t>2</w:t>
      </w:r>
      <w:r w:rsidR="00597A9A" w:rsidRPr="006856D9">
        <w:t>- střední škola. Řešíme rozdílnost při výběru</w:t>
      </w:r>
      <w:r w:rsidR="00430F69" w:rsidRPr="006856D9">
        <w:t xml:space="preserve"> copingových</w:t>
      </w:r>
      <w:r w:rsidR="00B70375" w:rsidRPr="006856D9">
        <w:t xml:space="preserve"> strategií. Tedy předpokládáme, že respondenti </w:t>
      </w:r>
      <w:r w:rsidR="00597A9A" w:rsidRPr="006856D9">
        <w:t>SŠ vybírají</w:t>
      </w:r>
      <w:r w:rsidR="00C5043B" w:rsidRPr="006856D9">
        <w:t xml:space="preserve"> ve větší míře negativní strategie. </w:t>
      </w:r>
      <w:r w:rsidR="00597A9A" w:rsidRPr="006856D9">
        <w:t>Dále zhotovíme tabulku</w:t>
      </w:r>
      <w:r w:rsidR="00D835F5" w:rsidRPr="006856D9">
        <w:t>,</w:t>
      </w:r>
      <w:r w:rsidR="00597A9A" w:rsidRPr="006856D9">
        <w:t xml:space="preserve"> ve které bude zobrazeno, jaké strategie respondenti především volili a </w:t>
      </w:r>
      <w:r w:rsidR="009174D4" w:rsidRPr="006856D9">
        <w:t>v jakých</w:t>
      </w:r>
      <w:r w:rsidR="00430F69" w:rsidRPr="006856D9">
        <w:t xml:space="preserve"> strategiích se průměrem liší.</w:t>
      </w:r>
      <w:r w:rsidR="00B70375" w:rsidRPr="006856D9">
        <w:t xml:space="preserve"> </w:t>
      </w:r>
    </w:p>
    <w:tbl>
      <w:tblPr>
        <w:tblW w:w="10320" w:type="dxa"/>
        <w:jc w:val="center"/>
        <w:tblCellMar>
          <w:left w:w="70" w:type="dxa"/>
          <w:right w:w="70" w:type="dxa"/>
        </w:tblCellMar>
        <w:tblLook w:val="04A0" w:firstRow="1" w:lastRow="0" w:firstColumn="1" w:lastColumn="0" w:noHBand="0" w:noVBand="1"/>
      </w:tblPr>
      <w:tblGrid>
        <w:gridCol w:w="2080"/>
        <w:gridCol w:w="1660"/>
        <w:gridCol w:w="1620"/>
        <w:gridCol w:w="1540"/>
        <w:gridCol w:w="1120"/>
        <w:gridCol w:w="1140"/>
        <w:gridCol w:w="1160"/>
      </w:tblGrid>
      <w:tr w:rsidR="006D580F" w:rsidRPr="006856D9" w14:paraId="530BA534" w14:textId="77777777" w:rsidTr="00A4184D">
        <w:trPr>
          <w:trHeight w:val="600"/>
          <w:jc w:val="center"/>
        </w:trPr>
        <w:tc>
          <w:tcPr>
            <w:tcW w:w="2080" w:type="dxa"/>
            <w:tcBorders>
              <w:top w:val="single" w:sz="4" w:space="0" w:color="4F81BD"/>
              <w:left w:val="nil"/>
              <w:bottom w:val="double" w:sz="6" w:space="0" w:color="4F81BD"/>
              <w:right w:val="nil"/>
            </w:tcBorders>
            <w:shd w:val="clear" w:color="000000" w:fill="C5D9F1"/>
            <w:noWrap/>
            <w:hideMark/>
          </w:tcPr>
          <w:p w14:paraId="7DC498AD" w14:textId="77777777" w:rsidR="00F666A6" w:rsidRPr="006856D9" w:rsidRDefault="00F666A6" w:rsidP="00F666A6">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Proměnné</w:t>
            </w:r>
          </w:p>
        </w:tc>
        <w:tc>
          <w:tcPr>
            <w:tcW w:w="1660" w:type="dxa"/>
            <w:tcBorders>
              <w:top w:val="single" w:sz="4" w:space="0" w:color="4F81BD"/>
              <w:left w:val="nil"/>
              <w:bottom w:val="double" w:sz="6" w:space="0" w:color="4F81BD"/>
              <w:right w:val="nil"/>
            </w:tcBorders>
            <w:shd w:val="clear" w:color="000000" w:fill="C5D9F1"/>
            <w:hideMark/>
          </w:tcPr>
          <w:p w14:paraId="7A220E7E" w14:textId="77777777" w:rsidR="00F666A6" w:rsidRPr="006856D9" w:rsidRDefault="00F666A6" w:rsidP="00F666A6">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Test</w:t>
            </w:r>
          </w:p>
        </w:tc>
        <w:tc>
          <w:tcPr>
            <w:tcW w:w="1620" w:type="dxa"/>
            <w:tcBorders>
              <w:top w:val="single" w:sz="4" w:space="0" w:color="4F81BD"/>
              <w:left w:val="nil"/>
              <w:bottom w:val="double" w:sz="6" w:space="0" w:color="4F81BD"/>
              <w:right w:val="nil"/>
            </w:tcBorders>
            <w:shd w:val="clear" w:color="000000" w:fill="C5D9F1"/>
            <w:hideMark/>
          </w:tcPr>
          <w:p w14:paraId="0792FC7A" w14:textId="77777777" w:rsidR="00F666A6" w:rsidRPr="006856D9" w:rsidRDefault="00F666A6" w:rsidP="00F666A6">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 xml:space="preserve"> Λ</w:t>
            </w:r>
          </w:p>
        </w:tc>
        <w:tc>
          <w:tcPr>
            <w:tcW w:w="1540" w:type="dxa"/>
            <w:tcBorders>
              <w:top w:val="single" w:sz="4" w:space="0" w:color="4F81BD"/>
              <w:left w:val="nil"/>
              <w:bottom w:val="double" w:sz="6" w:space="0" w:color="4F81BD"/>
              <w:right w:val="nil"/>
            </w:tcBorders>
            <w:shd w:val="clear" w:color="000000" w:fill="C5D9F1"/>
            <w:hideMark/>
          </w:tcPr>
          <w:p w14:paraId="2CEC7BCF" w14:textId="77777777" w:rsidR="00F666A6" w:rsidRPr="006856D9" w:rsidRDefault="00F666A6" w:rsidP="00F666A6">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 xml:space="preserve">F </w:t>
            </w:r>
          </w:p>
        </w:tc>
        <w:tc>
          <w:tcPr>
            <w:tcW w:w="1120" w:type="dxa"/>
            <w:tcBorders>
              <w:top w:val="single" w:sz="4" w:space="0" w:color="4F81BD"/>
              <w:left w:val="nil"/>
              <w:bottom w:val="double" w:sz="6" w:space="0" w:color="4F81BD"/>
              <w:right w:val="nil"/>
            </w:tcBorders>
            <w:shd w:val="clear" w:color="000000" w:fill="C5D9F1"/>
            <w:hideMark/>
          </w:tcPr>
          <w:p w14:paraId="0756837A" w14:textId="77777777" w:rsidR="00F666A6" w:rsidRPr="006856D9" w:rsidRDefault="00F666A6" w:rsidP="00F666A6">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St. Volnosti</w:t>
            </w:r>
          </w:p>
        </w:tc>
        <w:tc>
          <w:tcPr>
            <w:tcW w:w="1140" w:type="dxa"/>
            <w:tcBorders>
              <w:top w:val="single" w:sz="4" w:space="0" w:color="4F81BD"/>
              <w:left w:val="nil"/>
              <w:bottom w:val="double" w:sz="6" w:space="0" w:color="4F81BD"/>
              <w:right w:val="nil"/>
            </w:tcBorders>
            <w:shd w:val="clear" w:color="000000" w:fill="C5D9F1"/>
            <w:hideMark/>
          </w:tcPr>
          <w:p w14:paraId="1CFE998B" w14:textId="77777777" w:rsidR="00F666A6" w:rsidRPr="006856D9" w:rsidRDefault="00F666A6" w:rsidP="00F666A6">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St. Volnosti</w:t>
            </w:r>
          </w:p>
        </w:tc>
        <w:tc>
          <w:tcPr>
            <w:tcW w:w="1160" w:type="dxa"/>
            <w:tcBorders>
              <w:top w:val="single" w:sz="4" w:space="0" w:color="4F81BD"/>
              <w:left w:val="nil"/>
              <w:bottom w:val="double" w:sz="6" w:space="0" w:color="4F81BD"/>
              <w:right w:val="nil"/>
            </w:tcBorders>
            <w:shd w:val="clear" w:color="000000" w:fill="C5D9F1"/>
            <w:hideMark/>
          </w:tcPr>
          <w:p w14:paraId="6E552224" w14:textId="77777777" w:rsidR="00F666A6" w:rsidRPr="006856D9" w:rsidRDefault="00F666A6" w:rsidP="00F666A6">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p-hodnota</w:t>
            </w:r>
          </w:p>
        </w:tc>
      </w:tr>
      <w:tr w:rsidR="006D580F" w:rsidRPr="006856D9" w14:paraId="569155F5" w14:textId="77777777" w:rsidTr="00A4184D">
        <w:trPr>
          <w:trHeight w:val="600"/>
          <w:jc w:val="center"/>
        </w:trPr>
        <w:tc>
          <w:tcPr>
            <w:tcW w:w="2080" w:type="dxa"/>
            <w:tcBorders>
              <w:top w:val="single" w:sz="4" w:space="0" w:color="4F81BD"/>
              <w:left w:val="nil"/>
              <w:bottom w:val="double" w:sz="6" w:space="0" w:color="4F81BD"/>
              <w:right w:val="nil"/>
            </w:tcBorders>
            <w:shd w:val="clear" w:color="auto" w:fill="auto"/>
            <w:noWrap/>
            <w:hideMark/>
          </w:tcPr>
          <w:p w14:paraId="00CDABEA"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Zachycení</w:t>
            </w:r>
          </w:p>
        </w:tc>
        <w:tc>
          <w:tcPr>
            <w:tcW w:w="1660" w:type="dxa"/>
            <w:tcBorders>
              <w:top w:val="single" w:sz="4" w:space="0" w:color="4F81BD"/>
              <w:left w:val="nil"/>
              <w:bottom w:val="double" w:sz="6" w:space="0" w:color="4F81BD"/>
              <w:right w:val="nil"/>
            </w:tcBorders>
            <w:shd w:val="clear" w:color="auto" w:fill="auto"/>
            <w:noWrap/>
            <w:hideMark/>
          </w:tcPr>
          <w:p w14:paraId="6D48D253"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Wilks</w:t>
            </w:r>
          </w:p>
        </w:tc>
        <w:tc>
          <w:tcPr>
            <w:tcW w:w="1620" w:type="dxa"/>
            <w:tcBorders>
              <w:top w:val="single" w:sz="4" w:space="0" w:color="4F81BD"/>
              <w:left w:val="nil"/>
              <w:bottom w:val="double" w:sz="6" w:space="0" w:color="4F81BD"/>
              <w:right w:val="nil"/>
            </w:tcBorders>
            <w:shd w:val="clear" w:color="auto" w:fill="auto"/>
            <w:noWrap/>
            <w:hideMark/>
          </w:tcPr>
          <w:p w14:paraId="1DB99B57"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0,6321</w:t>
            </w:r>
          </w:p>
        </w:tc>
        <w:tc>
          <w:tcPr>
            <w:tcW w:w="1540" w:type="dxa"/>
            <w:tcBorders>
              <w:top w:val="single" w:sz="4" w:space="0" w:color="4F81BD"/>
              <w:left w:val="nil"/>
              <w:bottom w:val="double" w:sz="6" w:space="0" w:color="4F81BD"/>
              <w:right w:val="nil"/>
            </w:tcBorders>
            <w:shd w:val="clear" w:color="auto" w:fill="auto"/>
            <w:noWrap/>
            <w:hideMark/>
          </w:tcPr>
          <w:p w14:paraId="748907E2"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4,889</w:t>
            </w:r>
          </w:p>
        </w:tc>
        <w:tc>
          <w:tcPr>
            <w:tcW w:w="1120" w:type="dxa"/>
            <w:tcBorders>
              <w:top w:val="single" w:sz="4" w:space="0" w:color="4F81BD"/>
              <w:left w:val="nil"/>
              <w:bottom w:val="double" w:sz="6" w:space="0" w:color="4F81BD"/>
              <w:right w:val="nil"/>
            </w:tcBorders>
            <w:shd w:val="clear" w:color="auto" w:fill="auto"/>
            <w:noWrap/>
            <w:hideMark/>
          </w:tcPr>
          <w:p w14:paraId="48005A8B"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15</w:t>
            </w:r>
          </w:p>
        </w:tc>
        <w:tc>
          <w:tcPr>
            <w:tcW w:w="1140" w:type="dxa"/>
            <w:tcBorders>
              <w:top w:val="single" w:sz="4" w:space="0" w:color="4F81BD"/>
              <w:left w:val="nil"/>
              <w:bottom w:val="double" w:sz="6" w:space="0" w:color="4F81BD"/>
              <w:right w:val="nil"/>
            </w:tcBorders>
            <w:shd w:val="clear" w:color="auto" w:fill="auto"/>
            <w:noWrap/>
            <w:hideMark/>
          </w:tcPr>
          <w:p w14:paraId="509E60A2"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126</w:t>
            </w:r>
          </w:p>
        </w:tc>
        <w:tc>
          <w:tcPr>
            <w:tcW w:w="1160" w:type="dxa"/>
            <w:tcBorders>
              <w:top w:val="single" w:sz="4" w:space="0" w:color="4F81BD"/>
              <w:left w:val="nil"/>
              <w:bottom w:val="double" w:sz="6" w:space="0" w:color="4F81BD"/>
              <w:right w:val="nil"/>
            </w:tcBorders>
            <w:shd w:val="clear" w:color="auto" w:fill="auto"/>
            <w:noWrap/>
            <w:hideMark/>
          </w:tcPr>
          <w:p w14:paraId="66EE1465"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w:t>
            </w:r>
          </w:p>
        </w:tc>
      </w:tr>
      <w:tr w:rsidR="006D580F" w:rsidRPr="006856D9" w14:paraId="0CEAB402" w14:textId="77777777" w:rsidTr="00A4184D">
        <w:trPr>
          <w:trHeight w:val="600"/>
          <w:jc w:val="center"/>
        </w:trPr>
        <w:tc>
          <w:tcPr>
            <w:tcW w:w="2080" w:type="dxa"/>
            <w:tcBorders>
              <w:top w:val="single" w:sz="4" w:space="0" w:color="4F81BD"/>
              <w:left w:val="nil"/>
              <w:bottom w:val="double" w:sz="6" w:space="0" w:color="4F81BD"/>
              <w:right w:val="nil"/>
            </w:tcBorders>
            <w:shd w:val="clear" w:color="auto" w:fill="auto"/>
            <w:noWrap/>
            <w:hideMark/>
          </w:tcPr>
          <w:p w14:paraId="209B8E18"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Věk</w:t>
            </w:r>
          </w:p>
        </w:tc>
        <w:tc>
          <w:tcPr>
            <w:tcW w:w="1660" w:type="dxa"/>
            <w:tcBorders>
              <w:top w:val="single" w:sz="4" w:space="0" w:color="4F81BD"/>
              <w:left w:val="nil"/>
              <w:bottom w:val="double" w:sz="6" w:space="0" w:color="4F81BD"/>
              <w:right w:val="nil"/>
            </w:tcBorders>
            <w:shd w:val="clear" w:color="auto" w:fill="auto"/>
            <w:noWrap/>
            <w:hideMark/>
          </w:tcPr>
          <w:p w14:paraId="0AA6EC63"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Wilks</w:t>
            </w:r>
          </w:p>
        </w:tc>
        <w:tc>
          <w:tcPr>
            <w:tcW w:w="1620" w:type="dxa"/>
            <w:tcBorders>
              <w:top w:val="single" w:sz="4" w:space="0" w:color="4F81BD"/>
              <w:left w:val="nil"/>
              <w:bottom w:val="double" w:sz="6" w:space="0" w:color="4F81BD"/>
              <w:right w:val="nil"/>
            </w:tcBorders>
            <w:shd w:val="clear" w:color="auto" w:fill="auto"/>
            <w:noWrap/>
            <w:hideMark/>
          </w:tcPr>
          <w:p w14:paraId="40C7583F"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0,8457</w:t>
            </w:r>
          </w:p>
        </w:tc>
        <w:tc>
          <w:tcPr>
            <w:tcW w:w="1540" w:type="dxa"/>
            <w:tcBorders>
              <w:top w:val="single" w:sz="4" w:space="0" w:color="4F81BD"/>
              <w:left w:val="nil"/>
              <w:bottom w:val="double" w:sz="6" w:space="0" w:color="4F81BD"/>
              <w:right w:val="nil"/>
            </w:tcBorders>
            <w:shd w:val="clear" w:color="auto" w:fill="auto"/>
            <w:noWrap/>
            <w:hideMark/>
          </w:tcPr>
          <w:p w14:paraId="3A915143"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1,533</w:t>
            </w:r>
          </w:p>
        </w:tc>
        <w:tc>
          <w:tcPr>
            <w:tcW w:w="1120" w:type="dxa"/>
            <w:tcBorders>
              <w:top w:val="single" w:sz="4" w:space="0" w:color="4F81BD"/>
              <w:left w:val="nil"/>
              <w:bottom w:val="double" w:sz="6" w:space="0" w:color="4F81BD"/>
              <w:right w:val="nil"/>
            </w:tcBorders>
            <w:shd w:val="clear" w:color="auto" w:fill="auto"/>
            <w:noWrap/>
            <w:hideMark/>
          </w:tcPr>
          <w:p w14:paraId="73E75226"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15</w:t>
            </w:r>
          </w:p>
        </w:tc>
        <w:tc>
          <w:tcPr>
            <w:tcW w:w="1140" w:type="dxa"/>
            <w:tcBorders>
              <w:top w:val="single" w:sz="4" w:space="0" w:color="4F81BD"/>
              <w:left w:val="nil"/>
              <w:bottom w:val="double" w:sz="6" w:space="0" w:color="4F81BD"/>
              <w:right w:val="nil"/>
            </w:tcBorders>
            <w:shd w:val="clear" w:color="auto" w:fill="auto"/>
            <w:noWrap/>
            <w:hideMark/>
          </w:tcPr>
          <w:p w14:paraId="0C4781B4"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126</w:t>
            </w:r>
          </w:p>
        </w:tc>
        <w:tc>
          <w:tcPr>
            <w:tcW w:w="1160" w:type="dxa"/>
            <w:tcBorders>
              <w:top w:val="single" w:sz="4" w:space="0" w:color="4F81BD"/>
              <w:left w:val="nil"/>
              <w:bottom w:val="double" w:sz="6" w:space="0" w:color="4F81BD"/>
              <w:right w:val="nil"/>
            </w:tcBorders>
            <w:shd w:val="clear" w:color="auto" w:fill="auto"/>
            <w:noWrap/>
            <w:hideMark/>
          </w:tcPr>
          <w:p w14:paraId="2E47A0A5"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0,1032</w:t>
            </w:r>
          </w:p>
        </w:tc>
      </w:tr>
      <w:tr w:rsidR="006D580F" w:rsidRPr="006856D9" w14:paraId="16F55D9B" w14:textId="77777777" w:rsidTr="00A4184D">
        <w:trPr>
          <w:trHeight w:val="600"/>
          <w:jc w:val="center"/>
        </w:trPr>
        <w:tc>
          <w:tcPr>
            <w:tcW w:w="2080" w:type="dxa"/>
            <w:tcBorders>
              <w:top w:val="single" w:sz="4" w:space="0" w:color="4F81BD"/>
              <w:left w:val="nil"/>
              <w:bottom w:val="double" w:sz="6" w:space="0" w:color="4F81BD"/>
              <w:right w:val="nil"/>
            </w:tcBorders>
            <w:shd w:val="clear" w:color="auto" w:fill="auto"/>
            <w:noWrap/>
            <w:hideMark/>
          </w:tcPr>
          <w:p w14:paraId="230870F1"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Respondent</w:t>
            </w:r>
          </w:p>
        </w:tc>
        <w:tc>
          <w:tcPr>
            <w:tcW w:w="1660" w:type="dxa"/>
            <w:tcBorders>
              <w:top w:val="single" w:sz="4" w:space="0" w:color="4F81BD"/>
              <w:left w:val="nil"/>
              <w:bottom w:val="double" w:sz="6" w:space="0" w:color="4F81BD"/>
              <w:right w:val="nil"/>
            </w:tcBorders>
            <w:shd w:val="clear" w:color="auto" w:fill="auto"/>
            <w:noWrap/>
            <w:hideMark/>
          </w:tcPr>
          <w:p w14:paraId="15E19A94"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Wilks</w:t>
            </w:r>
          </w:p>
        </w:tc>
        <w:tc>
          <w:tcPr>
            <w:tcW w:w="1620" w:type="dxa"/>
            <w:tcBorders>
              <w:top w:val="single" w:sz="4" w:space="0" w:color="4F81BD"/>
              <w:left w:val="nil"/>
              <w:bottom w:val="double" w:sz="6" w:space="0" w:color="4F81BD"/>
              <w:right w:val="nil"/>
            </w:tcBorders>
            <w:shd w:val="clear" w:color="auto" w:fill="auto"/>
            <w:noWrap/>
            <w:hideMark/>
          </w:tcPr>
          <w:p w14:paraId="0AF3EF1E"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0,808</w:t>
            </w:r>
          </w:p>
        </w:tc>
        <w:tc>
          <w:tcPr>
            <w:tcW w:w="1540" w:type="dxa"/>
            <w:tcBorders>
              <w:top w:val="single" w:sz="4" w:space="0" w:color="4F81BD"/>
              <w:left w:val="nil"/>
              <w:bottom w:val="double" w:sz="6" w:space="0" w:color="4F81BD"/>
              <w:right w:val="nil"/>
            </w:tcBorders>
            <w:shd w:val="clear" w:color="auto" w:fill="auto"/>
            <w:noWrap/>
            <w:hideMark/>
          </w:tcPr>
          <w:p w14:paraId="4B291316"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1,997</w:t>
            </w:r>
          </w:p>
        </w:tc>
        <w:tc>
          <w:tcPr>
            <w:tcW w:w="1120" w:type="dxa"/>
            <w:tcBorders>
              <w:top w:val="single" w:sz="4" w:space="0" w:color="4F81BD"/>
              <w:left w:val="nil"/>
              <w:bottom w:val="double" w:sz="6" w:space="0" w:color="4F81BD"/>
              <w:right w:val="nil"/>
            </w:tcBorders>
            <w:shd w:val="clear" w:color="auto" w:fill="auto"/>
            <w:noWrap/>
            <w:hideMark/>
          </w:tcPr>
          <w:p w14:paraId="01CE0DE2"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15</w:t>
            </w:r>
          </w:p>
        </w:tc>
        <w:tc>
          <w:tcPr>
            <w:tcW w:w="1140" w:type="dxa"/>
            <w:tcBorders>
              <w:top w:val="single" w:sz="4" w:space="0" w:color="4F81BD"/>
              <w:left w:val="nil"/>
              <w:bottom w:val="double" w:sz="6" w:space="0" w:color="4F81BD"/>
              <w:right w:val="nil"/>
            </w:tcBorders>
            <w:shd w:val="clear" w:color="auto" w:fill="auto"/>
            <w:noWrap/>
            <w:hideMark/>
          </w:tcPr>
          <w:p w14:paraId="58F7573D"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126</w:t>
            </w:r>
          </w:p>
        </w:tc>
        <w:tc>
          <w:tcPr>
            <w:tcW w:w="1160" w:type="dxa"/>
            <w:tcBorders>
              <w:top w:val="single" w:sz="4" w:space="0" w:color="4F81BD"/>
              <w:left w:val="nil"/>
              <w:bottom w:val="double" w:sz="6" w:space="0" w:color="4F81BD"/>
              <w:right w:val="nil"/>
            </w:tcBorders>
            <w:shd w:val="clear" w:color="auto" w:fill="auto"/>
            <w:noWrap/>
            <w:hideMark/>
          </w:tcPr>
          <w:p w14:paraId="23DAAB96"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0,0203</w:t>
            </w:r>
          </w:p>
        </w:tc>
      </w:tr>
      <w:tr w:rsidR="006D580F" w:rsidRPr="006856D9" w14:paraId="4208B383" w14:textId="77777777" w:rsidTr="00A4184D">
        <w:trPr>
          <w:trHeight w:val="600"/>
          <w:jc w:val="center"/>
        </w:trPr>
        <w:tc>
          <w:tcPr>
            <w:tcW w:w="2080" w:type="dxa"/>
            <w:tcBorders>
              <w:top w:val="single" w:sz="4" w:space="0" w:color="4F81BD"/>
              <w:left w:val="nil"/>
              <w:bottom w:val="double" w:sz="6" w:space="0" w:color="4F81BD"/>
              <w:right w:val="nil"/>
            </w:tcBorders>
            <w:shd w:val="clear" w:color="auto" w:fill="auto"/>
            <w:noWrap/>
            <w:hideMark/>
          </w:tcPr>
          <w:p w14:paraId="5E14BB0E"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Pohlaví</w:t>
            </w:r>
          </w:p>
        </w:tc>
        <w:tc>
          <w:tcPr>
            <w:tcW w:w="1660" w:type="dxa"/>
            <w:tcBorders>
              <w:top w:val="single" w:sz="4" w:space="0" w:color="4F81BD"/>
              <w:left w:val="nil"/>
              <w:bottom w:val="double" w:sz="6" w:space="0" w:color="4F81BD"/>
              <w:right w:val="nil"/>
            </w:tcBorders>
            <w:shd w:val="clear" w:color="auto" w:fill="auto"/>
            <w:noWrap/>
            <w:hideMark/>
          </w:tcPr>
          <w:p w14:paraId="5C58E752"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Wilks</w:t>
            </w:r>
          </w:p>
        </w:tc>
        <w:tc>
          <w:tcPr>
            <w:tcW w:w="1620" w:type="dxa"/>
            <w:tcBorders>
              <w:top w:val="single" w:sz="4" w:space="0" w:color="4F81BD"/>
              <w:left w:val="nil"/>
              <w:bottom w:val="double" w:sz="6" w:space="0" w:color="4F81BD"/>
              <w:right w:val="nil"/>
            </w:tcBorders>
            <w:shd w:val="clear" w:color="auto" w:fill="auto"/>
            <w:noWrap/>
            <w:hideMark/>
          </w:tcPr>
          <w:p w14:paraId="59AF0975"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0,9374</w:t>
            </w:r>
          </w:p>
        </w:tc>
        <w:tc>
          <w:tcPr>
            <w:tcW w:w="1540" w:type="dxa"/>
            <w:tcBorders>
              <w:top w:val="single" w:sz="4" w:space="0" w:color="4F81BD"/>
              <w:left w:val="nil"/>
              <w:bottom w:val="double" w:sz="6" w:space="0" w:color="4F81BD"/>
              <w:right w:val="nil"/>
            </w:tcBorders>
            <w:shd w:val="clear" w:color="auto" w:fill="auto"/>
            <w:noWrap/>
            <w:hideMark/>
          </w:tcPr>
          <w:p w14:paraId="2B0AB116"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0,561</w:t>
            </w:r>
          </w:p>
        </w:tc>
        <w:tc>
          <w:tcPr>
            <w:tcW w:w="1120" w:type="dxa"/>
            <w:tcBorders>
              <w:top w:val="single" w:sz="4" w:space="0" w:color="4F81BD"/>
              <w:left w:val="nil"/>
              <w:bottom w:val="double" w:sz="6" w:space="0" w:color="4F81BD"/>
              <w:right w:val="nil"/>
            </w:tcBorders>
            <w:shd w:val="clear" w:color="auto" w:fill="auto"/>
            <w:noWrap/>
            <w:hideMark/>
          </w:tcPr>
          <w:p w14:paraId="54385BD4"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15</w:t>
            </w:r>
          </w:p>
        </w:tc>
        <w:tc>
          <w:tcPr>
            <w:tcW w:w="1140" w:type="dxa"/>
            <w:tcBorders>
              <w:top w:val="single" w:sz="4" w:space="0" w:color="4F81BD"/>
              <w:left w:val="nil"/>
              <w:bottom w:val="double" w:sz="6" w:space="0" w:color="4F81BD"/>
              <w:right w:val="nil"/>
            </w:tcBorders>
            <w:shd w:val="clear" w:color="auto" w:fill="auto"/>
            <w:noWrap/>
            <w:hideMark/>
          </w:tcPr>
          <w:p w14:paraId="1127AEC2"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126</w:t>
            </w:r>
          </w:p>
        </w:tc>
        <w:tc>
          <w:tcPr>
            <w:tcW w:w="1160" w:type="dxa"/>
            <w:tcBorders>
              <w:top w:val="single" w:sz="4" w:space="0" w:color="4F81BD"/>
              <w:left w:val="nil"/>
              <w:bottom w:val="double" w:sz="6" w:space="0" w:color="4F81BD"/>
              <w:right w:val="nil"/>
            </w:tcBorders>
            <w:shd w:val="clear" w:color="auto" w:fill="auto"/>
            <w:noWrap/>
            <w:hideMark/>
          </w:tcPr>
          <w:p w14:paraId="3A67FAAE" w14:textId="77777777" w:rsidR="00F666A6" w:rsidRPr="006856D9" w:rsidRDefault="00F666A6" w:rsidP="00F666A6">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0,8995</w:t>
            </w:r>
          </w:p>
        </w:tc>
      </w:tr>
    </w:tbl>
    <w:p w14:paraId="62DB7B4F" w14:textId="77777777" w:rsidR="00F666A6" w:rsidRPr="006856D9" w:rsidRDefault="00E64D93" w:rsidP="00E64D93">
      <w:pPr>
        <w:ind w:firstLine="0"/>
      </w:pPr>
      <w:r w:rsidRPr="006856D9">
        <w:t>Pozn. Λ= Wilkinsonova lambda, F= statistika, St. volnosti =stupně volnosti</w:t>
      </w:r>
    </w:p>
    <w:p w14:paraId="191673EC" w14:textId="557C40A3" w:rsidR="00B70375" w:rsidRPr="006856D9" w:rsidRDefault="00BF4C0F" w:rsidP="009174D4">
      <w:pPr>
        <w:ind w:firstLine="0"/>
      </w:pPr>
      <w:r w:rsidRPr="006856D9">
        <w:t>Tabulka č. 7- Manova, faktor č. 1: gymnázium, faktor č. 2:</w:t>
      </w:r>
      <w:r w:rsidR="00CB4315" w:rsidRPr="006856D9">
        <w:t xml:space="preserve"> </w:t>
      </w:r>
      <w:r w:rsidRPr="006856D9">
        <w:t>střední škola; 15</w:t>
      </w:r>
      <w:r w:rsidR="00F666A6" w:rsidRPr="006856D9">
        <w:t xml:space="preserve"> </w:t>
      </w:r>
      <w:r w:rsidRPr="006856D9">
        <w:t>škál</w:t>
      </w:r>
      <w:r w:rsidR="009174D4" w:rsidRPr="006856D9">
        <w:t xml:space="preserve"> COPE</w:t>
      </w:r>
    </w:p>
    <w:tbl>
      <w:tblPr>
        <w:tblpPr w:leftFromText="141" w:rightFromText="141" w:vertAnchor="text" w:horzAnchor="margin" w:tblpXSpec="center" w:tblpY="881"/>
        <w:tblW w:w="9638" w:type="dxa"/>
        <w:tblCellMar>
          <w:left w:w="70" w:type="dxa"/>
          <w:right w:w="70" w:type="dxa"/>
        </w:tblCellMar>
        <w:tblLook w:val="04A0" w:firstRow="1" w:lastRow="0" w:firstColumn="1" w:lastColumn="0" w:noHBand="0" w:noVBand="1"/>
      </w:tblPr>
      <w:tblGrid>
        <w:gridCol w:w="1228"/>
        <w:gridCol w:w="635"/>
        <w:gridCol w:w="635"/>
        <w:gridCol w:w="525"/>
        <w:gridCol w:w="635"/>
        <w:gridCol w:w="525"/>
        <w:gridCol w:w="635"/>
        <w:gridCol w:w="635"/>
        <w:gridCol w:w="635"/>
        <w:gridCol w:w="525"/>
        <w:gridCol w:w="525"/>
        <w:gridCol w:w="525"/>
        <w:gridCol w:w="525"/>
        <w:gridCol w:w="635"/>
        <w:gridCol w:w="525"/>
        <w:gridCol w:w="525"/>
      </w:tblGrid>
      <w:tr w:rsidR="006856D9" w:rsidRPr="006856D9" w14:paraId="0F049A88" w14:textId="77777777" w:rsidTr="00D835F5">
        <w:trPr>
          <w:trHeight w:val="687"/>
        </w:trPr>
        <w:tc>
          <w:tcPr>
            <w:tcW w:w="1183" w:type="dxa"/>
            <w:tcBorders>
              <w:top w:val="single" w:sz="4" w:space="0" w:color="4F81BD"/>
              <w:left w:val="nil"/>
              <w:bottom w:val="double" w:sz="6" w:space="0" w:color="4F81BD"/>
              <w:right w:val="nil"/>
            </w:tcBorders>
            <w:shd w:val="clear" w:color="auto" w:fill="auto"/>
            <w:noWrap/>
            <w:vAlign w:val="bottom"/>
            <w:hideMark/>
          </w:tcPr>
          <w:p w14:paraId="0D69DFA2" w14:textId="77777777" w:rsidR="00D835F5" w:rsidRPr="006856D9" w:rsidRDefault="00D835F5" w:rsidP="00D835F5">
            <w:pPr>
              <w:spacing w:after="0" w:line="240" w:lineRule="auto"/>
              <w:ind w:firstLine="0"/>
              <w:jc w:val="center"/>
              <w:rPr>
                <w:rFonts w:eastAsia="Times New Roman" w:cs="Times New Roman"/>
                <w:b/>
                <w:bCs/>
                <w:lang w:eastAsia="cs-CZ"/>
              </w:rPr>
            </w:pPr>
            <w:r w:rsidRPr="006856D9">
              <w:rPr>
                <w:rFonts w:eastAsia="Times New Roman" w:cs="Times New Roman"/>
                <w:b/>
                <w:bCs/>
                <w:sz w:val="22"/>
                <w:lang w:eastAsia="cs-CZ"/>
              </w:rPr>
              <w:t>Strategie</w:t>
            </w:r>
          </w:p>
        </w:tc>
        <w:tc>
          <w:tcPr>
            <w:tcW w:w="617" w:type="dxa"/>
            <w:tcBorders>
              <w:top w:val="single" w:sz="4" w:space="0" w:color="4F81BD"/>
              <w:left w:val="nil"/>
              <w:bottom w:val="double" w:sz="6" w:space="0" w:color="4F81BD"/>
              <w:right w:val="nil"/>
            </w:tcBorders>
            <w:shd w:val="clear" w:color="auto" w:fill="auto"/>
            <w:noWrap/>
            <w:vAlign w:val="bottom"/>
            <w:hideMark/>
          </w:tcPr>
          <w:p w14:paraId="31B4F47D" w14:textId="77777777" w:rsidR="00D835F5" w:rsidRPr="006856D9" w:rsidRDefault="00D835F5" w:rsidP="00D835F5">
            <w:pPr>
              <w:spacing w:after="0" w:line="240" w:lineRule="auto"/>
              <w:ind w:firstLine="0"/>
              <w:jc w:val="center"/>
              <w:rPr>
                <w:rFonts w:eastAsia="Times New Roman" w:cs="Times New Roman"/>
                <w:b/>
                <w:bCs/>
                <w:lang w:eastAsia="cs-CZ"/>
              </w:rPr>
            </w:pPr>
            <w:r w:rsidRPr="006856D9">
              <w:rPr>
                <w:rFonts w:eastAsia="Times New Roman" w:cs="Times New Roman"/>
                <w:b/>
                <w:bCs/>
                <w:sz w:val="22"/>
                <w:lang w:eastAsia="cs-CZ"/>
              </w:rPr>
              <w:t>C1</w:t>
            </w:r>
          </w:p>
        </w:tc>
        <w:tc>
          <w:tcPr>
            <w:tcW w:w="617" w:type="dxa"/>
            <w:tcBorders>
              <w:top w:val="single" w:sz="4" w:space="0" w:color="4F81BD"/>
              <w:left w:val="nil"/>
              <w:bottom w:val="double" w:sz="6" w:space="0" w:color="4F81BD"/>
              <w:right w:val="nil"/>
            </w:tcBorders>
            <w:shd w:val="clear" w:color="auto" w:fill="auto"/>
            <w:noWrap/>
            <w:vAlign w:val="bottom"/>
            <w:hideMark/>
          </w:tcPr>
          <w:p w14:paraId="06142074" w14:textId="77777777" w:rsidR="00D835F5" w:rsidRPr="006856D9" w:rsidRDefault="00D835F5" w:rsidP="00D835F5">
            <w:pPr>
              <w:spacing w:after="0" w:line="240" w:lineRule="auto"/>
              <w:ind w:firstLine="0"/>
              <w:jc w:val="center"/>
              <w:rPr>
                <w:rFonts w:eastAsia="Times New Roman" w:cs="Times New Roman"/>
                <w:b/>
                <w:bCs/>
                <w:lang w:eastAsia="cs-CZ"/>
              </w:rPr>
            </w:pPr>
            <w:r w:rsidRPr="006856D9">
              <w:rPr>
                <w:rFonts w:eastAsia="Times New Roman" w:cs="Times New Roman"/>
                <w:b/>
                <w:bCs/>
                <w:sz w:val="22"/>
                <w:lang w:eastAsia="cs-CZ"/>
              </w:rPr>
              <w:t>C2</w:t>
            </w:r>
          </w:p>
        </w:tc>
        <w:tc>
          <w:tcPr>
            <w:tcW w:w="517" w:type="dxa"/>
            <w:tcBorders>
              <w:top w:val="single" w:sz="4" w:space="0" w:color="4F81BD"/>
              <w:left w:val="nil"/>
              <w:bottom w:val="double" w:sz="6" w:space="0" w:color="4F81BD"/>
              <w:right w:val="nil"/>
            </w:tcBorders>
            <w:shd w:val="clear" w:color="auto" w:fill="auto"/>
            <w:noWrap/>
            <w:vAlign w:val="bottom"/>
            <w:hideMark/>
          </w:tcPr>
          <w:p w14:paraId="4D2DA8BA" w14:textId="77777777" w:rsidR="00D835F5" w:rsidRPr="006856D9" w:rsidRDefault="00D835F5" w:rsidP="00D835F5">
            <w:pPr>
              <w:spacing w:after="0" w:line="240" w:lineRule="auto"/>
              <w:ind w:firstLine="0"/>
              <w:jc w:val="center"/>
              <w:rPr>
                <w:rFonts w:eastAsia="Times New Roman" w:cs="Times New Roman"/>
                <w:b/>
                <w:bCs/>
                <w:lang w:eastAsia="cs-CZ"/>
              </w:rPr>
            </w:pPr>
            <w:r w:rsidRPr="006856D9">
              <w:rPr>
                <w:rFonts w:eastAsia="Times New Roman" w:cs="Times New Roman"/>
                <w:b/>
                <w:bCs/>
                <w:sz w:val="22"/>
                <w:lang w:eastAsia="cs-CZ"/>
              </w:rPr>
              <w:t>C3</w:t>
            </w:r>
          </w:p>
        </w:tc>
        <w:tc>
          <w:tcPr>
            <w:tcW w:w="617" w:type="dxa"/>
            <w:tcBorders>
              <w:top w:val="single" w:sz="4" w:space="0" w:color="4F81BD"/>
              <w:left w:val="nil"/>
              <w:bottom w:val="double" w:sz="6" w:space="0" w:color="4F81BD"/>
              <w:right w:val="nil"/>
            </w:tcBorders>
            <w:shd w:val="clear" w:color="auto" w:fill="auto"/>
            <w:noWrap/>
            <w:vAlign w:val="bottom"/>
            <w:hideMark/>
          </w:tcPr>
          <w:p w14:paraId="6BAED650" w14:textId="77777777" w:rsidR="00D835F5" w:rsidRPr="006856D9" w:rsidRDefault="00D835F5" w:rsidP="00D835F5">
            <w:pPr>
              <w:spacing w:after="0" w:line="240" w:lineRule="auto"/>
              <w:ind w:firstLine="0"/>
              <w:jc w:val="center"/>
              <w:rPr>
                <w:rFonts w:eastAsia="Times New Roman" w:cs="Times New Roman"/>
                <w:b/>
                <w:bCs/>
                <w:lang w:eastAsia="cs-CZ"/>
              </w:rPr>
            </w:pPr>
            <w:r w:rsidRPr="006856D9">
              <w:rPr>
                <w:rFonts w:eastAsia="Times New Roman" w:cs="Times New Roman"/>
                <w:b/>
                <w:bCs/>
                <w:sz w:val="22"/>
                <w:lang w:eastAsia="cs-CZ"/>
              </w:rPr>
              <w:t>C4</w:t>
            </w:r>
          </w:p>
        </w:tc>
        <w:tc>
          <w:tcPr>
            <w:tcW w:w="517" w:type="dxa"/>
            <w:tcBorders>
              <w:top w:val="single" w:sz="4" w:space="0" w:color="4F81BD"/>
              <w:left w:val="nil"/>
              <w:bottom w:val="double" w:sz="6" w:space="0" w:color="4F81BD"/>
              <w:right w:val="nil"/>
            </w:tcBorders>
            <w:shd w:val="clear" w:color="auto" w:fill="auto"/>
            <w:noWrap/>
            <w:vAlign w:val="bottom"/>
            <w:hideMark/>
          </w:tcPr>
          <w:p w14:paraId="2D60A6BC" w14:textId="77777777" w:rsidR="00D835F5" w:rsidRPr="006856D9" w:rsidRDefault="00D835F5" w:rsidP="00D835F5">
            <w:pPr>
              <w:spacing w:after="0" w:line="240" w:lineRule="auto"/>
              <w:ind w:firstLine="0"/>
              <w:jc w:val="center"/>
              <w:rPr>
                <w:rFonts w:eastAsia="Times New Roman" w:cs="Times New Roman"/>
                <w:b/>
                <w:bCs/>
                <w:lang w:eastAsia="cs-CZ"/>
              </w:rPr>
            </w:pPr>
            <w:r w:rsidRPr="006856D9">
              <w:rPr>
                <w:rFonts w:eastAsia="Times New Roman" w:cs="Times New Roman"/>
                <w:b/>
                <w:bCs/>
                <w:sz w:val="22"/>
                <w:lang w:eastAsia="cs-CZ"/>
              </w:rPr>
              <w:t>C5</w:t>
            </w:r>
          </w:p>
        </w:tc>
        <w:tc>
          <w:tcPr>
            <w:tcW w:w="617" w:type="dxa"/>
            <w:tcBorders>
              <w:top w:val="single" w:sz="4" w:space="0" w:color="4F81BD"/>
              <w:left w:val="nil"/>
              <w:bottom w:val="double" w:sz="6" w:space="0" w:color="4F81BD"/>
              <w:right w:val="nil"/>
            </w:tcBorders>
            <w:shd w:val="clear" w:color="auto" w:fill="auto"/>
            <w:noWrap/>
            <w:vAlign w:val="bottom"/>
            <w:hideMark/>
          </w:tcPr>
          <w:p w14:paraId="6FE954E2" w14:textId="77777777" w:rsidR="00D835F5" w:rsidRPr="006856D9" w:rsidRDefault="00D835F5" w:rsidP="00D835F5">
            <w:pPr>
              <w:spacing w:after="0" w:line="240" w:lineRule="auto"/>
              <w:ind w:firstLine="0"/>
              <w:jc w:val="center"/>
              <w:rPr>
                <w:rFonts w:eastAsia="Times New Roman" w:cs="Times New Roman"/>
                <w:b/>
                <w:bCs/>
                <w:lang w:eastAsia="cs-CZ"/>
              </w:rPr>
            </w:pPr>
            <w:r w:rsidRPr="006856D9">
              <w:rPr>
                <w:rFonts w:eastAsia="Times New Roman" w:cs="Times New Roman"/>
                <w:b/>
                <w:bCs/>
                <w:sz w:val="22"/>
                <w:lang w:eastAsia="cs-CZ"/>
              </w:rPr>
              <w:t>C6</w:t>
            </w:r>
          </w:p>
        </w:tc>
        <w:tc>
          <w:tcPr>
            <w:tcW w:w="617" w:type="dxa"/>
            <w:tcBorders>
              <w:top w:val="single" w:sz="4" w:space="0" w:color="4F81BD"/>
              <w:left w:val="nil"/>
              <w:bottom w:val="double" w:sz="6" w:space="0" w:color="4F81BD"/>
              <w:right w:val="nil"/>
            </w:tcBorders>
            <w:shd w:val="clear" w:color="auto" w:fill="auto"/>
            <w:noWrap/>
            <w:vAlign w:val="bottom"/>
            <w:hideMark/>
          </w:tcPr>
          <w:p w14:paraId="656A5317" w14:textId="77777777" w:rsidR="00D835F5" w:rsidRPr="006856D9" w:rsidRDefault="00D835F5" w:rsidP="00D835F5">
            <w:pPr>
              <w:spacing w:after="0" w:line="240" w:lineRule="auto"/>
              <w:ind w:firstLine="0"/>
              <w:jc w:val="center"/>
              <w:rPr>
                <w:rFonts w:eastAsia="Times New Roman" w:cs="Times New Roman"/>
                <w:b/>
                <w:bCs/>
                <w:lang w:eastAsia="cs-CZ"/>
              </w:rPr>
            </w:pPr>
            <w:r w:rsidRPr="006856D9">
              <w:rPr>
                <w:rFonts w:eastAsia="Times New Roman" w:cs="Times New Roman"/>
                <w:b/>
                <w:bCs/>
                <w:sz w:val="22"/>
                <w:lang w:eastAsia="cs-CZ"/>
              </w:rPr>
              <w:t>C7</w:t>
            </w:r>
          </w:p>
        </w:tc>
        <w:tc>
          <w:tcPr>
            <w:tcW w:w="617" w:type="dxa"/>
            <w:tcBorders>
              <w:top w:val="single" w:sz="4" w:space="0" w:color="4F81BD"/>
              <w:left w:val="nil"/>
              <w:bottom w:val="double" w:sz="6" w:space="0" w:color="4F81BD"/>
              <w:right w:val="nil"/>
            </w:tcBorders>
            <w:shd w:val="clear" w:color="auto" w:fill="auto"/>
            <w:noWrap/>
            <w:vAlign w:val="bottom"/>
            <w:hideMark/>
          </w:tcPr>
          <w:p w14:paraId="3B029643" w14:textId="77777777" w:rsidR="00D835F5" w:rsidRPr="006856D9" w:rsidRDefault="00D835F5" w:rsidP="00D835F5">
            <w:pPr>
              <w:spacing w:after="0" w:line="240" w:lineRule="auto"/>
              <w:ind w:firstLine="0"/>
              <w:jc w:val="center"/>
              <w:rPr>
                <w:rFonts w:eastAsia="Times New Roman" w:cs="Times New Roman"/>
                <w:b/>
                <w:bCs/>
                <w:lang w:eastAsia="cs-CZ"/>
              </w:rPr>
            </w:pPr>
            <w:r w:rsidRPr="006856D9">
              <w:rPr>
                <w:rFonts w:eastAsia="Times New Roman" w:cs="Times New Roman"/>
                <w:b/>
                <w:bCs/>
                <w:sz w:val="22"/>
                <w:lang w:eastAsia="cs-CZ"/>
              </w:rPr>
              <w:t>C8</w:t>
            </w:r>
          </w:p>
        </w:tc>
        <w:tc>
          <w:tcPr>
            <w:tcW w:w="517" w:type="dxa"/>
            <w:tcBorders>
              <w:top w:val="single" w:sz="4" w:space="0" w:color="4F81BD"/>
              <w:left w:val="nil"/>
              <w:bottom w:val="double" w:sz="6" w:space="0" w:color="4F81BD"/>
              <w:right w:val="nil"/>
            </w:tcBorders>
            <w:shd w:val="clear" w:color="auto" w:fill="auto"/>
            <w:noWrap/>
            <w:vAlign w:val="bottom"/>
            <w:hideMark/>
          </w:tcPr>
          <w:p w14:paraId="6D4B5A4F" w14:textId="77777777" w:rsidR="00D835F5" w:rsidRPr="006856D9" w:rsidRDefault="00D835F5" w:rsidP="00D835F5">
            <w:pPr>
              <w:spacing w:after="0" w:line="240" w:lineRule="auto"/>
              <w:ind w:firstLine="0"/>
              <w:jc w:val="center"/>
              <w:rPr>
                <w:rFonts w:eastAsia="Times New Roman" w:cs="Times New Roman"/>
                <w:b/>
                <w:bCs/>
                <w:lang w:eastAsia="cs-CZ"/>
              </w:rPr>
            </w:pPr>
            <w:r w:rsidRPr="006856D9">
              <w:rPr>
                <w:rFonts w:eastAsia="Times New Roman" w:cs="Times New Roman"/>
                <w:b/>
                <w:bCs/>
                <w:sz w:val="22"/>
                <w:lang w:eastAsia="cs-CZ"/>
              </w:rPr>
              <w:t>C9</w:t>
            </w:r>
          </w:p>
        </w:tc>
        <w:tc>
          <w:tcPr>
            <w:tcW w:w="517" w:type="dxa"/>
            <w:tcBorders>
              <w:top w:val="single" w:sz="4" w:space="0" w:color="4F81BD"/>
              <w:left w:val="nil"/>
              <w:bottom w:val="double" w:sz="6" w:space="0" w:color="4F81BD"/>
              <w:right w:val="nil"/>
            </w:tcBorders>
            <w:shd w:val="clear" w:color="auto" w:fill="auto"/>
            <w:noWrap/>
            <w:vAlign w:val="bottom"/>
            <w:hideMark/>
          </w:tcPr>
          <w:p w14:paraId="7ED47DF5" w14:textId="77777777" w:rsidR="00D835F5" w:rsidRPr="006856D9" w:rsidRDefault="00D835F5" w:rsidP="00D835F5">
            <w:pPr>
              <w:spacing w:after="0" w:line="240" w:lineRule="auto"/>
              <w:ind w:firstLine="0"/>
              <w:jc w:val="center"/>
              <w:rPr>
                <w:rFonts w:eastAsia="Times New Roman" w:cs="Times New Roman"/>
                <w:b/>
                <w:bCs/>
                <w:lang w:eastAsia="cs-CZ"/>
              </w:rPr>
            </w:pPr>
            <w:r w:rsidRPr="006856D9">
              <w:rPr>
                <w:rFonts w:eastAsia="Times New Roman" w:cs="Times New Roman"/>
                <w:b/>
                <w:bCs/>
                <w:sz w:val="22"/>
                <w:lang w:eastAsia="cs-CZ"/>
              </w:rPr>
              <w:t>C10</w:t>
            </w:r>
          </w:p>
        </w:tc>
        <w:tc>
          <w:tcPr>
            <w:tcW w:w="517" w:type="dxa"/>
            <w:tcBorders>
              <w:top w:val="single" w:sz="4" w:space="0" w:color="4F81BD"/>
              <w:left w:val="nil"/>
              <w:bottom w:val="double" w:sz="6" w:space="0" w:color="4F81BD"/>
              <w:right w:val="nil"/>
            </w:tcBorders>
            <w:shd w:val="clear" w:color="auto" w:fill="auto"/>
            <w:noWrap/>
            <w:vAlign w:val="bottom"/>
            <w:hideMark/>
          </w:tcPr>
          <w:p w14:paraId="38F12A8C" w14:textId="77777777" w:rsidR="00D835F5" w:rsidRPr="006856D9" w:rsidRDefault="00D835F5" w:rsidP="00D835F5">
            <w:pPr>
              <w:spacing w:after="0" w:line="240" w:lineRule="auto"/>
              <w:ind w:firstLine="0"/>
              <w:jc w:val="center"/>
              <w:rPr>
                <w:rFonts w:eastAsia="Times New Roman" w:cs="Times New Roman"/>
                <w:b/>
                <w:bCs/>
                <w:lang w:eastAsia="cs-CZ"/>
              </w:rPr>
            </w:pPr>
            <w:r w:rsidRPr="006856D9">
              <w:rPr>
                <w:rFonts w:eastAsia="Times New Roman" w:cs="Times New Roman"/>
                <w:b/>
                <w:bCs/>
                <w:sz w:val="22"/>
                <w:lang w:eastAsia="cs-CZ"/>
              </w:rPr>
              <w:t>C11</w:t>
            </w:r>
          </w:p>
        </w:tc>
        <w:tc>
          <w:tcPr>
            <w:tcW w:w="517" w:type="dxa"/>
            <w:tcBorders>
              <w:top w:val="single" w:sz="4" w:space="0" w:color="4F81BD"/>
              <w:left w:val="nil"/>
              <w:bottom w:val="double" w:sz="6" w:space="0" w:color="4F81BD"/>
              <w:right w:val="nil"/>
            </w:tcBorders>
            <w:shd w:val="clear" w:color="auto" w:fill="auto"/>
            <w:noWrap/>
            <w:vAlign w:val="bottom"/>
            <w:hideMark/>
          </w:tcPr>
          <w:p w14:paraId="16FA1128" w14:textId="77777777" w:rsidR="00D835F5" w:rsidRPr="006856D9" w:rsidRDefault="00D835F5" w:rsidP="00D835F5">
            <w:pPr>
              <w:spacing w:after="0" w:line="240" w:lineRule="auto"/>
              <w:ind w:firstLine="0"/>
              <w:jc w:val="center"/>
              <w:rPr>
                <w:rFonts w:eastAsia="Times New Roman" w:cs="Times New Roman"/>
                <w:b/>
                <w:bCs/>
                <w:lang w:eastAsia="cs-CZ"/>
              </w:rPr>
            </w:pPr>
            <w:r w:rsidRPr="006856D9">
              <w:rPr>
                <w:rFonts w:eastAsia="Times New Roman" w:cs="Times New Roman"/>
                <w:b/>
                <w:bCs/>
                <w:sz w:val="22"/>
                <w:lang w:eastAsia="cs-CZ"/>
              </w:rPr>
              <w:t>C12</w:t>
            </w:r>
          </w:p>
        </w:tc>
        <w:tc>
          <w:tcPr>
            <w:tcW w:w="617" w:type="dxa"/>
            <w:tcBorders>
              <w:top w:val="single" w:sz="4" w:space="0" w:color="4F81BD"/>
              <w:left w:val="nil"/>
              <w:bottom w:val="double" w:sz="6" w:space="0" w:color="4F81BD"/>
              <w:right w:val="nil"/>
            </w:tcBorders>
            <w:shd w:val="clear" w:color="auto" w:fill="auto"/>
            <w:noWrap/>
            <w:vAlign w:val="bottom"/>
            <w:hideMark/>
          </w:tcPr>
          <w:p w14:paraId="1270EC46" w14:textId="77777777" w:rsidR="00D835F5" w:rsidRPr="006856D9" w:rsidRDefault="00D835F5" w:rsidP="00D835F5">
            <w:pPr>
              <w:spacing w:after="0" w:line="240" w:lineRule="auto"/>
              <w:ind w:firstLine="0"/>
              <w:jc w:val="center"/>
              <w:rPr>
                <w:rFonts w:eastAsia="Times New Roman" w:cs="Times New Roman"/>
                <w:b/>
                <w:bCs/>
                <w:lang w:eastAsia="cs-CZ"/>
              </w:rPr>
            </w:pPr>
            <w:r w:rsidRPr="006856D9">
              <w:rPr>
                <w:rFonts w:eastAsia="Times New Roman" w:cs="Times New Roman"/>
                <w:b/>
                <w:bCs/>
                <w:sz w:val="22"/>
                <w:lang w:eastAsia="cs-CZ"/>
              </w:rPr>
              <w:t>C13</w:t>
            </w:r>
          </w:p>
        </w:tc>
        <w:tc>
          <w:tcPr>
            <w:tcW w:w="517" w:type="dxa"/>
            <w:tcBorders>
              <w:top w:val="single" w:sz="4" w:space="0" w:color="4F81BD"/>
              <w:left w:val="nil"/>
              <w:bottom w:val="double" w:sz="6" w:space="0" w:color="4F81BD"/>
              <w:right w:val="nil"/>
            </w:tcBorders>
            <w:shd w:val="clear" w:color="auto" w:fill="auto"/>
            <w:noWrap/>
            <w:vAlign w:val="bottom"/>
            <w:hideMark/>
          </w:tcPr>
          <w:p w14:paraId="1124EA83" w14:textId="77777777" w:rsidR="00D835F5" w:rsidRPr="006856D9" w:rsidRDefault="00D835F5" w:rsidP="00D835F5">
            <w:pPr>
              <w:spacing w:after="0" w:line="240" w:lineRule="auto"/>
              <w:ind w:firstLine="0"/>
              <w:jc w:val="center"/>
              <w:rPr>
                <w:rFonts w:eastAsia="Times New Roman" w:cs="Times New Roman"/>
                <w:b/>
                <w:bCs/>
                <w:lang w:eastAsia="cs-CZ"/>
              </w:rPr>
            </w:pPr>
            <w:r w:rsidRPr="006856D9">
              <w:rPr>
                <w:rFonts w:eastAsia="Times New Roman" w:cs="Times New Roman"/>
                <w:b/>
                <w:bCs/>
                <w:sz w:val="22"/>
                <w:lang w:eastAsia="cs-CZ"/>
              </w:rPr>
              <w:t>C14</w:t>
            </w:r>
          </w:p>
        </w:tc>
        <w:tc>
          <w:tcPr>
            <w:tcW w:w="517" w:type="dxa"/>
            <w:tcBorders>
              <w:top w:val="single" w:sz="4" w:space="0" w:color="4F81BD"/>
              <w:left w:val="nil"/>
              <w:bottom w:val="double" w:sz="6" w:space="0" w:color="4F81BD"/>
              <w:right w:val="nil"/>
            </w:tcBorders>
            <w:shd w:val="clear" w:color="auto" w:fill="auto"/>
            <w:noWrap/>
            <w:vAlign w:val="bottom"/>
            <w:hideMark/>
          </w:tcPr>
          <w:p w14:paraId="50455617" w14:textId="77777777" w:rsidR="00D835F5" w:rsidRPr="006856D9" w:rsidRDefault="00D835F5" w:rsidP="00D835F5">
            <w:pPr>
              <w:spacing w:after="0" w:line="240" w:lineRule="auto"/>
              <w:ind w:firstLine="0"/>
              <w:jc w:val="center"/>
              <w:rPr>
                <w:rFonts w:eastAsia="Times New Roman" w:cs="Times New Roman"/>
                <w:b/>
                <w:bCs/>
                <w:lang w:eastAsia="cs-CZ"/>
              </w:rPr>
            </w:pPr>
            <w:r w:rsidRPr="006856D9">
              <w:rPr>
                <w:rFonts w:eastAsia="Times New Roman" w:cs="Times New Roman"/>
                <w:b/>
                <w:bCs/>
                <w:sz w:val="22"/>
                <w:lang w:eastAsia="cs-CZ"/>
              </w:rPr>
              <w:t>C15</w:t>
            </w:r>
          </w:p>
        </w:tc>
      </w:tr>
      <w:tr w:rsidR="006856D9" w:rsidRPr="006856D9" w14:paraId="2BE0C034" w14:textId="77777777" w:rsidTr="00D835F5">
        <w:trPr>
          <w:trHeight w:val="687"/>
        </w:trPr>
        <w:tc>
          <w:tcPr>
            <w:tcW w:w="1183" w:type="dxa"/>
            <w:tcBorders>
              <w:top w:val="single" w:sz="4" w:space="0" w:color="4F81BD"/>
              <w:left w:val="nil"/>
              <w:bottom w:val="double" w:sz="6" w:space="0" w:color="4F81BD"/>
              <w:right w:val="nil"/>
            </w:tcBorders>
            <w:shd w:val="clear" w:color="auto" w:fill="auto"/>
            <w:noWrap/>
            <w:vAlign w:val="bottom"/>
            <w:hideMark/>
          </w:tcPr>
          <w:p w14:paraId="3EA915A5"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Gymnázium</w:t>
            </w:r>
          </w:p>
        </w:tc>
        <w:tc>
          <w:tcPr>
            <w:tcW w:w="617" w:type="dxa"/>
            <w:tcBorders>
              <w:top w:val="single" w:sz="4" w:space="0" w:color="4F81BD"/>
              <w:left w:val="nil"/>
              <w:bottom w:val="double" w:sz="6" w:space="0" w:color="4F81BD"/>
              <w:right w:val="nil"/>
            </w:tcBorders>
            <w:shd w:val="clear" w:color="000000" w:fill="C5D9F1"/>
            <w:noWrap/>
            <w:vAlign w:val="bottom"/>
            <w:hideMark/>
          </w:tcPr>
          <w:p w14:paraId="77B0244B"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10,92</w:t>
            </w:r>
          </w:p>
        </w:tc>
        <w:tc>
          <w:tcPr>
            <w:tcW w:w="617" w:type="dxa"/>
            <w:tcBorders>
              <w:top w:val="single" w:sz="4" w:space="0" w:color="4F81BD"/>
              <w:left w:val="nil"/>
              <w:bottom w:val="double" w:sz="6" w:space="0" w:color="4F81BD"/>
              <w:right w:val="nil"/>
            </w:tcBorders>
            <w:shd w:val="clear" w:color="000000" w:fill="C5D9F1"/>
            <w:noWrap/>
            <w:vAlign w:val="bottom"/>
            <w:hideMark/>
          </w:tcPr>
          <w:p w14:paraId="3B6D4AC8"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11,34</w:t>
            </w:r>
          </w:p>
        </w:tc>
        <w:tc>
          <w:tcPr>
            <w:tcW w:w="517" w:type="dxa"/>
            <w:tcBorders>
              <w:top w:val="single" w:sz="4" w:space="0" w:color="4F81BD"/>
              <w:left w:val="nil"/>
              <w:bottom w:val="double" w:sz="6" w:space="0" w:color="4F81BD"/>
              <w:right w:val="nil"/>
            </w:tcBorders>
            <w:shd w:val="clear" w:color="000000" w:fill="C5D9F1"/>
            <w:noWrap/>
            <w:vAlign w:val="bottom"/>
            <w:hideMark/>
          </w:tcPr>
          <w:p w14:paraId="6ADAA61B"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9,67</w:t>
            </w:r>
          </w:p>
        </w:tc>
        <w:tc>
          <w:tcPr>
            <w:tcW w:w="617" w:type="dxa"/>
            <w:tcBorders>
              <w:top w:val="single" w:sz="4" w:space="0" w:color="4F81BD"/>
              <w:left w:val="nil"/>
              <w:bottom w:val="double" w:sz="6" w:space="0" w:color="4F81BD"/>
              <w:right w:val="nil"/>
            </w:tcBorders>
            <w:shd w:val="clear" w:color="auto" w:fill="auto"/>
            <w:noWrap/>
            <w:vAlign w:val="bottom"/>
            <w:hideMark/>
          </w:tcPr>
          <w:p w14:paraId="612356A3"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10,1</w:t>
            </w:r>
          </w:p>
        </w:tc>
        <w:tc>
          <w:tcPr>
            <w:tcW w:w="517" w:type="dxa"/>
            <w:tcBorders>
              <w:top w:val="single" w:sz="4" w:space="0" w:color="4F81BD"/>
              <w:left w:val="nil"/>
              <w:bottom w:val="double" w:sz="6" w:space="0" w:color="4F81BD"/>
              <w:right w:val="nil"/>
            </w:tcBorders>
            <w:shd w:val="clear" w:color="auto" w:fill="auto"/>
            <w:noWrap/>
            <w:vAlign w:val="bottom"/>
            <w:hideMark/>
          </w:tcPr>
          <w:p w14:paraId="23BF9CBC"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0,34</w:t>
            </w:r>
          </w:p>
        </w:tc>
        <w:tc>
          <w:tcPr>
            <w:tcW w:w="617" w:type="dxa"/>
            <w:tcBorders>
              <w:top w:val="single" w:sz="4" w:space="0" w:color="4F81BD"/>
              <w:left w:val="nil"/>
              <w:bottom w:val="double" w:sz="6" w:space="0" w:color="4F81BD"/>
              <w:right w:val="nil"/>
            </w:tcBorders>
            <w:shd w:val="clear" w:color="000000" w:fill="C5D9F1"/>
            <w:noWrap/>
            <w:vAlign w:val="bottom"/>
            <w:hideMark/>
          </w:tcPr>
          <w:p w14:paraId="08EC92E5"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11,02</w:t>
            </w:r>
          </w:p>
        </w:tc>
        <w:tc>
          <w:tcPr>
            <w:tcW w:w="617" w:type="dxa"/>
            <w:tcBorders>
              <w:top w:val="single" w:sz="4" w:space="0" w:color="4F81BD"/>
              <w:left w:val="nil"/>
              <w:bottom w:val="double" w:sz="6" w:space="0" w:color="4F81BD"/>
              <w:right w:val="nil"/>
            </w:tcBorders>
            <w:shd w:val="clear" w:color="000000" w:fill="C5D9F1"/>
            <w:noWrap/>
            <w:vAlign w:val="bottom"/>
            <w:hideMark/>
          </w:tcPr>
          <w:p w14:paraId="76CC1050"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12,12</w:t>
            </w:r>
          </w:p>
        </w:tc>
        <w:tc>
          <w:tcPr>
            <w:tcW w:w="617" w:type="dxa"/>
            <w:tcBorders>
              <w:top w:val="single" w:sz="4" w:space="0" w:color="4F81BD"/>
              <w:left w:val="nil"/>
              <w:bottom w:val="double" w:sz="6" w:space="0" w:color="4F81BD"/>
              <w:right w:val="nil"/>
            </w:tcBorders>
            <w:shd w:val="clear" w:color="000000" w:fill="C5D9F1"/>
            <w:noWrap/>
            <w:vAlign w:val="bottom"/>
            <w:hideMark/>
          </w:tcPr>
          <w:p w14:paraId="0D9AC4F3"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10,78</w:t>
            </w:r>
          </w:p>
        </w:tc>
        <w:tc>
          <w:tcPr>
            <w:tcW w:w="517" w:type="dxa"/>
            <w:tcBorders>
              <w:top w:val="single" w:sz="4" w:space="0" w:color="4F81BD"/>
              <w:left w:val="nil"/>
              <w:bottom w:val="double" w:sz="6" w:space="0" w:color="4F81BD"/>
              <w:right w:val="nil"/>
            </w:tcBorders>
            <w:shd w:val="clear" w:color="auto" w:fill="auto"/>
            <w:noWrap/>
            <w:vAlign w:val="bottom"/>
            <w:hideMark/>
          </w:tcPr>
          <w:p w14:paraId="058269BC"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6,93</w:t>
            </w:r>
          </w:p>
        </w:tc>
        <w:tc>
          <w:tcPr>
            <w:tcW w:w="517" w:type="dxa"/>
            <w:tcBorders>
              <w:top w:val="single" w:sz="4" w:space="0" w:color="4F81BD"/>
              <w:left w:val="nil"/>
              <w:bottom w:val="double" w:sz="6" w:space="0" w:color="4F81BD"/>
              <w:right w:val="nil"/>
            </w:tcBorders>
            <w:shd w:val="clear" w:color="000000" w:fill="C5D9F1"/>
            <w:noWrap/>
            <w:vAlign w:val="bottom"/>
            <w:hideMark/>
          </w:tcPr>
          <w:p w14:paraId="771F0166"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9,95</w:t>
            </w:r>
          </w:p>
        </w:tc>
        <w:tc>
          <w:tcPr>
            <w:tcW w:w="517" w:type="dxa"/>
            <w:tcBorders>
              <w:top w:val="single" w:sz="4" w:space="0" w:color="4F81BD"/>
              <w:left w:val="nil"/>
              <w:bottom w:val="double" w:sz="6" w:space="0" w:color="4F81BD"/>
              <w:right w:val="nil"/>
            </w:tcBorders>
            <w:shd w:val="clear" w:color="auto" w:fill="auto"/>
            <w:noWrap/>
            <w:vAlign w:val="bottom"/>
            <w:hideMark/>
          </w:tcPr>
          <w:p w14:paraId="7B85976B"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8,38</w:t>
            </w:r>
          </w:p>
        </w:tc>
        <w:tc>
          <w:tcPr>
            <w:tcW w:w="517" w:type="dxa"/>
            <w:tcBorders>
              <w:top w:val="single" w:sz="4" w:space="0" w:color="4F81BD"/>
              <w:left w:val="nil"/>
              <w:bottom w:val="double" w:sz="6" w:space="0" w:color="4F81BD"/>
              <w:right w:val="nil"/>
            </w:tcBorders>
            <w:shd w:val="clear" w:color="000000" w:fill="C5D9F1"/>
            <w:noWrap/>
            <w:vAlign w:val="bottom"/>
            <w:hideMark/>
          </w:tcPr>
          <w:p w14:paraId="4F0EDD54"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7,98</w:t>
            </w:r>
          </w:p>
        </w:tc>
        <w:tc>
          <w:tcPr>
            <w:tcW w:w="617" w:type="dxa"/>
            <w:tcBorders>
              <w:top w:val="single" w:sz="4" w:space="0" w:color="4F81BD"/>
              <w:left w:val="nil"/>
              <w:bottom w:val="double" w:sz="6" w:space="0" w:color="4F81BD"/>
              <w:right w:val="nil"/>
            </w:tcBorders>
            <w:shd w:val="clear" w:color="auto" w:fill="auto"/>
            <w:noWrap/>
            <w:vAlign w:val="bottom"/>
            <w:hideMark/>
          </w:tcPr>
          <w:p w14:paraId="084DCA4B"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9,91</w:t>
            </w:r>
          </w:p>
        </w:tc>
        <w:tc>
          <w:tcPr>
            <w:tcW w:w="517" w:type="dxa"/>
            <w:tcBorders>
              <w:top w:val="single" w:sz="4" w:space="0" w:color="4F81BD"/>
              <w:left w:val="nil"/>
              <w:bottom w:val="double" w:sz="6" w:space="0" w:color="4F81BD"/>
              <w:right w:val="nil"/>
            </w:tcBorders>
            <w:shd w:val="clear" w:color="000000" w:fill="C5D9F1"/>
            <w:noWrap/>
            <w:vAlign w:val="bottom"/>
            <w:hideMark/>
          </w:tcPr>
          <w:p w14:paraId="2B564C81"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6,89</w:t>
            </w:r>
          </w:p>
        </w:tc>
        <w:tc>
          <w:tcPr>
            <w:tcW w:w="517" w:type="dxa"/>
            <w:tcBorders>
              <w:top w:val="single" w:sz="4" w:space="0" w:color="4F81BD"/>
              <w:left w:val="nil"/>
              <w:bottom w:val="double" w:sz="6" w:space="0" w:color="4F81BD"/>
              <w:right w:val="nil"/>
            </w:tcBorders>
            <w:shd w:val="clear" w:color="auto" w:fill="auto"/>
            <w:noWrap/>
            <w:vAlign w:val="bottom"/>
            <w:hideMark/>
          </w:tcPr>
          <w:p w14:paraId="28C1BF9D"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7,96</w:t>
            </w:r>
          </w:p>
        </w:tc>
      </w:tr>
      <w:tr w:rsidR="006856D9" w:rsidRPr="006856D9" w14:paraId="30B0EE60" w14:textId="77777777" w:rsidTr="00D835F5">
        <w:trPr>
          <w:trHeight w:val="687"/>
        </w:trPr>
        <w:tc>
          <w:tcPr>
            <w:tcW w:w="1183" w:type="dxa"/>
            <w:tcBorders>
              <w:top w:val="single" w:sz="4" w:space="0" w:color="4F81BD"/>
              <w:left w:val="nil"/>
              <w:bottom w:val="double" w:sz="6" w:space="0" w:color="4F81BD"/>
              <w:right w:val="nil"/>
            </w:tcBorders>
            <w:shd w:val="clear" w:color="auto" w:fill="auto"/>
            <w:noWrap/>
            <w:vAlign w:val="bottom"/>
            <w:hideMark/>
          </w:tcPr>
          <w:p w14:paraId="683A6062"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Střední škola</w:t>
            </w:r>
          </w:p>
        </w:tc>
        <w:tc>
          <w:tcPr>
            <w:tcW w:w="617" w:type="dxa"/>
            <w:tcBorders>
              <w:top w:val="single" w:sz="4" w:space="0" w:color="4F81BD"/>
              <w:left w:val="nil"/>
              <w:bottom w:val="double" w:sz="6" w:space="0" w:color="4F81BD"/>
              <w:right w:val="nil"/>
            </w:tcBorders>
            <w:shd w:val="clear" w:color="auto" w:fill="auto"/>
            <w:noWrap/>
            <w:vAlign w:val="bottom"/>
            <w:hideMark/>
          </w:tcPr>
          <w:p w14:paraId="2290731C"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10,57</w:t>
            </w:r>
          </w:p>
        </w:tc>
        <w:tc>
          <w:tcPr>
            <w:tcW w:w="617" w:type="dxa"/>
            <w:tcBorders>
              <w:top w:val="single" w:sz="4" w:space="0" w:color="4F81BD"/>
              <w:left w:val="nil"/>
              <w:bottom w:val="double" w:sz="6" w:space="0" w:color="4F81BD"/>
              <w:right w:val="nil"/>
            </w:tcBorders>
            <w:shd w:val="clear" w:color="auto" w:fill="auto"/>
            <w:noWrap/>
            <w:vAlign w:val="bottom"/>
            <w:hideMark/>
          </w:tcPr>
          <w:p w14:paraId="1A9CB50B"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10,76</w:t>
            </w:r>
          </w:p>
        </w:tc>
        <w:tc>
          <w:tcPr>
            <w:tcW w:w="517" w:type="dxa"/>
            <w:tcBorders>
              <w:top w:val="single" w:sz="4" w:space="0" w:color="4F81BD"/>
              <w:left w:val="nil"/>
              <w:bottom w:val="double" w:sz="6" w:space="0" w:color="4F81BD"/>
              <w:right w:val="nil"/>
            </w:tcBorders>
            <w:shd w:val="clear" w:color="auto" w:fill="auto"/>
            <w:noWrap/>
            <w:vAlign w:val="bottom"/>
            <w:hideMark/>
          </w:tcPr>
          <w:p w14:paraId="08DA1F7F"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9,39</w:t>
            </w:r>
          </w:p>
        </w:tc>
        <w:tc>
          <w:tcPr>
            <w:tcW w:w="617" w:type="dxa"/>
            <w:tcBorders>
              <w:top w:val="single" w:sz="4" w:space="0" w:color="4F81BD"/>
              <w:left w:val="nil"/>
              <w:bottom w:val="double" w:sz="6" w:space="0" w:color="4F81BD"/>
              <w:right w:val="nil"/>
            </w:tcBorders>
            <w:shd w:val="clear" w:color="000000" w:fill="C5D9F1"/>
            <w:noWrap/>
            <w:vAlign w:val="bottom"/>
            <w:hideMark/>
          </w:tcPr>
          <w:p w14:paraId="32F6FCF7"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10,16</w:t>
            </w:r>
          </w:p>
        </w:tc>
        <w:tc>
          <w:tcPr>
            <w:tcW w:w="517" w:type="dxa"/>
            <w:tcBorders>
              <w:top w:val="single" w:sz="4" w:space="0" w:color="4F81BD"/>
              <w:left w:val="nil"/>
              <w:bottom w:val="double" w:sz="6" w:space="0" w:color="4F81BD"/>
              <w:right w:val="nil"/>
            </w:tcBorders>
            <w:shd w:val="clear" w:color="000000" w:fill="C5D9F1"/>
            <w:noWrap/>
            <w:vAlign w:val="bottom"/>
            <w:hideMark/>
          </w:tcPr>
          <w:p w14:paraId="4853618D"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0,44</w:t>
            </w:r>
          </w:p>
        </w:tc>
        <w:tc>
          <w:tcPr>
            <w:tcW w:w="617" w:type="dxa"/>
            <w:tcBorders>
              <w:top w:val="single" w:sz="4" w:space="0" w:color="4F81BD"/>
              <w:left w:val="nil"/>
              <w:bottom w:val="double" w:sz="6" w:space="0" w:color="4F81BD"/>
              <w:right w:val="nil"/>
            </w:tcBorders>
            <w:shd w:val="clear" w:color="auto" w:fill="auto"/>
            <w:noWrap/>
            <w:vAlign w:val="bottom"/>
            <w:hideMark/>
          </w:tcPr>
          <w:p w14:paraId="41D2458D"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9,35</w:t>
            </w:r>
          </w:p>
        </w:tc>
        <w:tc>
          <w:tcPr>
            <w:tcW w:w="617" w:type="dxa"/>
            <w:tcBorders>
              <w:top w:val="single" w:sz="4" w:space="0" w:color="4F81BD"/>
              <w:left w:val="nil"/>
              <w:bottom w:val="double" w:sz="6" w:space="0" w:color="4F81BD"/>
              <w:right w:val="nil"/>
            </w:tcBorders>
            <w:shd w:val="clear" w:color="auto" w:fill="auto"/>
            <w:noWrap/>
            <w:vAlign w:val="bottom"/>
            <w:hideMark/>
          </w:tcPr>
          <w:p w14:paraId="3AC2F835"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10,32</w:t>
            </w:r>
          </w:p>
        </w:tc>
        <w:tc>
          <w:tcPr>
            <w:tcW w:w="617" w:type="dxa"/>
            <w:tcBorders>
              <w:top w:val="single" w:sz="4" w:space="0" w:color="4F81BD"/>
              <w:left w:val="nil"/>
              <w:bottom w:val="double" w:sz="6" w:space="0" w:color="4F81BD"/>
              <w:right w:val="nil"/>
            </w:tcBorders>
            <w:shd w:val="clear" w:color="auto" w:fill="auto"/>
            <w:noWrap/>
            <w:vAlign w:val="bottom"/>
            <w:hideMark/>
          </w:tcPr>
          <w:p w14:paraId="64B8D5C1"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10,54</w:t>
            </w:r>
          </w:p>
        </w:tc>
        <w:tc>
          <w:tcPr>
            <w:tcW w:w="517" w:type="dxa"/>
            <w:tcBorders>
              <w:top w:val="single" w:sz="4" w:space="0" w:color="4F81BD"/>
              <w:left w:val="nil"/>
              <w:bottom w:val="double" w:sz="6" w:space="0" w:color="4F81BD"/>
              <w:right w:val="nil"/>
            </w:tcBorders>
            <w:shd w:val="clear" w:color="000000" w:fill="C5D9F1"/>
            <w:noWrap/>
            <w:vAlign w:val="bottom"/>
            <w:hideMark/>
          </w:tcPr>
          <w:p w14:paraId="21ED386A"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6,96</w:t>
            </w:r>
          </w:p>
        </w:tc>
        <w:tc>
          <w:tcPr>
            <w:tcW w:w="517" w:type="dxa"/>
            <w:tcBorders>
              <w:top w:val="single" w:sz="4" w:space="0" w:color="4F81BD"/>
              <w:left w:val="nil"/>
              <w:bottom w:val="double" w:sz="6" w:space="0" w:color="4F81BD"/>
              <w:right w:val="nil"/>
            </w:tcBorders>
            <w:shd w:val="clear" w:color="auto" w:fill="auto"/>
            <w:noWrap/>
            <w:vAlign w:val="bottom"/>
            <w:hideMark/>
          </w:tcPr>
          <w:p w14:paraId="2499F22E"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8,67</w:t>
            </w:r>
          </w:p>
        </w:tc>
        <w:tc>
          <w:tcPr>
            <w:tcW w:w="517" w:type="dxa"/>
            <w:tcBorders>
              <w:top w:val="single" w:sz="4" w:space="0" w:color="4F81BD"/>
              <w:left w:val="nil"/>
              <w:bottom w:val="double" w:sz="6" w:space="0" w:color="4F81BD"/>
              <w:right w:val="nil"/>
            </w:tcBorders>
            <w:shd w:val="clear" w:color="000000" w:fill="C5D9F1"/>
            <w:noWrap/>
            <w:vAlign w:val="bottom"/>
            <w:hideMark/>
          </w:tcPr>
          <w:p w14:paraId="40ECA6FA"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8,49</w:t>
            </w:r>
          </w:p>
        </w:tc>
        <w:tc>
          <w:tcPr>
            <w:tcW w:w="517" w:type="dxa"/>
            <w:tcBorders>
              <w:top w:val="single" w:sz="4" w:space="0" w:color="4F81BD"/>
              <w:left w:val="nil"/>
              <w:bottom w:val="double" w:sz="6" w:space="0" w:color="4F81BD"/>
              <w:right w:val="nil"/>
            </w:tcBorders>
            <w:shd w:val="clear" w:color="auto" w:fill="auto"/>
            <w:noWrap/>
            <w:vAlign w:val="bottom"/>
            <w:hideMark/>
          </w:tcPr>
          <w:p w14:paraId="51CE9D9C"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7,71</w:t>
            </w:r>
          </w:p>
        </w:tc>
        <w:tc>
          <w:tcPr>
            <w:tcW w:w="617" w:type="dxa"/>
            <w:tcBorders>
              <w:top w:val="single" w:sz="4" w:space="0" w:color="4F81BD"/>
              <w:left w:val="nil"/>
              <w:bottom w:val="double" w:sz="6" w:space="0" w:color="4F81BD"/>
              <w:right w:val="nil"/>
            </w:tcBorders>
            <w:shd w:val="clear" w:color="000000" w:fill="C5D9F1"/>
            <w:noWrap/>
            <w:vAlign w:val="bottom"/>
            <w:hideMark/>
          </w:tcPr>
          <w:p w14:paraId="7E814CE0"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11,77</w:t>
            </w:r>
          </w:p>
        </w:tc>
        <w:tc>
          <w:tcPr>
            <w:tcW w:w="517" w:type="dxa"/>
            <w:tcBorders>
              <w:top w:val="single" w:sz="4" w:space="0" w:color="4F81BD"/>
              <w:left w:val="nil"/>
              <w:bottom w:val="double" w:sz="6" w:space="0" w:color="4F81BD"/>
              <w:right w:val="nil"/>
            </w:tcBorders>
            <w:shd w:val="clear" w:color="auto" w:fill="auto"/>
            <w:noWrap/>
            <w:vAlign w:val="bottom"/>
            <w:hideMark/>
          </w:tcPr>
          <w:p w14:paraId="416F1A19"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6,85</w:t>
            </w:r>
          </w:p>
        </w:tc>
        <w:tc>
          <w:tcPr>
            <w:tcW w:w="517" w:type="dxa"/>
            <w:tcBorders>
              <w:top w:val="single" w:sz="4" w:space="0" w:color="4F81BD"/>
              <w:left w:val="nil"/>
              <w:bottom w:val="double" w:sz="6" w:space="0" w:color="4F81BD"/>
              <w:right w:val="nil"/>
            </w:tcBorders>
            <w:shd w:val="clear" w:color="000000" w:fill="C5D9F1"/>
            <w:noWrap/>
            <w:vAlign w:val="bottom"/>
            <w:hideMark/>
          </w:tcPr>
          <w:p w14:paraId="5E48FA23"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8,4</w:t>
            </w:r>
          </w:p>
        </w:tc>
      </w:tr>
      <w:tr w:rsidR="006856D9" w:rsidRPr="006856D9" w14:paraId="52B7903A" w14:textId="77777777" w:rsidTr="00D835F5">
        <w:trPr>
          <w:trHeight w:val="687"/>
        </w:trPr>
        <w:tc>
          <w:tcPr>
            <w:tcW w:w="1183" w:type="dxa"/>
            <w:tcBorders>
              <w:top w:val="single" w:sz="4" w:space="0" w:color="4F81BD"/>
              <w:left w:val="nil"/>
              <w:bottom w:val="double" w:sz="6" w:space="0" w:color="4F81BD"/>
              <w:right w:val="nil"/>
            </w:tcBorders>
            <w:shd w:val="clear" w:color="auto" w:fill="auto"/>
            <w:noWrap/>
            <w:vAlign w:val="bottom"/>
            <w:hideMark/>
          </w:tcPr>
          <w:p w14:paraId="0EB5B4AA"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Liší se</w:t>
            </w:r>
          </w:p>
        </w:tc>
        <w:tc>
          <w:tcPr>
            <w:tcW w:w="617" w:type="dxa"/>
            <w:tcBorders>
              <w:top w:val="single" w:sz="4" w:space="0" w:color="4F81BD"/>
              <w:left w:val="nil"/>
              <w:bottom w:val="double" w:sz="6" w:space="0" w:color="4F81BD"/>
              <w:right w:val="nil"/>
            </w:tcBorders>
            <w:shd w:val="clear" w:color="auto" w:fill="auto"/>
            <w:noWrap/>
            <w:vAlign w:val="bottom"/>
            <w:hideMark/>
          </w:tcPr>
          <w:p w14:paraId="6BE0A4CA"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0,35</w:t>
            </w:r>
          </w:p>
        </w:tc>
        <w:tc>
          <w:tcPr>
            <w:tcW w:w="617" w:type="dxa"/>
            <w:tcBorders>
              <w:top w:val="single" w:sz="4" w:space="0" w:color="4F81BD"/>
              <w:left w:val="nil"/>
              <w:bottom w:val="double" w:sz="6" w:space="0" w:color="4F81BD"/>
              <w:right w:val="nil"/>
            </w:tcBorders>
            <w:shd w:val="clear" w:color="auto" w:fill="auto"/>
            <w:noWrap/>
            <w:vAlign w:val="bottom"/>
            <w:hideMark/>
          </w:tcPr>
          <w:p w14:paraId="241EBAB7"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0,58</w:t>
            </w:r>
          </w:p>
        </w:tc>
        <w:tc>
          <w:tcPr>
            <w:tcW w:w="517" w:type="dxa"/>
            <w:tcBorders>
              <w:top w:val="single" w:sz="4" w:space="0" w:color="4F81BD"/>
              <w:left w:val="nil"/>
              <w:bottom w:val="double" w:sz="6" w:space="0" w:color="4F81BD"/>
              <w:right w:val="nil"/>
            </w:tcBorders>
            <w:shd w:val="clear" w:color="auto" w:fill="auto"/>
            <w:noWrap/>
            <w:vAlign w:val="bottom"/>
            <w:hideMark/>
          </w:tcPr>
          <w:p w14:paraId="49EDD685"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0,28</w:t>
            </w:r>
          </w:p>
        </w:tc>
        <w:tc>
          <w:tcPr>
            <w:tcW w:w="617" w:type="dxa"/>
            <w:tcBorders>
              <w:top w:val="single" w:sz="4" w:space="0" w:color="4F81BD"/>
              <w:left w:val="nil"/>
              <w:bottom w:val="double" w:sz="6" w:space="0" w:color="4F81BD"/>
              <w:right w:val="nil"/>
            </w:tcBorders>
            <w:shd w:val="clear" w:color="auto" w:fill="auto"/>
            <w:noWrap/>
            <w:vAlign w:val="bottom"/>
            <w:hideMark/>
          </w:tcPr>
          <w:p w14:paraId="444B9691"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0,06</w:t>
            </w:r>
          </w:p>
        </w:tc>
        <w:tc>
          <w:tcPr>
            <w:tcW w:w="517" w:type="dxa"/>
            <w:tcBorders>
              <w:top w:val="single" w:sz="4" w:space="0" w:color="4F81BD"/>
              <w:left w:val="nil"/>
              <w:bottom w:val="double" w:sz="6" w:space="0" w:color="4F81BD"/>
              <w:right w:val="nil"/>
            </w:tcBorders>
            <w:shd w:val="clear" w:color="auto" w:fill="auto"/>
            <w:noWrap/>
            <w:vAlign w:val="bottom"/>
            <w:hideMark/>
          </w:tcPr>
          <w:p w14:paraId="22DC01E2"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0,1</w:t>
            </w:r>
          </w:p>
        </w:tc>
        <w:tc>
          <w:tcPr>
            <w:tcW w:w="617" w:type="dxa"/>
            <w:tcBorders>
              <w:top w:val="single" w:sz="4" w:space="0" w:color="4F81BD"/>
              <w:left w:val="nil"/>
              <w:bottom w:val="double" w:sz="6" w:space="0" w:color="4F81BD"/>
              <w:right w:val="nil"/>
            </w:tcBorders>
            <w:shd w:val="clear" w:color="auto" w:fill="auto"/>
            <w:noWrap/>
            <w:vAlign w:val="bottom"/>
            <w:hideMark/>
          </w:tcPr>
          <w:p w14:paraId="6D410055"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1,67</w:t>
            </w:r>
          </w:p>
        </w:tc>
        <w:tc>
          <w:tcPr>
            <w:tcW w:w="617" w:type="dxa"/>
            <w:tcBorders>
              <w:top w:val="single" w:sz="4" w:space="0" w:color="4F81BD"/>
              <w:left w:val="nil"/>
              <w:bottom w:val="double" w:sz="6" w:space="0" w:color="4F81BD"/>
              <w:right w:val="nil"/>
            </w:tcBorders>
            <w:shd w:val="clear" w:color="auto" w:fill="auto"/>
            <w:noWrap/>
            <w:vAlign w:val="bottom"/>
            <w:hideMark/>
          </w:tcPr>
          <w:p w14:paraId="71B6B6C9"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1,8</w:t>
            </w:r>
          </w:p>
        </w:tc>
        <w:tc>
          <w:tcPr>
            <w:tcW w:w="617" w:type="dxa"/>
            <w:tcBorders>
              <w:top w:val="single" w:sz="4" w:space="0" w:color="4F81BD"/>
              <w:left w:val="nil"/>
              <w:bottom w:val="double" w:sz="6" w:space="0" w:color="4F81BD"/>
              <w:right w:val="nil"/>
            </w:tcBorders>
            <w:shd w:val="clear" w:color="auto" w:fill="auto"/>
            <w:noWrap/>
            <w:vAlign w:val="bottom"/>
            <w:hideMark/>
          </w:tcPr>
          <w:p w14:paraId="098F2B3E"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0,24</w:t>
            </w:r>
          </w:p>
        </w:tc>
        <w:tc>
          <w:tcPr>
            <w:tcW w:w="517" w:type="dxa"/>
            <w:tcBorders>
              <w:top w:val="single" w:sz="4" w:space="0" w:color="4F81BD"/>
              <w:left w:val="nil"/>
              <w:bottom w:val="double" w:sz="6" w:space="0" w:color="4F81BD"/>
              <w:right w:val="nil"/>
            </w:tcBorders>
            <w:shd w:val="clear" w:color="auto" w:fill="auto"/>
            <w:noWrap/>
            <w:vAlign w:val="bottom"/>
            <w:hideMark/>
          </w:tcPr>
          <w:p w14:paraId="547AA47E"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0,03</w:t>
            </w:r>
          </w:p>
        </w:tc>
        <w:tc>
          <w:tcPr>
            <w:tcW w:w="517" w:type="dxa"/>
            <w:tcBorders>
              <w:top w:val="single" w:sz="4" w:space="0" w:color="4F81BD"/>
              <w:left w:val="nil"/>
              <w:bottom w:val="double" w:sz="6" w:space="0" w:color="4F81BD"/>
              <w:right w:val="nil"/>
            </w:tcBorders>
            <w:shd w:val="clear" w:color="auto" w:fill="auto"/>
            <w:noWrap/>
            <w:vAlign w:val="bottom"/>
            <w:hideMark/>
          </w:tcPr>
          <w:p w14:paraId="00054DBE"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1,28</w:t>
            </w:r>
          </w:p>
        </w:tc>
        <w:tc>
          <w:tcPr>
            <w:tcW w:w="517" w:type="dxa"/>
            <w:tcBorders>
              <w:top w:val="single" w:sz="4" w:space="0" w:color="4F81BD"/>
              <w:left w:val="nil"/>
              <w:bottom w:val="double" w:sz="6" w:space="0" w:color="4F81BD"/>
              <w:right w:val="nil"/>
            </w:tcBorders>
            <w:shd w:val="clear" w:color="auto" w:fill="auto"/>
            <w:noWrap/>
            <w:vAlign w:val="bottom"/>
            <w:hideMark/>
          </w:tcPr>
          <w:p w14:paraId="66842EF0"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0,11</w:t>
            </w:r>
          </w:p>
        </w:tc>
        <w:tc>
          <w:tcPr>
            <w:tcW w:w="517" w:type="dxa"/>
            <w:tcBorders>
              <w:top w:val="single" w:sz="4" w:space="0" w:color="4F81BD"/>
              <w:left w:val="nil"/>
              <w:bottom w:val="double" w:sz="6" w:space="0" w:color="4F81BD"/>
              <w:right w:val="nil"/>
            </w:tcBorders>
            <w:shd w:val="clear" w:color="auto" w:fill="auto"/>
            <w:noWrap/>
            <w:vAlign w:val="bottom"/>
            <w:hideMark/>
          </w:tcPr>
          <w:p w14:paraId="7809A0E0"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0,27</w:t>
            </w:r>
          </w:p>
        </w:tc>
        <w:tc>
          <w:tcPr>
            <w:tcW w:w="617" w:type="dxa"/>
            <w:tcBorders>
              <w:top w:val="single" w:sz="4" w:space="0" w:color="4F81BD"/>
              <w:left w:val="nil"/>
              <w:bottom w:val="double" w:sz="6" w:space="0" w:color="4F81BD"/>
              <w:right w:val="nil"/>
            </w:tcBorders>
            <w:shd w:val="clear" w:color="auto" w:fill="auto"/>
            <w:noWrap/>
            <w:vAlign w:val="bottom"/>
            <w:hideMark/>
          </w:tcPr>
          <w:p w14:paraId="246DAA76"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1,86</w:t>
            </w:r>
          </w:p>
        </w:tc>
        <w:tc>
          <w:tcPr>
            <w:tcW w:w="517" w:type="dxa"/>
            <w:tcBorders>
              <w:top w:val="single" w:sz="4" w:space="0" w:color="4F81BD"/>
              <w:left w:val="nil"/>
              <w:bottom w:val="double" w:sz="6" w:space="0" w:color="4F81BD"/>
              <w:right w:val="nil"/>
            </w:tcBorders>
            <w:shd w:val="clear" w:color="auto" w:fill="auto"/>
            <w:noWrap/>
            <w:vAlign w:val="bottom"/>
            <w:hideMark/>
          </w:tcPr>
          <w:p w14:paraId="1E3138BA"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0,04</w:t>
            </w:r>
          </w:p>
        </w:tc>
        <w:tc>
          <w:tcPr>
            <w:tcW w:w="517" w:type="dxa"/>
            <w:tcBorders>
              <w:top w:val="single" w:sz="4" w:space="0" w:color="4F81BD"/>
              <w:left w:val="nil"/>
              <w:bottom w:val="double" w:sz="6" w:space="0" w:color="4F81BD"/>
              <w:right w:val="nil"/>
            </w:tcBorders>
            <w:shd w:val="clear" w:color="auto" w:fill="auto"/>
            <w:noWrap/>
            <w:vAlign w:val="bottom"/>
            <w:hideMark/>
          </w:tcPr>
          <w:p w14:paraId="6159F276" w14:textId="77777777" w:rsidR="00D835F5" w:rsidRPr="006856D9" w:rsidRDefault="00D835F5" w:rsidP="00D835F5">
            <w:pPr>
              <w:spacing w:after="0" w:line="240" w:lineRule="auto"/>
              <w:ind w:firstLine="0"/>
              <w:jc w:val="center"/>
              <w:rPr>
                <w:rFonts w:eastAsia="Times New Roman" w:cs="Times New Roman"/>
                <w:lang w:eastAsia="cs-CZ"/>
              </w:rPr>
            </w:pPr>
            <w:r w:rsidRPr="006856D9">
              <w:rPr>
                <w:rFonts w:eastAsia="Times New Roman" w:cs="Times New Roman"/>
                <w:sz w:val="22"/>
                <w:lang w:eastAsia="cs-CZ"/>
              </w:rPr>
              <w:t>0,44</w:t>
            </w:r>
          </w:p>
        </w:tc>
      </w:tr>
    </w:tbl>
    <w:p w14:paraId="6724E878" w14:textId="77777777" w:rsidR="00D835F5" w:rsidRPr="006856D9" w:rsidRDefault="00B70375" w:rsidP="00D835F5">
      <w:pPr>
        <w:rPr>
          <w:rFonts w:eastAsia="Times New Roman" w:cs="Times New Roman"/>
          <w:b/>
          <w:bCs/>
          <w:sz w:val="26"/>
          <w:szCs w:val="26"/>
          <w:lang w:eastAsia="cs-CZ"/>
        </w:rPr>
      </w:pPr>
      <w:r w:rsidRPr="006856D9">
        <w:rPr>
          <w:rFonts w:eastAsia="Times New Roman" w:cs="Times New Roman"/>
          <w:b/>
          <w:bCs/>
          <w:sz w:val="26"/>
          <w:szCs w:val="26"/>
          <w:lang w:eastAsia="cs-CZ"/>
        </w:rPr>
        <w:t xml:space="preserve">Λ=0,81; </w:t>
      </w:r>
      <w:r w:rsidR="00310C04" w:rsidRPr="006856D9">
        <w:rPr>
          <w:rFonts w:eastAsia="Times New Roman" w:cs="Times New Roman"/>
          <w:b/>
          <w:bCs/>
          <w:sz w:val="26"/>
          <w:szCs w:val="26"/>
          <w:lang w:eastAsia="cs-CZ"/>
        </w:rPr>
        <w:t>F (15,126</w:t>
      </w:r>
      <w:r w:rsidRPr="006856D9">
        <w:rPr>
          <w:rFonts w:eastAsia="Times New Roman" w:cs="Times New Roman"/>
          <w:b/>
          <w:bCs/>
          <w:sz w:val="26"/>
          <w:szCs w:val="26"/>
          <w:lang w:eastAsia="cs-CZ"/>
        </w:rPr>
        <w:t>)</w:t>
      </w:r>
      <w:r w:rsidR="00F666A6" w:rsidRPr="006856D9">
        <w:rPr>
          <w:rFonts w:eastAsia="Times New Roman" w:cs="Times New Roman"/>
          <w:b/>
          <w:bCs/>
          <w:sz w:val="26"/>
          <w:szCs w:val="26"/>
          <w:lang w:eastAsia="cs-CZ"/>
        </w:rPr>
        <w:t xml:space="preserve"> </w:t>
      </w:r>
      <w:r w:rsidR="00245402" w:rsidRPr="006856D9">
        <w:rPr>
          <w:rFonts w:eastAsia="Times New Roman" w:cs="Times New Roman"/>
          <w:b/>
          <w:bCs/>
          <w:sz w:val="26"/>
          <w:szCs w:val="26"/>
          <w:lang w:eastAsia="cs-CZ"/>
        </w:rPr>
        <w:t>=</w:t>
      </w:r>
      <w:r w:rsidR="00F666A6" w:rsidRPr="006856D9">
        <w:rPr>
          <w:rFonts w:eastAsia="Times New Roman" w:cs="Times New Roman"/>
          <w:b/>
          <w:bCs/>
          <w:sz w:val="26"/>
          <w:szCs w:val="26"/>
          <w:lang w:eastAsia="cs-CZ"/>
        </w:rPr>
        <w:t xml:space="preserve"> </w:t>
      </w:r>
      <w:r w:rsidR="00245402" w:rsidRPr="006856D9">
        <w:rPr>
          <w:rFonts w:eastAsia="Times New Roman" w:cs="Times New Roman"/>
          <w:b/>
          <w:bCs/>
          <w:sz w:val="26"/>
          <w:szCs w:val="26"/>
          <w:lang w:eastAsia="cs-CZ"/>
        </w:rPr>
        <w:t>2,00</w:t>
      </w:r>
      <w:r w:rsidRPr="006856D9">
        <w:rPr>
          <w:rFonts w:eastAsia="Times New Roman" w:cs="Times New Roman"/>
          <w:b/>
          <w:bCs/>
          <w:sz w:val="26"/>
          <w:szCs w:val="26"/>
          <w:lang w:eastAsia="cs-CZ"/>
        </w:rPr>
        <w:t>; p-hodnota=0,0203</w:t>
      </w:r>
    </w:p>
    <w:p w14:paraId="0DF736E9" w14:textId="77777777" w:rsidR="00D835F5" w:rsidRPr="006856D9" w:rsidRDefault="00D835F5" w:rsidP="00D835F5">
      <w:pPr>
        <w:ind w:firstLine="0"/>
        <w:rPr>
          <w:rFonts w:eastAsia="Times New Roman" w:cs="Times New Roman"/>
          <w:b/>
          <w:bCs/>
          <w:sz w:val="26"/>
          <w:szCs w:val="26"/>
          <w:lang w:eastAsia="cs-CZ"/>
        </w:rPr>
      </w:pPr>
      <w:r w:rsidRPr="006856D9">
        <w:t>Tabulka č. 8- Srovnání studijní preference a výběru strategií</w:t>
      </w:r>
    </w:p>
    <w:p w14:paraId="60025106" w14:textId="77777777" w:rsidR="00D835F5" w:rsidRPr="006856D9" w:rsidRDefault="00D835F5" w:rsidP="00B70375">
      <w:pPr>
        <w:rPr>
          <w:rFonts w:eastAsia="Times New Roman" w:cs="Times New Roman"/>
          <w:b/>
          <w:bCs/>
          <w:sz w:val="26"/>
          <w:szCs w:val="26"/>
          <w:lang w:eastAsia="cs-CZ"/>
        </w:rPr>
      </w:pPr>
    </w:p>
    <w:p w14:paraId="53EB3EDA" w14:textId="77777777" w:rsidR="00D835F5" w:rsidRPr="006856D9" w:rsidRDefault="00D835F5" w:rsidP="00D835F5">
      <w:pPr>
        <w:ind w:firstLine="0"/>
        <w:rPr>
          <w:rFonts w:eastAsia="Times New Roman" w:cs="Times New Roman"/>
          <w:b/>
          <w:bCs/>
          <w:sz w:val="26"/>
          <w:szCs w:val="26"/>
          <w:lang w:eastAsia="cs-CZ"/>
        </w:rPr>
      </w:pPr>
    </w:p>
    <w:p w14:paraId="02D70BB6" w14:textId="197EFAEF" w:rsidR="00D835F5" w:rsidRPr="006856D9" w:rsidRDefault="00B70375" w:rsidP="00D835F5">
      <w:r w:rsidRPr="006856D9">
        <w:t>Byla zjištěna signifikance</w:t>
      </w:r>
      <w:r w:rsidR="00CB4315" w:rsidRPr="006856D9">
        <w:t>,</w:t>
      </w:r>
      <w:r w:rsidRPr="006856D9">
        <w:t xml:space="preserve"> a tedy existuje signifikantní rozdíl při výběru copingových strategií u studentů gymnázia a střední školy</w:t>
      </w:r>
      <w:r w:rsidR="00D835F5" w:rsidRPr="006856D9">
        <w:t>.</w:t>
      </w:r>
      <w:r w:rsidRPr="006856D9">
        <w:t xml:space="preserve"> </w:t>
      </w:r>
      <w:r w:rsidR="00D835F5" w:rsidRPr="006856D9">
        <w:t>Hypotézu přijímáme.</w:t>
      </w:r>
      <w:r w:rsidR="003728FE" w:rsidRPr="006856D9">
        <w:t xml:space="preserve"> </w:t>
      </w:r>
      <w:r w:rsidR="00310C04" w:rsidRPr="006856D9">
        <w:t>Důvod přijetí hypotézy je zřejmý</w:t>
      </w:r>
      <w:r w:rsidR="00CB4315" w:rsidRPr="006856D9">
        <w:t>,</w:t>
      </w:r>
      <w:r w:rsidR="00310C04" w:rsidRPr="006856D9">
        <w:t xml:space="preserve"> jelikož p&lt;0,05 v našem případě p-hodnota= 0,02.</w:t>
      </w:r>
    </w:p>
    <w:p w14:paraId="0EE908C8" w14:textId="376D613E" w:rsidR="00D835F5" w:rsidRPr="006856D9" w:rsidRDefault="00EC3012" w:rsidP="00D835F5">
      <w:r w:rsidRPr="006856D9">
        <w:lastRenderedPageBreak/>
        <w:t xml:space="preserve"> </w:t>
      </w:r>
      <w:r w:rsidR="00D835F5" w:rsidRPr="006856D9">
        <w:t>Tabulka nám znázorňuje, jak se v průměru od sebe liší respondenti gymnázia a střední školy ve výběru copingových strategií. Respondenti gymnázia vybírají</w:t>
      </w:r>
      <w:r w:rsidR="00C5043B" w:rsidRPr="006856D9">
        <w:t xml:space="preserve"> spíš pozitivní</w:t>
      </w:r>
      <w:r w:rsidR="00D835F5" w:rsidRPr="006856D9">
        <w:t xml:space="preserve"> strategie než respondenti střední školy. Srovnání průměrů nás vede k závěru, že se od sebe liší ve výběru všech </w:t>
      </w:r>
      <w:r w:rsidR="003728FE" w:rsidRPr="006856D9">
        <w:t>strategií, i když</w:t>
      </w:r>
      <w:r w:rsidR="00D835F5" w:rsidRPr="006856D9">
        <w:t xml:space="preserve"> se jedná o minimální rozdíl.  Všímáme si rozdílnosti výběru většího než 0,5, který považujeme vzhledem k výsledkům za objektivní. Shledali jsme v  průměrech HS škál odlišnost, kdy největší rozdíl je u strategie C2, C6, C7, C10, C13. </w:t>
      </w:r>
    </w:p>
    <w:p w14:paraId="1D0294F6" w14:textId="77777777" w:rsidR="002D7F58" w:rsidRPr="006856D9" w:rsidRDefault="006B037D" w:rsidP="00A57D66">
      <w:r w:rsidRPr="006856D9">
        <w:t>Respondenti gymnázia vybírají především strategie jako plánování, hledání emocionální a sociální opory, pozitivní reinterpretace a růst, soustředění na emoce a jejich projevení. Výběr strategií u respondentů střední školy je</w:t>
      </w:r>
      <w:r w:rsidR="00E51C0D" w:rsidRPr="006856D9">
        <w:t xml:space="preserve"> v průměru největší u strategie</w:t>
      </w:r>
      <w:r w:rsidRPr="006856D9">
        <w:t xml:space="preserve"> mentální vzdání se</w:t>
      </w:r>
      <w:r w:rsidR="00C5043B" w:rsidRPr="006856D9">
        <w:t xml:space="preserve"> a odložení řešení na vhodnou dobu.</w:t>
      </w:r>
    </w:p>
    <w:p w14:paraId="0719639C" w14:textId="7A3846C2" w:rsidR="001018BB" w:rsidRPr="006856D9" w:rsidRDefault="001018BB" w:rsidP="00B37843">
      <w:r w:rsidRPr="006856D9">
        <w:t>Nás zajímá jak srovnání rozdílnosti výběru strategií, které jsme již prokázali</w:t>
      </w:r>
      <w:r w:rsidR="00CB4315" w:rsidRPr="006856D9">
        <w:t>,</w:t>
      </w:r>
      <w:r w:rsidRPr="006856D9">
        <w:t xml:space="preserve"> tak i jak se liší výběr strategií v souvislosti s proměnnou pohlaví.</w:t>
      </w:r>
    </w:p>
    <w:tbl>
      <w:tblPr>
        <w:tblW w:w="7241" w:type="dxa"/>
        <w:jc w:val="center"/>
        <w:tblCellMar>
          <w:left w:w="70" w:type="dxa"/>
          <w:right w:w="70" w:type="dxa"/>
        </w:tblCellMar>
        <w:tblLook w:val="04A0" w:firstRow="1" w:lastRow="0" w:firstColumn="1" w:lastColumn="0" w:noHBand="0" w:noVBand="1"/>
      </w:tblPr>
      <w:tblGrid>
        <w:gridCol w:w="1194"/>
        <w:gridCol w:w="947"/>
        <w:gridCol w:w="975"/>
        <w:gridCol w:w="1234"/>
        <w:gridCol w:w="955"/>
        <w:gridCol w:w="955"/>
        <w:gridCol w:w="981"/>
      </w:tblGrid>
      <w:tr w:rsidR="006D580F" w:rsidRPr="006856D9" w14:paraId="1F1E6768" w14:textId="77777777" w:rsidTr="00A4184D">
        <w:trPr>
          <w:trHeight w:val="681"/>
          <w:jc w:val="center"/>
        </w:trPr>
        <w:tc>
          <w:tcPr>
            <w:tcW w:w="1194" w:type="dxa"/>
            <w:tcBorders>
              <w:top w:val="single" w:sz="4" w:space="0" w:color="4F81BD"/>
              <w:left w:val="nil"/>
              <w:bottom w:val="double" w:sz="6" w:space="0" w:color="4F81BD"/>
              <w:right w:val="nil"/>
            </w:tcBorders>
            <w:shd w:val="clear" w:color="000000" w:fill="C5D9F1"/>
            <w:noWrap/>
            <w:vAlign w:val="center"/>
            <w:hideMark/>
          </w:tcPr>
          <w:p w14:paraId="740EFAA9" w14:textId="62BCECFC" w:rsidR="001C3B01" w:rsidRPr="006856D9" w:rsidRDefault="001C3B01" w:rsidP="00A4184D">
            <w:pPr>
              <w:ind w:firstLine="0"/>
              <w:rPr>
                <w:rFonts w:cs="Times New Roman"/>
                <w:b/>
                <w:bCs/>
                <w:sz w:val="22"/>
              </w:rPr>
            </w:pPr>
            <w:r w:rsidRPr="006856D9">
              <w:rPr>
                <w:rFonts w:cs="Times New Roman"/>
                <w:b/>
                <w:bCs/>
                <w:sz w:val="22"/>
              </w:rPr>
              <w:t>Proměnné</w:t>
            </w:r>
          </w:p>
        </w:tc>
        <w:tc>
          <w:tcPr>
            <w:tcW w:w="947" w:type="dxa"/>
            <w:tcBorders>
              <w:top w:val="single" w:sz="4" w:space="0" w:color="4F81BD"/>
              <w:left w:val="nil"/>
              <w:bottom w:val="double" w:sz="6" w:space="0" w:color="4F81BD"/>
              <w:right w:val="nil"/>
            </w:tcBorders>
            <w:shd w:val="clear" w:color="000000" w:fill="C5D9F1"/>
            <w:hideMark/>
          </w:tcPr>
          <w:p w14:paraId="7DB31EED" w14:textId="4B767E82" w:rsidR="001C3B01" w:rsidRPr="006856D9" w:rsidRDefault="00A4184D" w:rsidP="00A4184D">
            <w:pPr>
              <w:spacing w:after="0"/>
              <w:ind w:firstLine="0"/>
              <w:rPr>
                <w:rFonts w:eastAsia="Times New Roman" w:cs="Times New Roman"/>
                <w:b/>
                <w:bCs/>
                <w:sz w:val="22"/>
                <w:lang w:eastAsia="cs-CZ"/>
              </w:rPr>
            </w:pPr>
            <w:r w:rsidRPr="006856D9">
              <w:rPr>
                <w:rFonts w:eastAsia="Times New Roman" w:cs="Times New Roman"/>
                <w:b/>
                <w:bCs/>
                <w:sz w:val="22"/>
                <w:lang w:eastAsia="cs-CZ"/>
              </w:rPr>
              <w:t xml:space="preserve">  </w:t>
            </w:r>
            <w:r w:rsidR="001C3B01" w:rsidRPr="006856D9">
              <w:rPr>
                <w:rFonts w:eastAsia="Times New Roman" w:cs="Times New Roman"/>
                <w:b/>
                <w:bCs/>
                <w:sz w:val="22"/>
                <w:lang w:eastAsia="cs-CZ"/>
              </w:rPr>
              <w:t>Test</w:t>
            </w:r>
          </w:p>
        </w:tc>
        <w:tc>
          <w:tcPr>
            <w:tcW w:w="975" w:type="dxa"/>
            <w:tcBorders>
              <w:top w:val="single" w:sz="4" w:space="0" w:color="4F81BD"/>
              <w:left w:val="nil"/>
              <w:bottom w:val="double" w:sz="6" w:space="0" w:color="4F81BD"/>
              <w:right w:val="nil"/>
            </w:tcBorders>
            <w:shd w:val="clear" w:color="000000" w:fill="C5D9F1"/>
            <w:hideMark/>
          </w:tcPr>
          <w:p w14:paraId="5BB65BEA" w14:textId="77777777" w:rsidR="001C3B01" w:rsidRPr="006856D9" w:rsidRDefault="001C3B01" w:rsidP="00A4184D">
            <w:pPr>
              <w:spacing w:after="0"/>
              <w:ind w:firstLine="0"/>
              <w:jc w:val="center"/>
              <w:rPr>
                <w:rFonts w:eastAsia="Times New Roman" w:cs="Times New Roman"/>
                <w:b/>
                <w:bCs/>
                <w:sz w:val="22"/>
                <w:lang w:eastAsia="cs-CZ"/>
              </w:rPr>
            </w:pPr>
            <w:r w:rsidRPr="006856D9">
              <w:rPr>
                <w:rFonts w:eastAsia="Times New Roman" w:cs="Times New Roman"/>
                <w:b/>
                <w:bCs/>
                <w:sz w:val="22"/>
                <w:lang w:eastAsia="cs-CZ"/>
              </w:rPr>
              <w:t>Λ</w:t>
            </w:r>
          </w:p>
        </w:tc>
        <w:tc>
          <w:tcPr>
            <w:tcW w:w="1234" w:type="dxa"/>
            <w:tcBorders>
              <w:top w:val="single" w:sz="4" w:space="0" w:color="4F81BD"/>
              <w:left w:val="nil"/>
              <w:bottom w:val="double" w:sz="6" w:space="0" w:color="4F81BD"/>
              <w:right w:val="nil"/>
            </w:tcBorders>
            <w:shd w:val="clear" w:color="000000" w:fill="C5D9F1"/>
            <w:hideMark/>
          </w:tcPr>
          <w:p w14:paraId="7DF0F68C" w14:textId="7E9E2630" w:rsidR="001C3B01" w:rsidRPr="006856D9" w:rsidRDefault="001C3B01" w:rsidP="00A4184D">
            <w:pPr>
              <w:spacing w:after="0"/>
              <w:ind w:firstLine="0"/>
              <w:jc w:val="center"/>
              <w:rPr>
                <w:rFonts w:eastAsia="Times New Roman" w:cs="Times New Roman"/>
                <w:b/>
                <w:bCs/>
                <w:sz w:val="22"/>
                <w:lang w:eastAsia="cs-CZ"/>
              </w:rPr>
            </w:pPr>
            <w:r w:rsidRPr="006856D9">
              <w:rPr>
                <w:rFonts w:eastAsia="Times New Roman" w:cs="Times New Roman"/>
                <w:b/>
                <w:bCs/>
                <w:sz w:val="22"/>
                <w:lang w:eastAsia="cs-CZ"/>
              </w:rPr>
              <w:t>F</w:t>
            </w:r>
          </w:p>
        </w:tc>
        <w:tc>
          <w:tcPr>
            <w:tcW w:w="955" w:type="dxa"/>
            <w:tcBorders>
              <w:top w:val="single" w:sz="4" w:space="0" w:color="4F81BD"/>
              <w:left w:val="nil"/>
              <w:bottom w:val="double" w:sz="6" w:space="0" w:color="4F81BD"/>
              <w:right w:val="nil"/>
            </w:tcBorders>
            <w:shd w:val="clear" w:color="000000" w:fill="C5D9F1"/>
            <w:hideMark/>
          </w:tcPr>
          <w:p w14:paraId="202F5132" w14:textId="77777777" w:rsidR="001C3B01" w:rsidRPr="006856D9" w:rsidRDefault="001C3B01" w:rsidP="00A4184D">
            <w:pPr>
              <w:spacing w:after="0"/>
              <w:ind w:firstLine="0"/>
              <w:jc w:val="center"/>
              <w:rPr>
                <w:rFonts w:eastAsia="Times New Roman" w:cs="Times New Roman"/>
                <w:b/>
                <w:bCs/>
                <w:sz w:val="22"/>
                <w:lang w:eastAsia="cs-CZ"/>
              </w:rPr>
            </w:pPr>
            <w:r w:rsidRPr="006856D9">
              <w:rPr>
                <w:rFonts w:eastAsia="Times New Roman" w:cs="Times New Roman"/>
                <w:b/>
                <w:bCs/>
                <w:sz w:val="22"/>
                <w:lang w:eastAsia="cs-CZ"/>
              </w:rPr>
              <w:t>Stupně volnosti</w:t>
            </w:r>
          </w:p>
        </w:tc>
        <w:tc>
          <w:tcPr>
            <w:tcW w:w="955" w:type="dxa"/>
            <w:tcBorders>
              <w:top w:val="single" w:sz="4" w:space="0" w:color="4F81BD"/>
              <w:left w:val="nil"/>
              <w:bottom w:val="double" w:sz="6" w:space="0" w:color="4F81BD"/>
              <w:right w:val="nil"/>
            </w:tcBorders>
            <w:shd w:val="clear" w:color="000000" w:fill="C5D9F1"/>
            <w:hideMark/>
          </w:tcPr>
          <w:p w14:paraId="524ABA36" w14:textId="77777777" w:rsidR="001C3B01" w:rsidRPr="006856D9" w:rsidRDefault="001C3B01" w:rsidP="00A4184D">
            <w:pPr>
              <w:spacing w:after="0"/>
              <w:ind w:firstLine="0"/>
              <w:jc w:val="center"/>
              <w:rPr>
                <w:rFonts w:eastAsia="Times New Roman" w:cs="Times New Roman"/>
                <w:b/>
                <w:bCs/>
                <w:sz w:val="22"/>
                <w:lang w:eastAsia="cs-CZ"/>
              </w:rPr>
            </w:pPr>
            <w:r w:rsidRPr="006856D9">
              <w:rPr>
                <w:rFonts w:eastAsia="Times New Roman" w:cs="Times New Roman"/>
                <w:b/>
                <w:bCs/>
                <w:sz w:val="22"/>
                <w:lang w:eastAsia="cs-CZ"/>
              </w:rPr>
              <w:t>Stupně volnosti</w:t>
            </w:r>
          </w:p>
        </w:tc>
        <w:tc>
          <w:tcPr>
            <w:tcW w:w="981" w:type="dxa"/>
            <w:tcBorders>
              <w:top w:val="single" w:sz="4" w:space="0" w:color="4F81BD"/>
              <w:left w:val="nil"/>
              <w:bottom w:val="double" w:sz="6" w:space="0" w:color="4F81BD"/>
              <w:right w:val="nil"/>
            </w:tcBorders>
            <w:shd w:val="clear" w:color="000000" w:fill="C5D9F1"/>
            <w:hideMark/>
          </w:tcPr>
          <w:p w14:paraId="17D69BA9" w14:textId="460A989A" w:rsidR="001C3B01" w:rsidRPr="006856D9" w:rsidRDefault="00A4184D" w:rsidP="00A4184D">
            <w:pPr>
              <w:spacing w:after="0"/>
              <w:ind w:firstLine="0"/>
              <w:jc w:val="center"/>
              <w:rPr>
                <w:rFonts w:eastAsia="Times New Roman" w:cs="Times New Roman"/>
                <w:b/>
                <w:bCs/>
                <w:sz w:val="22"/>
                <w:lang w:eastAsia="cs-CZ"/>
              </w:rPr>
            </w:pPr>
            <w:r w:rsidRPr="006856D9">
              <w:rPr>
                <w:rFonts w:eastAsia="Times New Roman" w:cs="Times New Roman"/>
                <w:b/>
                <w:bCs/>
                <w:sz w:val="22"/>
                <w:lang w:eastAsia="cs-CZ"/>
              </w:rPr>
              <w:t>P</w:t>
            </w:r>
            <w:r w:rsidR="001C3B01" w:rsidRPr="006856D9">
              <w:rPr>
                <w:rFonts w:eastAsia="Times New Roman" w:cs="Times New Roman"/>
                <w:b/>
                <w:bCs/>
                <w:sz w:val="22"/>
                <w:lang w:eastAsia="cs-CZ"/>
              </w:rPr>
              <w:t>-hodnota</w:t>
            </w:r>
          </w:p>
        </w:tc>
      </w:tr>
      <w:tr w:rsidR="006D580F" w:rsidRPr="006856D9" w14:paraId="016A3D46" w14:textId="77777777" w:rsidTr="00A4184D">
        <w:trPr>
          <w:trHeight w:val="600"/>
          <w:jc w:val="center"/>
        </w:trPr>
        <w:tc>
          <w:tcPr>
            <w:tcW w:w="1194" w:type="dxa"/>
            <w:tcBorders>
              <w:top w:val="single" w:sz="4" w:space="0" w:color="4F81BD"/>
              <w:left w:val="nil"/>
              <w:bottom w:val="double" w:sz="6" w:space="0" w:color="4F81BD"/>
              <w:right w:val="nil"/>
            </w:tcBorders>
            <w:shd w:val="clear" w:color="auto" w:fill="auto"/>
            <w:noWrap/>
            <w:vAlign w:val="bottom"/>
            <w:hideMark/>
          </w:tcPr>
          <w:p w14:paraId="6C71BF6B" w14:textId="56B250E1" w:rsidR="001C3B01" w:rsidRPr="006856D9" w:rsidRDefault="001C3B01" w:rsidP="00A4184D">
            <w:pPr>
              <w:spacing w:after="0"/>
              <w:ind w:firstLine="0"/>
              <w:rPr>
                <w:rFonts w:eastAsia="Times New Roman" w:cs="Times New Roman"/>
                <w:bCs/>
                <w:szCs w:val="24"/>
                <w:lang w:eastAsia="cs-CZ"/>
              </w:rPr>
            </w:pPr>
            <w:r w:rsidRPr="006856D9">
              <w:rPr>
                <w:rFonts w:eastAsia="Times New Roman" w:cs="Times New Roman"/>
                <w:bCs/>
                <w:szCs w:val="24"/>
                <w:lang w:eastAsia="cs-CZ"/>
              </w:rPr>
              <w:t>Zachycení</w:t>
            </w:r>
          </w:p>
        </w:tc>
        <w:tc>
          <w:tcPr>
            <w:tcW w:w="947" w:type="dxa"/>
            <w:tcBorders>
              <w:top w:val="single" w:sz="4" w:space="0" w:color="4F81BD"/>
              <w:left w:val="nil"/>
              <w:bottom w:val="double" w:sz="6" w:space="0" w:color="4F81BD"/>
              <w:right w:val="nil"/>
            </w:tcBorders>
            <w:shd w:val="clear" w:color="auto" w:fill="auto"/>
            <w:noWrap/>
            <w:vAlign w:val="bottom"/>
            <w:hideMark/>
          </w:tcPr>
          <w:p w14:paraId="62C96661" w14:textId="77777777" w:rsidR="001C3B01" w:rsidRPr="006856D9" w:rsidRDefault="001C3B01" w:rsidP="00A4184D">
            <w:pPr>
              <w:spacing w:after="0"/>
              <w:ind w:firstLine="0"/>
              <w:jc w:val="center"/>
              <w:rPr>
                <w:rFonts w:eastAsia="Times New Roman" w:cs="Times New Roman"/>
                <w:szCs w:val="24"/>
                <w:lang w:eastAsia="cs-CZ"/>
              </w:rPr>
            </w:pPr>
            <w:r w:rsidRPr="006856D9">
              <w:rPr>
                <w:rFonts w:eastAsia="Times New Roman" w:cs="Times New Roman"/>
                <w:szCs w:val="24"/>
                <w:lang w:eastAsia="cs-CZ"/>
              </w:rPr>
              <w:t>Wilks</w:t>
            </w:r>
          </w:p>
        </w:tc>
        <w:tc>
          <w:tcPr>
            <w:tcW w:w="975" w:type="dxa"/>
            <w:tcBorders>
              <w:top w:val="single" w:sz="4" w:space="0" w:color="4F81BD"/>
              <w:left w:val="nil"/>
              <w:bottom w:val="double" w:sz="6" w:space="0" w:color="4F81BD"/>
              <w:right w:val="nil"/>
            </w:tcBorders>
            <w:shd w:val="clear" w:color="auto" w:fill="auto"/>
            <w:noWrap/>
            <w:vAlign w:val="center"/>
            <w:hideMark/>
          </w:tcPr>
          <w:p w14:paraId="6369707A" w14:textId="77777777" w:rsidR="001C3B01" w:rsidRPr="006856D9" w:rsidRDefault="001C3B01" w:rsidP="00A4184D">
            <w:pPr>
              <w:spacing w:after="0"/>
              <w:ind w:firstLine="0"/>
              <w:jc w:val="center"/>
              <w:rPr>
                <w:rFonts w:eastAsia="Times New Roman" w:cs="Times New Roman"/>
                <w:sz w:val="20"/>
                <w:szCs w:val="20"/>
                <w:lang w:eastAsia="cs-CZ"/>
              </w:rPr>
            </w:pPr>
            <w:r w:rsidRPr="006856D9">
              <w:rPr>
                <w:rFonts w:eastAsia="Times New Roman" w:cs="Times New Roman"/>
                <w:sz w:val="20"/>
                <w:szCs w:val="20"/>
                <w:lang w:eastAsia="cs-CZ"/>
              </w:rPr>
              <w:t>0,011294</w:t>
            </w:r>
          </w:p>
        </w:tc>
        <w:tc>
          <w:tcPr>
            <w:tcW w:w="1234" w:type="dxa"/>
            <w:tcBorders>
              <w:top w:val="single" w:sz="4" w:space="0" w:color="4F81BD"/>
              <w:left w:val="nil"/>
              <w:bottom w:val="double" w:sz="6" w:space="0" w:color="4F81BD"/>
              <w:right w:val="nil"/>
            </w:tcBorders>
            <w:shd w:val="clear" w:color="auto" w:fill="auto"/>
            <w:noWrap/>
            <w:vAlign w:val="center"/>
            <w:hideMark/>
          </w:tcPr>
          <w:p w14:paraId="5F0CDEF8" w14:textId="77777777" w:rsidR="001C3B01" w:rsidRPr="006856D9" w:rsidRDefault="001C3B01" w:rsidP="00A4184D">
            <w:pPr>
              <w:spacing w:after="0"/>
              <w:ind w:firstLine="0"/>
              <w:jc w:val="center"/>
              <w:rPr>
                <w:rFonts w:eastAsia="Times New Roman" w:cs="Times New Roman"/>
                <w:sz w:val="20"/>
                <w:szCs w:val="20"/>
                <w:lang w:eastAsia="cs-CZ"/>
              </w:rPr>
            </w:pPr>
            <w:r w:rsidRPr="006856D9">
              <w:rPr>
                <w:rFonts w:eastAsia="Times New Roman" w:cs="Times New Roman"/>
                <w:sz w:val="20"/>
                <w:szCs w:val="20"/>
                <w:lang w:eastAsia="cs-CZ"/>
              </w:rPr>
              <w:t>747,0023</w:t>
            </w:r>
          </w:p>
        </w:tc>
        <w:tc>
          <w:tcPr>
            <w:tcW w:w="955" w:type="dxa"/>
            <w:tcBorders>
              <w:top w:val="single" w:sz="4" w:space="0" w:color="4F81BD"/>
              <w:left w:val="nil"/>
              <w:bottom w:val="double" w:sz="6" w:space="0" w:color="4F81BD"/>
              <w:right w:val="nil"/>
            </w:tcBorders>
            <w:shd w:val="clear" w:color="auto" w:fill="auto"/>
            <w:noWrap/>
            <w:vAlign w:val="center"/>
            <w:hideMark/>
          </w:tcPr>
          <w:p w14:paraId="0BD2CA75" w14:textId="77777777" w:rsidR="001C3B01" w:rsidRPr="006856D9" w:rsidRDefault="001C3B01" w:rsidP="00A4184D">
            <w:pPr>
              <w:spacing w:after="0"/>
              <w:ind w:firstLine="0"/>
              <w:jc w:val="center"/>
              <w:rPr>
                <w:rFonts w:eastAsia="Times New Roman" w:cs="Times New Roman"/>
                <w:sz w:val="20"/>
                <w:szCs w:val="20"/>
                <w:lang w:eastAsia="cs-CZ"/>
              </w:rPr>
            </w:pPr>
            <w:r w:rsidRPr="006856D9">
              <w:rPr>
                <w:rFonts w:eastAsia="Times New Roman" w:cs="Times New Roman"/>
                <w:sz w:val="20"/>
                <w:szCs w:val="20"/>
                <w:lang w:eastAsia="cs-CZ"/>
              </w:rPr>
              <w:t>15</w:t>
            </w:r>
          </w:p>
        </w:tc>
        <w:tc>
          <w:tcPr>
            <w:tcW w:w="955" w:type="dxa"/>
            <w:tcBorders>
              <w:top w:val="single" w:sz="4" w:space="0" w:color="4F81BD"/>
              <w:left w:val="nil"/>
              <w:bottom w:val="double" w:sz="6" w:space="0" w:color="4F81BD"/>
              <w:right w:val="nil"/>
            </w:tcBorders>
            <w:shd w:val="clear" w:color="auto" w:fill="auto"/>
            <w:noWrap/>
            <w:vAlign w:val="center"/>
            <w:hideMark/>
          </w:tcPr>
          <w:p w14:paraId="30AD8F5F" w14:textId="77777777" w:rsidR="001C3B01" w:rsidRPr="006856D9" w:rsidRDefault="001C3B01" w:rsidP="00A4184D">
            <w:pPr>
              <w:spacing w:after="0"/>
              <w:ind w:firstLine="0"/>
              <w:jc w:val="center"/>
              <w:rPr>
                <w:rFonts w:eastAsia="Times New Roman" w:cs="Times New Roman"/>
                <w:sz w:val="20"/>
                <w:szCs w:val="20"/>
                <w:lang w:eastAsia="cs-CZ"/>
              </w:rPr>
            </w:pPr>
            <w:r w:rsidRPr="006856D9">
              <w:rPr>
                <w:rFonts w:eastAsia="Times New Roman" w:cs="Times New Roman"/>
                <w:sz w:val="20"/>
                <w:szCs w:val="20"/>
                <w:lang w:eastAsia="cs-CZ"/>
              </w:rPr>
              <w:t>128</w:t>
            </w:r>
          </w:p>
        </w:tc>
        <w:tc>
          <w:tcPr>
            <w:tcW w:w="981" w:type="dxa"/>
            <w:tcBorders>
              <w:top w:val="single" w:sz="4" w:space="0" w:color="4F81BD"/>
              <w:left w:val="nil"/>
              <w:bottom w:val="double" w:sz="6" w:space="0" w:color="4F81BD"/>
              <w:right w:val="nil"/>
            </w:tcBorders>
            <w:shd w:val="clear" w:color="auto" w:fill="auto"/>
            <w:noWrap/>
            <w:vAlign w:val="center"/>
            <w:hideMark/>
          </w:tcPr>
          <w:p w14:paraId="0D61F114" w14:textId="77777777" w:rsidR="001C3B01" w:rsidRPr="006856D9" w:rsidRDefault="001C3B01" w:rsidP="00A4184D">
            <w:pPr>
              <w:spacing w:after="0"/>
              <w:ind w:firstLine="0"/>
              <w:jc w:val="center"/>
              <w:rPr>
                <w:rFonts w:eastAsia="Times New Roman" w:cs="Times New Roman"/>
                <w:sz w:val="20"/>
                <w:szCs w:val="20"/>
                <w:lang w:eastAsia="cs-CZ"/>
              </w:rPr>
            </w:pPr>
            <w:r w:rsidRPr="006856D9">
              <w:rPr>
                <w:rFonts w:eastAsia="Times New Roman" w:cs="Times New Roman"/>
                <w:sz w:val="20"/>
                <w:szCs w:val="20"/>
                <w:lang w:eastAsia="cs-CZ"/>
              </w:rPr>
              <w:t>0,000000</w:t>
            </w:r>
          </w:p>
        </w:tc>
      </w:tr>
      <w:tr w:rsidR="006D580F" w:rsidRPr="006856D9" w14:paraId="43D78846" w14:textId="77777777" w:rsidTr="00A4184D">
        <w:trPr>
          <w:trHeight w:val="600"/>
          <w:jc w:val="center"/>
        </w:trPr>
        <w:tc>
          <w:tcPr>
            <w:tcW w:w="1194" w:type="dxa"/>
            <w:tcBorders>
              <w:top w:val="single" w:sz="4" w:space="0" w:color="4F81BD"/>
              <w:left w:val="nil"/>
              <w:bottom w:val="double" w:sz="6" w:space="0" w:color="4F81BD"/>
              <w:right w:val="nil"/>
            </w:tcBorders>
            <w:shd w:val="clear" w:color="auto" w:fill="auto"/>
            <w:noWrap/>
            <w:vAlign w:val="bottom"/>
            <w:hideMark/>
          </w:tcPr>
          <w:p w14:paraId="63BD51F6" w14:textId="77777777" w:rsidR="001C3B01" w:rsidRPr="006856D9" w:rsidRDefault="001C3B01" w:rsidP="00A4184D">
            <w:pPr>
              <w:spacing w:after="0"/>
              <w:ind w:firstLine="0"/>
              <w:jc w:val="center"/>
              <w:rPr>
                <w:rFonts w:eastAsia="Times New Roman" w:cs="Times New Roman"/>
                <w:bCs/>
                <w:szCs w:val="24"/>
                <w:lang w:eastAsia="cs-CZ"/>
              </w:rPr>
            </w:pPr>
            <w:r w:rsidRPr="006856D9">
              <w:rPr>
                <w:rFonts w:eastAsia="Times New Roman" w:cs="Times New Roman"/>
                <w:bCs/>
                <w:szCs w:val="24"/>
                <w:lang w:eastAsia="cs-CZ"/>
              </w:rPr>
              <w:t>Pohlaví</w:t>
            </w:r>
          </w:p>
        </w:tc>
        <w:tc>
          <w:tcPr>
            <w:tcW w:w="947" w:type="dxa"/>
            <w:tcBorders>
              <w:top w:val="single" w:sz="4" w:space="0" w:color="4F81BD"/>
              <w:left w:val="nil"/>
              <w:bottom w:val="double" w:sz="6" w:space="0" w:color="4F81BD"/>
              <w:right w:val="nil"/>
            </w:tcBorders>
            <w:shd w:val="clear" w:color="auto" w:fill="auto"/>
            <w:noWrap/>
            <w:vAlign w:val="bottom"/>
            <w:hideMark/>
          </w:tcPr>
          <w:p w14:paraId="70FE38A9" w14:textId="77777777" w:rsidR="001C3B01" w:rsidRPr="006856D9" w:rsidRDefault="001C3B01" w:rsidP="00A4184D">
            <w:pPr>
              <w:spacing w:after="0"/>
              <w:ind w:firstLine="0"/>
              <w:jc w:val="center"/>
              <w:rPr>
                <w:rFonts w:eastAsia="Times New Roman" w:cs="Times New Roman"/>
                <w:szCs w:val="24"/>
                <w:lang w:eastAsia="cs-CZ"/>
              </w:rPr>
            </w:pPr>
            <w:r w:rsidRPr="006856D9">
              <w:rPr>
                <w:rFonts w:eastAsia="Times New Roman" w:cs="Times New Roman"/>
                <w:szCs w:val="24"/>
                <w:lang w:eastAsia="cs-CZ"/>
              </w:rPr>
              <w:t>Wilks</w:t>
            </w:r>
          </w:p>
        </w:tc>
        <w:tc>
          <w:tcPr>
            <w:tcW w:w="975" w:type="dxa"/>
            <w:tcBorders>
              <w:top w:val="single" w:sz="4" w:space="0" w:color="4F81BD"/>
              <w:left w:val="nil"/>
              <w:bottom w:val="double" w:sz="6" w:space="0" w:color="4F81BD"/>
              <w:right w:val="nil"/>
            </w:tcBorders>
            <w:shd w:val="clear" w:color="auto" w:fill="auto"/>
            <w:noWrap/>
            <w:vAlign w:val="center"/>
            <w:hideMark/>
          </w:tcPr>
          <w:p w14:paraId="63D09F15" w14:textId="77777777" w:rsidR="001C3B01" w:rsidRPr="006856D9" w:rsidRDefault="001C3B01" w:rsidP="00A4184D">
            <w:pPr>
              <w:spacing w:after="0"/>
              <w:ind w:firstLine="0"/>
              <w:jc w:val="center"/>
              <w:rPr>
                <w:rFonts w:eastAsia="Times New Roman" w:cs="Times New Roman"/>
                <w:sz w:val="20"/>
                <w:szCs w:val="20"/>
                <w:lang w:eastAsia="cs-CZ"/>
              </w:rPr>
            </w:pPr>
            <w:r w:rsidRPr="006856D9">
              <w:rPr>
                <w:rFonts w:eastAsia="Times New Roman" w:cs="Times New Roman"/>
                <w:sz w:val="20"/>
                <w:szCs w:val="20"/>
                <w:lang w:eastAsia="cs-CZ"/>
              </w:rPr>
              <w:t>0,933449</w:t>
            </w:r>
          </w:p>
        </w:tc>
        <w:tc>
          <w:tcPr>
            <w:tcW w:w="1234" w:type="dxa"/>
            <w:tcBorders>
              <w:top w:val="single" w:sz="4" w:space="0" w:color="4F81BD"/>
              <w:left w:val="nil"/>
              <w:bottom w:val="double" w:sz="6" w:space="0" w:color="4F81BD"/>
              <w:right w:val="nil"/>
            </w:tcBorders>
            <w:shd w:val="clear" w:color="auto" w:fill="auto"/>
            <w:noWrap/>
            <w:vAlign w:val="center"/>
            <w:hideMark/>
          </w:tcPr>
          <w:p w14:paraId="5573D3DA" w14:textId="77777777" w:rsidR="001C3B01" w:rsidRPr="006856D9" w:rsidRDefault="001C3B01" w:rsidP="00A4184D">
            <w:pPr>
              <w:spacing w:after="0"/>
              <w:ind w:firstLine="0"/>
              <w:jc w:val="center"/>
              <w:rPr>
                <w:rFonts w:eastAsia="Times New Roman" w:cs="Times New Roman"/>
                <w:sz w:val="20"/>
                <w:szCs w:val="20"/>
                <w:lang w:eastAsia="cs-CZ"/>
              </w:rPr>
            </w:pPr>
            <w:r w:rsidRPr="006856D9">
              <w:rPr>
                <w:rFonts w:eastAsia="Times New Roman" w:cs="Times New Roman"/>
                <w:sz w:val="20"/>
                <w:szCs w:val="20"/>
                <w:lang w:eastAsia="cs-CZ"/>
              </w:rPr>
              <w:t>0,6084</w:t>
            </w:r>
          </w:p>
        </w:tc>
        <w:tc>
          <w:tcPr>
            <w:tcW w:w="955" w:type="dxa"/>
            <w:tcBorders>
              <w:top w:val="single" w:sz="4" w:space="0" w:color="4F81BD"/>
              <w:left w:val="nil"/>
              <w:bottom w:val="double" w:sz="6" w:space="0" w:color="4F81BD"/>
              <w:right w:val="nil"/>
            </w:tcBorders>
            <w:shd w:val="clear" w:color="auto" w:fill="auto"/>
            <w:noWrap/>
            <w:vAlign w:val="center"/>
            <w:hideMark/>
          </w:tcPr>
          <w:p w14:paraId="57932943" w14:textId="77777777" w:rsidR="001C3B01" w:rsidRPr="006856D9" w:rsidRDefault="001C3B01" w:rsidP="00A4184D">
            <w:pPr>
              <w:spacing w:after="0"/>
              <w:ind w:firstLine="0"/>
              <w:jc w:val="center"/>
              <w:rPr>
                <w:rFonts w:eastAsia="Times New Roman" w:cs="Times New Roman"/>
                <w:sz w:val="20"/>
                <w:szCs w:val="20"/>
                <w:lang w:eastAsia="cs-CZ"/>
              </w:rPr>
            </w:pPr>
            <w:r w:rsidRPr="006856D9">
              <w:rPr>
                <w:rFonts w:eastAsia="Times New Roman" w:cs="Times New Roman"/>
                <w:sz w:val="20"/>
                <w:szCs w:val="20"/>
                <w:lang w:eastAsia="cs-CZ"/>
              </w:rPr>
              <w:t>15</w:t>
            </w:r>
          </w:p>
        </w:tc>
        <w:tc>
          <w:tcPr>
            <w:tcW w:w="955" w:type="dxa"/>
            <w:tcBorders>
              <w:top w:val="single" w:sz="4" w:space="0" w:color="4F81BD"/>
              <w:left w:val="nil"/>
              <w:bottom w:val="double" w:sz="6" w:space="0" w:color="4F81BD"/>
              <w:right w:val="nil"/>
            </w:tcBorders>
            <w:shd w:val="clear" w:color="auto" w:fill="auto"/>
            <w:noWrap/>
            <w:vAlign w:val="center"/>
            <w:hideMark/>
          </w:tcPr>
          <w:p w14:paraId="43A2CBBA" w14:textId="77777777" w:rsidR="001C3B01" w:rsidRPr="006856D9" w:rsidRDefault="001C3B01" w:rsidP="00A4184D">
            <w:pPr>
              <w:spacing w:after="0"/>
              <w:ind w:firstLine="0"/>
              <w:jc w:val="center"/>
              <w:rPr>
                <w:rFonts w:eastAsia="Times New Roman" w:cs="Times New Roman"/>
                <w:sz w:val="20"/>
                <w:szCs w:val="20"/>
                <w:lang w:eastAsia="cs-CZ"/>
              </w:rPr>
            </w:pPr>
            <w:r w:rsidRPr="006856D9">
              <w:rPr>
                <w:rFonts w:eastAsia="Times New Roman" w:cs="Times New Roman"/>
                <w:sz w:val="20"/>
                <w:szCs w:val="20"/>
                <w:lang w:eastAsia="cs-CZ"/>
              </w:rPr>
              <w:t>128</w:t>
            </w:r>
          </w:p>
        </w:tc>
        <w:tc>
          <w:tcPr>
            <w:tcW w:w="981" w:type="dxa"/>
            <w:tcBorders>
              <w:top w:val="single" w:sz="4" w:space="0" w:color="4F81BD"/>
              <w:left w:val="nil"/>
              <w:bottom w:val="double" w:sz="6" w:space="0" w:color="4F81BD"/>
              <w:right w:val="nil"/>
            </w:tcBorders>
            <w:shd w:val="clear" w:color="auto" w:fill="auto"/>
            <w:noWrap/>
            <w:vAlign w:val="center"/>
            <w:hideMark/>
          </w:tcPr>
          <w:p w14:paraId="576E76FC" w14:textId="77777777" w:rsidR="001C3B01" w:rsidRPr="006856D9" w:rsidRDefault="001C3B01" w:rsidP="00A4184D">
            <w:pPr>
              <w:spacing w:after="0"/>
              <w:ind w:firstLine="0"/>
              <w:jc w:val="center"/>
              <w:rPr>
                <w:rFonts w:eastAsia="Times New Roman" w:cs="Times New Roman"/>
                <w:sz w:val="20"/>
                <w:szCs w:val="20"/>
                <w:lang w:eastAsia="cs-CZ"/>
              </w:rPr>
            </w:pPr>
            <w:r w:rsidRPr="006856D9">
              <w:rPr>
                <w:rFonts w:eastAsia="Times New Roman" w:cs="Times New Roman"/>
                <w:sz w:val="20"/>
                <w:szCs w:val="20"/>
                <w:lang w:eastAsia="cs-CZ"/>
              </w:rPr>
              <w:t>0,863782</w:t>
            </w:r>
          </w:p>
        </w:tc>
      </w:tr>
    </w:tbl>
    <w:p w14:paraId="3E93C065" w14:textId="77777777" w:rsidR="001C3B01" w:rsidRPr="006856D9" w:rsidRDefault="001C3B01" w:rsidP="001C3B01">
      <w:pPr>
        <w:spacing w:after="240"/>
        <w:ind w:firstLine="0"/>
      </w:pPr>
      <w:r w:rsidRPr="006856D9">
        <w:t>Pozn. Pozn. Λ= Wilkinsonova lambda, F= statistika</w:t>
      </w:r>
    </w:p>
    <w:p w14:paraId="4548A9CC" w14:textId="77777777" w:rsidR="005E3F43" w:rsidRPr="006856D9" w:rsidRDefault="001C3B01" w:rsidP="001C3B01">
      <w:pPr>
        <w:spacing w:after="240"/>
        <w:ind w:firstLine="0"/>
      </w:pPr>
      <w:r w:rsidRPr="006856D9">
        <w:t xml:space="preserve"> </w:t>
      </w:r>
      <w:r w:rsidR="005E3F43" w:rsidRPr="006856D9">
        <w:t>Tabulka č.</w:t>
      </w:r>
      <w:r w:rsidR="006B31A5" w:rsidRPr="006856D9">
        <w:t xml:space="preserve"> 9</w:t>
      </w:r>
      <w:r w:rsidR="005E3F43" w:rsidRPr="006856D9">
        <w:t>- Manova; pohlaví; HS COPE</w:t>
      </w:r>
    </w:p>
    <w:p w14:paraId="0FA6DF6A" w14:textId="7EB879E7" w:rsidR="005E3F43" w:rsidRPr="006856D9" w:rsidRDefault="005E3F43" w:rsidP="005E3F43">
      <w:pPr>
        <w:rPr>
          <w:rFonts w:eastAsia="Times New Roman" w:cs="Times New Roman"/>
          <w:b/>
          <w:bCs/>
          <w:szCs w:val="24"/>
          <w:lang w:eastAsia="cs-CZ"/>
        </w:rPr>
      </w:pPr>
      <w:r w:rsidRPr="006856D9">
        <w:rPr>
          <w:rFonts w:eastAsia="Times New Roman" w:cs="Times New Roman"/>
          <w:b/>
          <w:bCs/>
          <w:szCs w:val="24"/>
          <w:lang w:eastAsia="cs-CZ"/>
        </w:rPr>
        <w:t>Λ=0,933; F (15,128)</w:t>
      </w:r>
      <w:r w:rsidR="00CB4315" w:rsidRPr="006856D9">
        <w:rPr>
          <w:rFonts w:eastAsia="Times New Roman" w:cs="Times New Roman"/>
          <w:b/>
          <w:bCs/>
          <w:szCs w:val="24"/>
          <w:lang w:eastAsia="cs-CZ"/>
        </w:rPr>
        <w:t xml:space="preserve"> </w:t>
      </w:r>
      <w:r w:rsidRPr="006856D9">
        <w:rPr>
          <w:rFonts w:eastAsia="Times New Roman" w:cs="Times New Roman"/>
          <w:b/>
          <w:bCs/>
          <w:szCs w:val="24"/>
          <w:lang w:eastAsia="cs-CZ"/>
        </w:rPr>
        <w:t>=</w:t>
      </w:r>
      <w:r w:rsidR="00CB4315" w:rsidRPr="006856D9">
        <w:rPr>
          <w:rFonts w:eastAsia="Times New Roman" w:cs="Times New Roman"/>
          <w:b/>
          <w:bCs/>
          <w:szCs w:val="24"/>
          <w:lang w:eastAsia="cs-CZ"/>
        </w:rPr>
        <w:t xml:space="preserve"> </w:t>
      </w:r>
      <w:r w:rsidRPr="006856D9">
        <w:rPr>
          <w:rFonts w:eastAsia="Times New Roman" w:cs="Times New Roman"/>
          <w:b/>
          <w:bCs/>
          <w:szCs w:val="24"/>
          <w:lang w:eastAsia="cs-CZ"/>
        </w:rPr>
        <w:t>0,6084; p-hodnota=0,8637</w:t>
      </w:r>
    </w:p>
    <w:p w14:paraId="0FD592FE" w14:textId="5BFF8C5E" w:rsidR="008920FD" w:rsidRPr="006856D9" w:rsidRDefault="005E3F43" w:rsidP="008920FD">
      <w:r w:rsidRPr="006856D9">
        <w:t>Signifikance nebyla zjištěna, jelikož naše p-hodnota neodpovídá</w:t>
      </w:r>
      <w:r w:rsidR="003774A9" w:rsidRPr="006856D9">
        <w:t xml:space="preserve"> </w:t>
      </w:r>
      <w:r w:rsidR="00A57D66" w:rsidRPr="006856D9">
        <w:t>p&lt;0,05. Naše p-hodnota je 0,864</w:t>
      </w:r>
      <w:r w:rsidR="00CB4315" w:rsidRPr="006856D9">
        <w:t>,</w:t>
      </w:r>
      <w:r w:rsidRPr="006856D9">
        <w:t xml:space="preserve"> to</w:t>
      </w:r>
      <w:r w:rsidR="003774A9" w:rsidRPr="006856D9">
        <w:t xml:space="preserve"> značí, že muži a ženy se ve výběru copingových strategií příliš neliší. </w:t>
      </w:r>
    </w:p>
    <w:p w14:paraId="0F74D791" w14:textId="77777777" w:rsidR="006B31A5" w:rsidRPr="006856D9" w:rsidRDefault="006B31A5" w:rsidP="008920FD"/>
    <w:p w14:paraId="107E9F7C" w14:textId="77777777" w:rsidR="003774A9" w:rsidRPr="006856D9" w:rsidRDefault="003774A9" w:rsidP="005E3F43">
      <w:r w:rsidRPr="006856D9">
        <w:rPr>
          <w:noProof/>
          <w:lang w:eastAsia="cs-CZ"/>
        </w:rPr>
        <w:lastRenderedPageBreak/>
        <w:drawing>
          <wp:inline distT="0" distB="0" distL="0" distR="0" wp14:anchorId="3CC8241C" wp14:editId="651E2926">
            <wp:extent cx="4676775" cy="2628900"/>
            <wp:effectExtent l="19050" t="0" r="9525" b="0"/>
            <wp:docPr id="5"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A6537B" w14:textId="77777777" w:rsidR="00A4184D" w:rsidRPr="006856D9" w:rsidRDefault="003774A9" w:rsidP="00A4184D">
      <w:pPr>
        <w:spacing w:after="240" w:line="276" w:lineRule="auto"/>
      </w:pPr>
      <w:r w:rsidRPr="006856D9">
        <w:t>Graf č.</w:t>
      </w:r>
      <w:r w:rsidR="00C569F2" w:rsidRPr="006856D9">
        <w:t xml:space="preserve"> </w:t>
      </w:r>
      <w:r w:rsidRPr="006856D9">
        <w:t>2- Rozdíl v průměrech výběru copingových strategií</w:t>
      </w:r>
      <w:r w:rsidR="00A4184D" w:rsidRPr="006856D9">
        <w:t xml:space="preserve">. </w:t>
      </w:r>
    </w:p>
    <w:p w14:paraId="38E4082A" w14:textId="06A25BBF" w:rsidR="00A4184D" w:rsidRPr="006856D9" w:rsidRDefault="00A4184D" w:rsidP="00A4184D">
      <w:pPr>
        <w:spacing w:after="240" w:line="276" w:lineRule="auto"/>
      </w:pPr>
      <w:r w:rsidRPr="006856D9">
        <w:t>Pozn. Na ose X vidíme dané strategie u mužů a žen. Na ose Y průměrné zastoupení strategií.</w:t>
      </w:r>
    </w:p>
    <w:tbl>
      <w:tblPr>
        <w:tblW w:w="4800" w:type="dxa"/>
        <w:jc w:val="center"/>
        <w:tblCellMar>
          <w:left w:w="70" w:type="dxa"/>
          <w:right w:w="70" w:type="dxa"/>
        </w:tblCellMar>
        <w:tblLook w:val="04A0" w:firstRow="1" w:lastRow="0" w:firstColumn="1" w:lastColumn="0" w:noHBand="0" w:noVBand="1"/>
      </w:tblPr>
      <w:tblGrid>
        <w:gridCol w:w="994"/>
        <w:gridCol w:w="960"/>
        <w:gridCol w:w="960"/>
        <w:gridCol w:w="960"/>
        <w:gridCol w:w="960"/>
      </w:tblGrid>
      <w:tr w:rsidR="006D580F" w:rsidRPr="006856D9" w14:paraId="7363C1C3" w14:textId="77777777" w:rsidTr="00A4184D">
        <w:trPr>
          <w:trHeight w:val="435"/>
          <w:jc w:val="center"/>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804AEA"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Strategie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9C6BDC9"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Muži</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86BAC80"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Ženy</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5C5743A"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 xml:space="preserve"> lambda</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308CB15"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p-hodnota</w:t>
            </w:r>
          </w:p>
        </w:tc>
      </w:tr>
      <w:tr w:rsidR="006D580F" w:rsidRPr="006856D9" w14:paraId="2109AB48" w14:textId="77777777" w:rsidTr="00A4184D">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50D4D93"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C1</w:t>
            </w:r>
          </w:p>
        </w:tc>
        <w:tc>
          <w:tcPr>
            <w:tcW w:w="960" w:type="dxa"/>
            <w:tcBorders>
              <w:top w:val="nil"/>
              <w:left w:val="nil"/>
              <w:bottom w:val="single" w:sz="8" w:space="0" w:color="auto"/>
              <w:right w:val="single" w:sz="8" w:space="0" w:color="auto"/>
            </w:tcBorders>
            <w:shd w:val="clear" w:color="auto" w:fill="auto"/>
            <w:noWrap/>
            <w:vAlign w:val="bottom"/>
            <w:hideMark/>
          </w:tcPr>
          <w:p w14:paraId="7A65E46E"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10,62</w:t>
            </w:r>
          </w:p>
        </w:tc>
        <w:tc>
          <w:tcPr>
            <w:tcW w:w="960" w:type="dxa"/>
            <w:tcBorders>
              <w:top w:val="nil"/>
              <w:left w:val="nil"/>
              <w:bottom w:val="single" w:sz="8" w:space="0" w:color="auto"/>
              <w:right w:val="single" w:sz="8" w:space="0" w:color="auto"/>
            </w:tcBorders>
            <w:shd w:val="clear" w:color="000000" w:fill="C5D9F1"/>
            <w:noWrap/>
            <w:vAlign w:val="bottom"/>
            <w:hideMark/>
          </w:tcPr>
          <w:p w14:paraId="31F93C9C"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10,95</w:t>
            </w:r>
          </w:p>
        </w:tc>
        <w:tc>
          <w:tcPr>
            <w:tcW w:w="960" w:type="dxa"/>
            <w:tcBorders>
              <w:top w:val="nil"/>
              <w:left w:val="nil"/>
              <w:bottom w:val="single" w:sz="8" w:space="0" w:color="auto"/>
              <w:right w:val="single" w:sz="8" w:space="0" w:color="auto"/>
            </w:tcBorders>
            <w:shd w:val="clear" w:color="auto" w:fill="auto"/>
            <w:noWrap/>
            <w:vAlign w:val="bottom"/>
            <w:hideMark/>
          </w:tcPr>
          <w:p w14:paraId="4196EED5"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0,933</w:t>
            </w:r>
          </w:p>
        </w:tc>
        <w:tc>
          <w:tcPr>
            <w:tcW w:w="960" w:type="dxa"/>
            <w:tcBorders>
              <w:top w:val="nil"/>
              <w:left w:val="nil"/>
              <w:bottom w:val="single" w:sz="8" w:space="0" w:color="auto"/>
              <w:right w:val="single" w:sz="8" w:space="0" w:color="auto"/>
            </w:tcBorders>
            <w:shd w:val="clear" w:color="auto" w:fill="auto"/>
            <w:noWrap/>
            <w:vAlign w:val="bottom"/>
            <w:hideMark/>
          </w:tcPr>
          <w:p w14:paraId="56554A21"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0,864</w:t>
            </w:r>
          </w:p>
        </w:tc>
      </w:tr>
      <w:tr w:rsidR="006D580F" w:rsidRPr="006856D9" w14:paraId="2963BCB3" w14:textId="77777777" w:rsidTr="00A4184D">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AFCB417"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C2</w:t>
            </w:r>
          </w:p>
        </w:tc>
        <w:tc>
          <w:tcPr>
            <w:tcW w:w="960" w:type="dxa"/>
            <w:tcBorders>
              <w:top w:val="nil"/>
              <w:left w:val="nil"/>
              <w:bottom w:val="single" w:sz="8" w:space="0" w:color="auto"/>
              <w:right w:val="single" w:sz="8" w:space="0" w:color="auto"/>
            </w:tcBorders>
            <w:shd w:val="clear" w:color="auto" w:fill="auto"/>
            <w:noWrap/>
            <w:vAlign w:val="bottom"/>
            <w:hideMark/>
          </w:tcPr>
          <w:p w14:paraId="1B957C0C"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11,17</w:t>
            </w:r>
          </w:p>
        </w:tc>
        <w:tc>
          <w:tcPr>
            <w:tcW w:w="960" w:type="dxa"/>
            <w:tcBorders>
              <w:top w:val="nil"/>
              <w:left w:val="nil"/>
              <w:bottom w:val="single" w:sz="8" w:space="0" w:color="auto"/>
              <w:right w:val="single" w:sz="8" w:space="0" w:color="auto"/>
            </w:tcBorders>
            <w:shd w:val="clear" w:color="auto" w:fill="auto"/>
            <w:noWrap/>
            <w:vAlign w:val="bottom"/>
            <w:hideMark/>
          </w:tcPr>
          <w:p w14:paraId="50C499D9"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11,06</w:t>
            </w:r>
          </w:p>
        </w:tc>
        <w:tc>
          <w:tcPr>
            <w:tcW w:w="960" w:type="dxa"/>
            <w:tcBorders>
              <w:top w:val="nil"/>
              <w:left w:val="nil"/>
              <w:bottom w:val="single" w:sz="8" w:space="0" w:color="auto"/>
              <w:right w:val="single" w:sz="8" w:space="0" w:color="auto"/>
            </w:tcBorders>
            <w:shd w:val="clear" w:color="auto" w:fill="auto"/>
            <w:noWrap/>
            <w:vAlign w:val="bottom"/>
            <w:hideMark/>
          </w:tcPr>
          <w:p w14:paraId="214EEA3B"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0,933</w:t>
            </w:r>
          </w:p>
        </w:tc>
        <w:tc>
          <w:tcPr>
            <w:tcW w:w="960" w:type="dxa"/>
            <w:tcBorders>
              <w:top w:val="nil"/>
              <w:left w:val="nil"/>
              <w:bottom w:val="single" w:sz="8" w:space="0" w:color="auto"/>
              <w:right w:val="single" w:sz="8" w:space="0" w:color="auto"/>
            </w:tcBorders>
            <w:shd w:val="clear" w:color="auto" w:fill="auto"/>
            <w:noWrap/>
            <w:vAlign w:val="bottom"/>
            <w:hideMark/>
          </w:tcPr>
          <w:p w14:paraId="6B7CAF73"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0,864</w:t>
            </w:r>
          </w:p>
        </w:tc>
      </w:tr>
      <w:tr w:rsidR="006D580F" w:rsidRPr="006856D9" w14:paraId="5A5CEC61" w14:textId="77777777" w:rsidTr="00A4184D">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24AE47C"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C3</w:t>
            </w:r>
          </w:p>
        </w:tc>
        <w:tc>
          <w:tcPr>
            <w:tcW w:w="960" w:type="dxa"/>
            <w:tcBorders>
              <w:top w:val="nil"/>
              <w:left w:val="nil"/>
              <w:bottom w:val="single" w:sz="8" w:space="0" w:color="auto"/>
              <w:right w:val="single" w:sz="8" w:space="0" w:color="auto"/>
            </w:tcBorders>
            <w:shd w:val="clear" w:color="000000" w:fill="C5D9F1"/>
            <w:noWrap/>
            <w:vAlign w:val="bottom"/>
            <w:hideMark/>
          </w:tcPr>
          <w:p w14:paraId="3E2C517F"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9,69</w:t>
            </w:r>
          </w:p>
        </w:tc>
        <w:tc>
          <w:tcPr>
            <w:tcW w:w="960" w:type="dxa"/>
            <w:tcBorders>
              <w:top w:val="nil"/>
              <w:left w:val="nil"/>
              <w:bottom w:val="single" w:sz="8" w:space="0" w:color="auto"/>
              <w:right w:val="single" w:sz="8" w:space="0" w:color="auto"/>
            </w:tcBorders>
            <w:shd w:val="clear" w:color="auto" w:fill="auto"/>
            <w:noWrap/>
            <w:vAlign w:val="bottom"/>
            <w:hideMark/>
          </w:tcPr>
          <w:p w14:paraId="453F5711"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9,42</w:t>
            </w:r>
          </w:p>
        </w:tc>
        <w:tc>
          <w:tcPr>
            <w:tcW w:w="960" w:type="dxa"/>
            <w:tcBorders>
              <w:top w:val="nil"/>
              <w:left w:val="nil"/>
              <w:bottom w:val="single" w:sz="8" w:space="0" w:color="auto"/>
              <w:right w:val="single" w:sz="8" w:space="0" w:color="auto"/>
            </w:tcBorders>
            <w:shd w:val="clear" w:color="auto" w:fill="auto"/>
            <w:noWrap/>
            <w:vAlign w:val="bottom"/>
            <w:hideMark/>
          </w:tcPr>
          <w:p w14:paraId="29FC1087"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0,933</w:t>
            </w:r>
          </w:p>
        </w:tc>
        <w:tc>
          <w:tcPr>
            <w:tcW w:w="960" w:type="dxa"/>
            <w:tcBorders>
              <w:top w:val="nil"/>
              <w:left w:val="nil"/>
              <w:bottom w:val="single" w:sz="8" w:space="0" w:color="auto"/>
              <w:right w:val="single" w:sz="8" w:space="0" w:color="auto"/>
            </w:tcBorders>
            <w:shd w:val="clear" w:color="auto" w:fill="auto"/>
            <w:noWrap/>
            <w:vAlign w:val="bottom"/>
            <w:hideMark/>
          </w:tcPr>
          <w:p w14:paraId="4612CD5B"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0,864</w:t>
            </w:r>
          </w:p>
        </w:tc>
      </w:tr>
      <w:tr w:rsidR="006D580F" w:rsidRPr="006856D9" w14:paraId="7FE49816" w14:textId="77777777" w:rsidTr="00A4184D">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9E53AA7"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C4</w:t>
            </w:r>
          </w:p>
        </w:tc>
        <w:tc>
          <w:tcPr>
            <w:tcW w:w="960" w:type="dxa"/>
            <w:tcBorders>
              <w:top w:val="nil"/>
              <w:left w:val="nil"/>
              <w:bottom w:val="single" w:sz="8" w:space="0" w:color="auto"/>
              <w:right w:val="single" w:sz="8" w:space="0" w:color="auto"/>
            </w:tcBorders>
            <w:shd w:val="clear" w:color="auto" w:fill="auto"/>
            <w:noWrap/>
            <w:vAlign w:val="bottom"/>
            <w:hideMark/>
          </w:tcPr>
          <w:p w14:paraId="2A07E459"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10,23</w:t>
            </w:r>
          </w:p>
        </w:tc>
        <w:tc>
          <w:tcPr>
            <w:tcW w:w="960" w:type="dxa"/>
            <w:tcBorders>
              <w:top w:val="nil"/>
              <w:left w:val="nil"/>
              <w:bottom w:val="single" w:sz="8" w:space="0" w:color="auto"/>
              <w:right w:val="single" w:sz="8" w:space="0" w:color="auto"/>
            </w:tcBorders>
            <w:shd w:val="clear" w:color="auto" w:fill="auto"/>
            <w:noWrap/>
            <w:vAlign w:val="bottom"/>
            <w:hideMark/>
          </w:tcPr>
          <w:p w14:paraId="0BCFEF58"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10,02</w:t>
            </w:r>
          </w:p>
        </w:tc>
        <w:tc>
          <w:tcPr>
            <w:tcW w:w="960" w:type="dxa"/>
            <w:tcBorders>
              <w:top w:val="nil"/>
              <w:left w:val="nil"/>
              <w:bottom w:val="single" w:sz="8" w:space="0" w:color="auto"/>
              <w:right w:val="single" w:sz="8" w:space="0" w:color="auto"/>
            </w:tcBorders>
            <w:shd w:val="clear" w:color="auto" w:fill="auto"/>
            <w:noWrap/>
            <w:vAlign w:val="bottom"/>
            <w:hideMark/>
          </w:tcPr>
          <w:p w14:paraId="431DC19C"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0,933</w:t>
            </w:r>
          </w:p>
        </w:tc>
        <w:tc>
          <w:tcPr>
            <w:tcW w:w="960" w:type="dxa"/>
            <w:tcBorders>
              <w:top w:val="nil"/>
              <w:left w:val="nil"/>
              <w:bottom w:val="single" w:sz="8" w:space="0" w:color="auto"/>
              <w:right w:val="single" w:sz="8" w:space="0" w:color="auto"/>
            </w:tcBorders>
            <w:shd w:val="clear" w:color="auto" w:fill="auto"/>
            <w:noWrap/>
            <w:vAlign w:val="bottom"/>
            <w:hideMark/>
          </w:tcPr>
          <w:p w14:paraId="679951D0"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0,864</w:t>
            </w:r>
          </w:p>
        </w:tc>
      </w:tr>
      <w:tr w:rsidR="006D580F" w:rsidRPr="006856D9" w14:paraId="17920376" w14:textId="77777777" w:rsidTr="00A4184D">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FAB8A09"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C5</w:t>
            </w:r>
          </w:p>
        </w:tc>
        <w:tc>
          <w:tcPr>
            <w:tcW w:w="960" w:type="dxa"/>
            <w:tcBorders>
              <w:top w:val="nil"/>
              <w:left w:val="nil"/>
              <w:bottom w:val="single" w:sz="8" w:space="0" w:color="auto"/>
              <w:right w:val="single" w:sz="8" w:space="0" w:color="auto"/>
            </w:tcBorders>
            <w:shd w:val="clear" w:color="000000" w:fill="C5D9F1"/>
            <w:noWrap/>
            <w:vAlign w:val="bottom"/>
            <w:hideMark/>
          </w:tcPr>
          <w:p w14:paraId="72DB79D2"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11,11</w:t>
            </w:r>
          </w:p>
        </w:tc>
        <w:tc>
          <w:tcPr>
            <w:tcW w:w="960" w:type="dxa"/>
            <w:tcBorders>
              <w:top w:val="nil"/>
              <w:left w:val="nil"/>
              <w:bottom w:val="single" w:sz="8" w:space="0" w:color="auto"/>
              <w:right w:val="single" w:sz="8" w:space="0" w:color="auto"/>
            </w:tcBorders>
            <w:shd w:val="clear" w:color="auto" w:fill="auto"/>
            <w:noWrap/>
            <w:vAlign w:val="bottom"/>
            <w:hideMark/>
          </w:tcPr>
          <w:p w14:paraId="68DD658C"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10,61</w:t>
            </w:r>
          </w:p>
        </w:tc>
        <w:tc>
          <w:tcPr>
            <w:tcW w:w="960" w:type="dxa"/>
            <w:tcBorders>
              <w:top w:val="nil"/>
              <w:left w:val="nil"/>
              <w:bottom w:val="single" w:sz="8" w:space="0" w:color="auto"/>
              <w:right w:val="single" w:sz="8" w:space="0" w:color="auto"/>
            </w:tcBorders>
            <w:shd w:val="clear" w:color="auto" w:fill="auto"/>
            <w:noWrap/>
            <w:vAlign w:val="bottom"/>
            <w:hideMark/>
          </w:tcPr>
          <w:p w14:paraId="108D9A3B"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0,933</w:t>
            </w:r>
          </w:p>
        </w:tc>
        <w:tc>
          <w:tcPr>
            <w:tcW w:w="960" w:type="dxa"/>
            <w:tcBorders>
              <w:top w:val="nil"/>
              <w:left w:val="nil"/>
              <w:bottom w:val="single" w:sz="8" w:space="0" w:color="auto"/>
              <w:right w:val="single" w:sz="8" w:space="0" w:color="auto"/>
            </w:tcBorders>
            <w:shd w:val="clear" w:color="auto" w:fill="auto"/>
            <w:noWrap/>
            <w:vAlign w:val="bottom"/>
            <w:hideMark/>
          </w:tcPr>
          <w:p w14:paraId="23629244"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0,864</w:t>
            </w:r>
          </w:p>
        </w:tc>
      </w:tr>
      <w:tr w:rsidR="006D580F" w:rsidRPr="006856D9" w14:paraId="7B86B679" w14:textId="77777777" w:rsidTr="00A4184D">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79B87A7"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C6</w:t>
            </w:r>
          </w:p>
        </w:tc>
        <w:tc>
          <w:tcPr>
            <w:tcW w:w="960" w:type="dxa"/>
            <w:tcBorders>
              <w:top w:val="nil"/>
              <w:left w:val="nil"/>
              <w:bottom w:val="single" w:sz="8" w:space="0" w:color="auto"/>
              <w:right w:val="single" w:sz="8" w:space="0" w:color="auto"/>
            </w:tcBorders>
            <w:shd w:val="clear" w:color="000000" w:fill="C5D9F1"/>
            <w:noWrap/>
            <w:vAlign w:val="bottom"/>
            <w:hideMark/>
          </w:tcPr>
          <w:p w14:paraId="04AFFDF1"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10,52</w:t>
            </w:r>
          </w:p>
        </w:tc>
        <w:tc>
          <w:tcPr>
            <w:tcW w:w="960" w:type="dxa"/>
            <w:tcBorders>
              <w:top w:val="nil"/>
              <w:left w:val="nil"/>
              <w:bottom w:val="single" w:sz="8" w:space="0" w:color="auto"/>
              <w:right w:val="single" w:sz="8" w:space="0" w:color="auto"/>
            </w:tcBorders>
            <w:shd w:val="clear" w:color="auto" w:fill="auto"/>
            <w:noWrap/>
            <w:vAlign w:val="bottom"/>
            <w:hideMark/>
          </w:tcPr>
          <w:p w14:paraId="6EADCC15"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10,2</w:t>
            </w:r>
          </w:p>
        </w:tc>
        <w:tc>
          <w:tcPr>
            <w:tcW w:w="960" w:type="dxa"/>
            <w:tcBorders>
              <w:top w:val="nil"/>
              <w:left w:val="nil"/>
              <w:bottom w:val="single" w:sz="8" w:space="0" w:color="auto"/>
              <w:right w:val="single" w:sz="8" w:space="0" w:color="auto"/>
            </w:tcBorders>
            <w:shd w:val="clear" w:color="auto" w:fill="auto"/>
            <w:noWrap/>
            <w:vAlign w:val="bottom"/>
            <w:hideMark/>
          </w:tcPr>
          <w:p w14:paraId="1C7B310D"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0,933</w:t>
            </w:r>
          </w:p>
        </w:tc>
        <w:tc>
          <w:tcPr>
            <w:tcW w:w="960" w:type="dxa"/>
            <w:tcBorders>
              <w:top w:val="nil"/>
              <w:left w:val="nil"/>
              <w:bottom w:val="single" w:sz="8" w:space="0" w:color="auto"/>
              <w:right w:val="single" w:sz="8" w:space="0" w:color="auto"/>
            </w:tcBorders>
            <w:shd w:val="clear" w:color="auto" w:fill="auto"/>
            <w:noWrap/>
            <w:vAlign w:val="bottom"/>
            <w:hideMark/>
          </w:tcPr>
          <w:p w14:paraId="3D157718"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0,864</w:t>
            </w:r>
          </w:p>
        </w:tc>
      </w:tr>
      <w:tr w:rsidR="006D580F" w:rsidRPr="006856D9" w14:paraId="08DBA52B" w14:textId="77777777" w:rsidTr="00A4184D">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A13293A"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C7</w:t>
            </w:r>
          </w:p>
        </w:tc>
        <w:tc>
          <w:tcPr>
            <w:tcW w:w="960" w:type="dxa"/>
            <w:tcBorders>
              <w:top w:val="nil"/>
              <w:left w:val="nil"/>
              <w:bottom w:val="single" w:sz="8" w:space="0" w:color="auto"/>
              <w:right w:val="single" w:sz="8" w:space="0" w:color="auto"/>
            </w:tcBorders>
            <w:shd w:val="clear" w:color="000000" w:fill="C5D9F1"/>
            <w:noWrap/>
            <w:vAlign w:val="bottom"/>
            <w:hideMark/>
          </w:tcPr>
          <w:p w14:paraId="4C219E37"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11,57</w:t>
            </w:r>
          </w:p>
        </w:tc>
        <w:tc>
          <w:tcPr>
            <w:tcW w:w="960" w:type="dxa"/>
            <w:tcBorders>
              <w:top w:val="nil"/>
              <w:left w:val="nil"/>
              <w:bottom w:val="single" w:sz="8" w:space="0" w:color="auto"/>
              <w:right w:val="single" w:sz="8" w:space="0" w:color="auto"/>
            </w:tcBorders>
            <w:shd w:val="clear" w:color="auto" w:fill="auto"/>
            <w:noWrap/>
            <w:vAlign w:val="bottom"/>
            <w:hideMark/>
          </w:tcPr>
          <w:p w14:paraId="40BF7F78"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11,26</w:t>
            </w:r>
          </w:p>
        </w:tc>
        <w:tc>
          <w:tcPr>
            <w:tcW w:w="960" w:type="dxa"/>
            <w:tcBorders>
              <w:top w:val="nil"/>
              <w:left w:val="nil"/>
              <w:bottom w:val="single" w:sz="8" w:space="0" w:color="auto"/>
              <w:right w:val="single" w:sz="8" w:space="0" w:color="auto"/>
            </w:tcBorders>
            <w:shd w:val="clear" w:color="auto" w:fill="auto"/>
            <w:noWrap/>
            <w:vAlign w:val="bottom"/>
            <w:hideMark/>
          </w:tcPr>
          <w:p w14:paraId="0D89F01E"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0,933</w:t>
            </w:r>
          </w:p>
        </w:tc>
        <w:tc>
          <w:tcPr>
            <w:tcW w:w="960" w:type="dxa"/>
            <w:tcBorders>
              <w:top w:val="nil"/>
              <w:left w:val="nil"/>
              <w:bottom w:val="single" w:sz="8" w:space="0" w:color="auto"/>
              <w:right w:val="single" w:sz="8" w:space="0" w:color="auto"/>
            </w:tcBorders>
            <w:shd w:val="clear" w:color="auto" w:fill="auto"/>
            <w:noWrap/>
            <w:vAlign w:val="bottom"/>
            <w:hideMark/>
          </w:tcPr>
          <w:p w14:paraId="7FCD7A59"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0,864</w:t>
            </w:r>
          </w:p>
        </w:tc>
      </w:tr>
      <w:tr w:rsidR="006D580F" w:rsidRPr="006856D9" w14:paraId="206896C9" w14:textId="77777777" w:rsidTr="00A4184D">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D5C0769"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C8</w:t>
            </w:r>
          </w:p>
        </w:tc>
        <w:tc>
          <w:tcPr>
            <w:tcW w:w="960" w:type="dxa"/>
            <w:tcBorders>
              <w:top w:val="nil"/>
              <w:left w:val="nil"/>
              <w:bottom w:val="single" w:sz="8" w:space="0" w:color="auto"/>
              <w:right w:val="single" w:sz="8" w:space="0" w:color="auto"/>
            </w:tcBorders>
            <w:shd w:val="clear" w:color="auto" w:fill="auto"/>
            <w:noWrap/>
            <w:vAlign w:val="bottom"/>
            <w:hideMark/>
          </w:tcPr>
          <w:p w14:paraId="7E952819"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10,38</w:t>
            </w:r>
          </w:p>
        </w:tc>
        <w:tc>
          <w:tcPr>
            <w:tcW w:w="960" w:type="dxa"/>
            <w:tcBorders>
              <w:top w:val="nil"/>
              <w:left w:val="nil"/>
              <w:bottom w:val="single" w:sz="8" w:space="0" w:color="auto"/>
              <w:right w:val="single" w:sz="8" w:space="0" w:color="auto"/>
            </w:tcBorders>
            <w:shd w:val="clear" w:color="000000" w:fill="C5D9F1"/>
            <w:noWrap/>
            <w:vAlign w:val="bottom"/>
            <w:hideMark/>
          </w:tcPr>
          <w:p w14:paraId="3B304915"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10,99</w:t>
            </w:r>
          </w:p>
        </w:tc>
        <w:tc>
          <w:tcPr>
            <w:tcW w:w="960" w:type="dxa"/>
            <w:tcBorders>
              <w:top w:val="nil"/>
              <w:left w:val="nil"/>
              <w:bottom w:val="single" w:sz="8" w:space="0" w:color="auto"/>
              <w:right w:val="single" w:sz="8" w:space="0" w:color="auto"/>
            </w:tcBorders>
            <w:shd w:val="clear" w:color="auto" w:fill="auto"/>
            <w:noWrap/>
            <w:vAlign w:val="bottom"/>
            <w:hideMark/>
          </w:tcPr>
          <w:p w14:paraId="46708A2A"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0,933</w:t>
            </w:r>
          </w:p>
        </w:tc>
        <w:tc>
          <w:tcPr>
            <w:tcW w:w="960" w:type="dxa"/>
            <w:tcBorders>
              <w:top w:val="nil"/>
              <w:left w:val="nil"/>
              <w:bottom w:val="single" w:sz="8" w:space="0" w:color="auto"/>
              <w:right w:val="single" w:sz="8" w:space="0" w:color="auto"/>
            </w:tcBorders>
            <w:shd w:val="clear" w:color="auto" w:fill="auto"/>
            <w:noWrap/>
            <w:vAlign w:val="bottom"/>
            <w:hideMark/>
          </w:tcPr>
          <w:p w14:paraId="6671376F"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0,864</w:t>
            </w:r>
          </w:p>
        </w:tc>
      </w:tr>
      <w:tr w:rsidR="006D580F" w:rsidRPr="006856D9" w14:paraId="7BDF8C86" w14:textId="77777777" w:rsidTr="00A4184D">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76D615A"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C9</w:t>
            </w:r>
          </w:p>
        </w:tc>
        <w:tc>
          <w:tcPr>
            <w:tcW w:w="960" w:type="dxa"/>
            <w:tcBorders>
              <w:top w:val="nil"/>
              <w:left w:val="nil"/>
              <w:bottom w:val="single" w:sz="8" w:space="0" w:color="auto"/>
              <w:right w:val="single" w:sz="8" w:space="0" w:color="auto"/>
            </w:tcBorders>
            <w:shd w:val="clear" w:color="000000" w:fill="C5D9F1"/>
            <w:noWrap/>
            <w:vAlign w:val="bottom"/>
            <w:hideMark/>
          </w:tcPr>
          <w:p w14:paraId="6A3CACB5"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7,48</w:t>
            </w:r>
          </w:p>
        </w:tc>
        <w:tc>
          <w:tcPr>
            <w:tcW w:w="960" w:type="dxa"/>
            <w:tcBorders>
              <w:top w:val="nil"/>
              <w:left w:val="nil"/>
              <w:bottom w:val="single" w:sz="8" w:space="0" w:color="auto"/>
              <w:right w:val="single" w:sz="8" w:space="0" w:color="auto"/>
            </w:tcBorders>
            <w:shd w:val="clear" w:color="auto" w:fill="auto"/>
            <w:noWrap/>
            <w:vAlign w:val="bottom"/>
            <w:hideMark/>
          </w:tcPr>
          <w:p w14:paraId="34BA94FD"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6,4</w:t>
            </w:r>
          </w:p>
        </w:tc>
        <w:tc>
          <w:tcPr>
            <w:tcW w:w="960" w:type="dxa"/>
            <w:tcBorders>
              <w:top w:val="nil"/>
              <w:left w:val="nil"/>
              <w:bottom w:val="single" w:sz="8" w:space="0" w:color="auto"/>
              <w:right w:val="single" w:sz="8" w:space="0" w:color="auto"/>
            </w:tcBorders>
            <w:shd w:val="clear" w:color="auto" w:fill="auto"/>
            <w:noWrap/>
            <w:vAlign w:val="bottom"/>
            <w:hideMark/>
          </w:tcPr>
          <w:p w14:paraId="74F283B3"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0,933</w:t>
            </w:r>
          </w:p>
        </w:tc>
        <w:tc>
          <w:tcPr>
            <w:tcW w:w="960" w:type="dxa"/>
            <w:tcBorders>
              <w:top w:val="nil"/>
              <w:left w:val="nil"/>
              <w:bottom w:val="single" w:sz="8" w:space="0" w:color="auto"/>
              <w:right w:val="single" w:sz="8" w:space="0" w:color="auto"/>
            </w:tcBorders>
            <w:shd w:val="clear" w:color="auto" w:fill="auto"/>
            <w:noWrap/>
            <w:vAlign w:val="bottom"/>
            <w:hideMark/>
          </w:tcPr>
          <w:p w14:paraId="16B36969"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0,864</w:t>
            </w:r>
          </w:p>
        </w:tc>
      </w:tr>
      <w:tr w:rsidR="006D580F" w:rsidRPr="006856D9" w14:paraId="788839B2" w14:textId="77777777" w:rsidTr="00A4184D">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A1EF767"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C10</w:t>
            </w:r>
          </w:p>
        </w:tc>
        <w:tc>
          <w:tcPr>
            <w:tcW w:w="960" w:type="dxa"/>
            <w:tcBorders>
              <w:top w:val="nil"/>
              <w:left w:val="nil"/>
              <w:bottom w:val="single" w:sz="8" w:space="0" w:color="auto"/>
              <w:right w:val="single" w:sz="8" w:space="0" w:color="auto"/>
            </w:tcBorders>
            <w:shd w:val="clear" w:color="000000" w:fill="C5D9F1"/>
            <w:noWrap/>
            <w:vAlign w:val="bottom"/>
            <w:hideMark/>
          </w:tcPr>
          <w:p w14:paraId="2105F4AD"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9,46</w:t>
            </w:r>
          </w:p>
        </w:tc>
        <w:tc>
          <w:tcPr>
            <w:tcW w:w="960" w:type="dxa"/>
            <w:tcBorders>
              <w:top w:val="nil"/>
              <w:left w:val="nil"/>
              <w:bottom w:val="single" w:sz="8" w:space="0" w:color="auto"/>
              <w:right w:val="single" w:sz="8" w:space="0" w:color="auto"/>
            </w:tcBorders>
            <w:shd w:val="clear" w:color="auto" w:fill="auto"/>
            <w:noWrap/>
            <w:vAlign w:val="bottom"/>
            <w:hideMark/>
          </w:tcPr>
          <w:p w14:paraId="7C88448B"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9,43</w:t>
            </w:r>
          </w:p>
        </w:tc>
        <w:tc>
          <w:tcPr>
            <w:tcW w:w="960" w:type="dxa"/>
            <w:tcBorders>
              <w:top w:val="nil"/>
              <w:left w:val="nil"/>
              <w:bottom w:val="single" w:sz="8" w:space="0" w:color="auto"/>
              <w:right w:val="single" w:sz="8" w:space="0" w:color="auto"/>
            </w:tcBorders>
            <w:shd w:val="clear" w:color="auto" w:fill="auto"/>
            <w:noWrap/>
            <w:vAlign w:val="bottom"/>
            <w:hideMark/>
          </w:tcPr>
          <w:p w14:paraId="12BA9570"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0,933</w:t>
            </w:r>
          </w:p>
        </w:tc>
        <w:tc>
          <w:tcPr>
            <w:tcW w:w="960" w:type="dxa"/>
            <w:tcBorders>
              <w:top w:val="nil"/>
              <w:left w:val="nil"/>
              <w:bottom w:val="single" w:sz="8" w:space="0" w:color="auto"/>
              <w:right w:val="single" w:sz="8" w:space="0" w:color="auto"/>
            </w:tcBorders>
            <w:shd w:val="clear" w:color="auto" w:fill="auto"/>
            <w:noWrap/>
            <w:vAlign w:val="bottom"/>
            <w:hideMark/>
          </w:tcPr>
          <w:p w14:paraId="1B03B6CB"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0,864</w:t>
            </w:r>
          </w:p>
        </w:tc>
      </w:tr>
      <w:tr w:rsidR="006D580F" w:rsidRPr="006856D9" w14:paraId="4B4DE2EC" w14:textId="77777777" w:rsidTr="00A4184D">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D1A6B76"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C11</w:t>
            </w:r>
          </w:p>
        </w:tc>
        <w:tc>
          <w:tcPr>
            <w:tcW w:w="960" w:type="dxa"/>
            <w:tcBorders>
              <w:top w:val="nil"/>
              <w:left w:val="nil"/>
              <w:bottom w:val="single" w:sz="8" w:space="0" w:color="auto"/>
              <w:right w:val="single" w:sz="8" w:space="0" w:color="auto"/>
            </w:tcBorders>
            <w:shd w:val="clear" w:color="000000" w:fill="C5D9F1"/>
            <w:noWrap/>
            <w:vAlign w:val="bottom"/>
            <w:hideMark/>
          </w:tcPr>
          <w:p w14:paraId="199942D8"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8,47</w:t>
            </w:r>
          </w:p>
        </w:tc>
        <w:tc>
          <w:tcPr>
            <w:tcW w:w="960" w:type="dxa"/>
            <w:tcBorders>
              <w:top w:val="nil"/>
              <w:left w:val="nil"/>
              <w:bottom w:val="single" w:sz="8" w:space="0" w:color="auto"/>
              <w:right w:val="single" w:sz="8" w:space="0" w:color="auto"/>
            </w:tcBorders>
            <w:shd w:val="clear" w:color="auto" w:fill="auto"/>
            <w:noWrap/>
            <w:vAlign w:val="bottom"/>
            <w:hideMark/>
          </w:tcPr>
          <w:p w14:paraId="27A61C0E"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8,37</w:t>
            </w:r>
          </w:p>
        </w:tc>
        <w:tc>
          <w:tcPr>
            <w:tcW w:w="960" w:type="dxa"/>
            <w:tcBorders>
              <w:top w:val="nil"/>
              <w:left w:val="nil"/>
              <w:bottom w:val="single" w:sz="8" w:space="0" w:color="auto"/>
              <w:right w:val="single" w:sz="8" w:space="0" w:color="auto"/>
            </w:tcBorders>
            <w:shd w:val="clear" w:color="auto" w:fill="auto"/>
            <w:noWrap/>
            <w:vAlign w:val="bottom"/>
            <w:hideMark/>
          </w:tcPr>
          <w:p w14:paraId="2A8F18C8"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0,933</w:t>
            </w:r>
          </w:p>
        </w:tc>
        <w:tc>
          <w:tcPr>
            <w:tcW w:w="960" w:type="dxa"/>
            <w:tcBorders>
              <w:top w:val="nil"/>
              <w:left w:val="nil"/>
              <w:bottom w:val="single" w:sz="8" w:space="0" w:color="auto"/>
              <w:right w:val="single" w:sz="8" w:space="0" w:color="auto"/>
            </w:tcBorders>
            <w:shd w:val="clear" w:color="auto" w:fill="auto"/>
            <w:noWrap/>
            <w:vAlign w:val="bottom"/>
            <w:hideMark/>
          </w:tcPr>
          <w:p w14:paraId="4EB68660"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0,864</w:t>
            </w:r>
          </w:p>
        </w:tc>
      </w:tr>
      <w:tr w:rsidR="006D580F" w:rsidRPr="006856D9" w14:paraId="19C8940E" w14:textId="77777777" w:rsidTr="00A4184D">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6074D9B"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C12</w:t>
            </w:r>
          </w:p>
        </w:tc>
        <w:tc>
          <w:tcPr>
            <w:tcW w:w="960" w:type="dxa"/>
            <w:tcBorders>
              <w:top w:val="nil"/>
              <w:left w:val="nil"/>
              <w:bottom w:val="single" w:sz="8" w:space="0" w:color="auto"/>
              <w:right w:val="single" w:sz="8" w:space="0" w:color="auto"/>
            </w:tcBorders>
            <w:shd w:val="clear" w:color="auto" w:fill="auto"/>
            <w:noWrap/>
            <w:vAlign w:val="bottom"/>
            <w:hideMark/>
          </w:tcPr>
          <w:p w14:paraId="6138ECED"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7,82</w:t>
            </w:r>
          </w:p>
        </w:tc>
        <w:tc>
          <w:tcPr>
            <w:tcW w:w="960" w:type="dxa"/>
            <w:tcBorders>
              <w:top w:val="nil"/>
              <w:left w:val="nil"/>
              <w:bottom w:val="single" w:sz="8" w:space="0" w:color="auto"/>
              <w:right w:val="single" w:sz="8" w:space="0" w:color="auto"/>
            </w:tcBorders>
            <w:shd w:val="clear" w:color="000000" w:fill="C5D9F1"/>
            <w:noWrap/>
            <w:vAlign w:val="bottom"/>
            <w:hideMark/>
          </w:tcPr>
          <w:p w14:paraId="5FE63416"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7,91</w:t>
            </w:r>
          </w:p>
        </w:tc>
        <w:tc>
          <w:tcPr>
            <w:tcW w:w="960" w:type="dxa"/>
            <w:tcBorders>
              <w:top w:val="nil"/>
              <w:left w:val="nil"/>
              <w:bottom w:val="single" w:sz="8" w:space="0" w:color="auto"/>
              <w:right w:val="single" w:sz="8" w:space="0" w:color="auto"/>
            </w:tcBorders>
            <w:shd w:val="clear" w:color="auto" w:fill="auto"/>
            <w:noWrap/>
            <w:vAlign w:val="bottom"/>
            <w:hideMark/>
          </w:tcPr>
          <w:p w14:paraId="1D6910BA"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0,933</w:t>
            </w:r>
          </w:p>
        </w:tc>
        <w:tc>
          <w:tcPr>
            <w:tcW w:w="960" w:type="dxa"/>
            <w:tcBorders>
              <w:top w:val="nil"/>
              <w:left w:val="nil"/>
              <w:bottom w:val="single" w:sz="8" w:space="0" w:color="auto"/>
              <w:right w:val="single" w:sz="8" w:space="0" w:color="auto"/>
            </w:tcBorders>
            <w:shd w:val="clear" w:color="auto" w:fill="auto"/>
            <w:noWrap/>
            <w:vAlign w:val="bottom"/>
            <w:hideMark/>
          </w:tcPr>
          <w:p w14:paraId="62B37627"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0,864</w:t>
            </w:r>
          </w:p>
        </w:tc>
      </w:tr>
      <w:tr w:rsidR="006D580F" w:rsidRPr="006856D9" w14:paraId="04D540C9" w14:textId="77777777" w:rsidTr="00A4184D">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EE4A76A"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C13</w:t>
            </w:r>
          </w:p>
        </w:tc>
        <w:tc>
          <w:tcPr>
            <w:tcW w:w="960" w:type="dxa"/>
            <w:tcBorders>
              <w:top w:val="nil"/>
              <w:left w:val="nil"/>
              <w:bottom w:val="single" w:sz="8" w:space="0" w:color="auto"/>
              <w:right w:val="single" w:sz="8" w:space="0" w:color="auto"/>
            </w:tcBorders>
            <w:shd w:val="clear" w:color="000000" w:fill="C5D9F1"/>
            <w:noWrap/>
            <w:vAlign w:val="bottom"/>
            <w:hideMark/>
          </w:tcPr>
          <w:p w14:paraId="64F76E8A"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10,65</w:t>
            </w:r>
          </w:p>
        </w:tc>
        <w:tc>
          <w:tcPr>
            <w:tcW w:w="960" w:type="dxa"/>
            <w:tcBorders>
              <w:top w:val="nil"/>
              <w:left w:val="nil"/>
              <w:bottom w:val="single" w:sz="8" w:space="0" w:color="auto"/>
              <w:right w:val="single" w:sz="8" w:space="0" w:color="auto"/>
            </w:tcBorders>
            <w:shd w:val="clear" w:color="auto" w:fill="auto"/>
            <w:noWrap/>
            <w:vAlign w:val="bottom"/>
            <w:hideMark/>
          </w:tcPr>
          <w:p w14:paraId="03588698"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10,63</w:t>
            </w:r>
          </w:p>
        </w:tc>
        <w:tc>
          <w:tcPr>
            <w:tcW w:w="960" w:type="dxa"/>
            <w:tcBorders>
              <w:top w:val="nil"/>
              <w:left w:val="nil"/>
              <w:bottom w:val="single" w:sz="8" w:space="0" w:color="auto"/>
              <w:right w:val="single" w:sz="8" w:space="0" w:color="auto"/>
            </w:tcBorders>
            <w:shd w:val="clear" w:color="auto" w:fill="auto"/>
            <w:noWrap/>
            <w:vAlign w:val="bottom"/>
            <w:hideMark/>
          </w:tcPr>
          <w:p w14:paraId="76301C41"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0,933</w:t>
            </w:r>
          </w:p>
        </w:tc>
        <w:tc>
          <w:tcPr>
            <w:tcW w:w="960" w:type="dxa"/>
            <w:tcBorders>
              <w:top w:val="nil"/>
              <w:left w:val="nil"/>
              <w:bottom w:val="single" w:sz="8" w:space="0" w:color="auto"/>
              <w:right w:val="single" w:sz="8" w:space="0" w:color="auto"/>
            </w:tcBorders>
            <w:shd w:val="clear" w:color="auto" w:fill="auto"/>
            <w:noWrap/>
            <w:vAlign w:val="bottom"/>
            <w:hideMark/>
          </w:tcPr>
          <w:p w14:paraId="2EB8DBCE"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0,864</w:t>
            </w:r>
          </w:p>
        </w:tc>
      </w:tr>
      <w:tr w:rsidR="006D580F" w:rsidRPr="006856D9" w14:paraId="4C4F89EE" w14:textId="77777777" w:rsidTr="00A4184D">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423156C"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C14</w:t>
            </w:r>
          </w:p>
        </w:tc>
        <w:tc>
          <w:tcPr>
            <w:tcW w:w="960" w:type="dxa"/>
            <w:tcBorders>
              <w:top w:val="nil"/>
              <w:left w:val="nil"/>
              <w:bottom w:val="single" w:sz="8" w:space="0" w:color="auto"/>
              <w:right w:val="single" w:sz="8" w:space="0" w:color="auto"/>
            </w:tcBorders>
            <w:shd w:val="clear" w:color="auto" w:fill="auto"/>
            <w:noWrap/>
            <w:vAlign w:val="bottom"/>
            <w:hideMark/>
          </w:tcPr>
          <w:p w14:paraId="50F97EC4"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6,73</w:t>
            </w:r>
          </w:p>
        </w:tc>
        <w:tc>
          <w:tcPr>
            <w:tcW w:w="960" w:type="dxa"/>
            <w:tcBorders>
              <w:top w:val="nil"/>
              <w:left w:val="nil"/>
              <w:bottom w:val="single" w:sz="8" w:space="0" w:color="auto"/>
              <w:right w:val="single" w:sz="8" w:space="0" w:color="auto"/>
            </w:tcBorders>
            <w:shd w:val="clear" w:color="000000" w:fill="C5D9F1"/>
            <w:noWrap/>
            <w:vAlign w:val="bottom"/>
            <w:hideMark/>
          </w:tcPr>
          <w:p w14:paraId="0E80F754"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7,02</w:t>
            </w:r>
          </w:p>
        </w:tc>
        <w:tc>
          <w:tcPr>
            <w:tcW w:w="960" w:type="dxa"/>
            <w:tcBorders>
              <w:top w:val="nil"/>
              <w:left w:val="nil"/>
              <w:bottom w:val="single" w:sz="8" w:space="0" w:color="auto"/>
              <w:right w:val="single" w:sz="8" w:space="0" w:color="auto"/>
            </w:tcBorders>
            <w:shd w:val="clear" w:color="auto" w:fill="auto"/>
            <w:noWrap/>
            <w:vAlign w:val="bottom"/>
            <w:hideMark/>
          </w:tcPr>
          <w:p w14:paraId="049D07FE"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0,933</w:t>
            </w:r>
          </w:p>
        </w:tc>
        <w:tc>
          <w:tcPr>
            <w:tcW w:w="960" w:type="dxa"/>
            <w:tcBorders>
              <w:top w:val="nil"/>
              <w:left w:val="nil"/>
              <w:bottom w:val="single" w:sz="8" w:space="0" w:color="auto"/>
              <w:right w:val="single" w:sz="8" w:space="0" w:color="auto"/>
            </w:tcBorders>
            <w:shd w:val="clear" w:color="auto" w:fill="auto"/>
            <w:noWrap/>
            <w:vAlign w:val="bottom"/>
            <w:hideMark/>
          </w:tcPr>
          <w:p w14:paraId="174850C6"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0,864</w:t>
            </w:r>
          </w:p>
        </w:tc>
      </w:tr>
      <w:tr w:rsidR="006D580F" w:rsidRPr="006856D9" w14:paraId="1DD32015" w14:textId="77777777" w:rsidTr="00A4184D">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26B4CAD"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C15</w:t>
            </w:r>
          </w:p>
        </w:tc>
        <w:tc>
          <w:tcPr>
            <w:tcW w:w="960" w:type="dxa"/>
            <w:tcBorders>
              <w:top w:val="nil"/>
              <w:left w:val="nil"/>
              <w:bottom w:val="single" w:sz="8" w:space="0" w:color="auto"/>
              <w:right w:val="single" w:sz="8" w:space="0" w:color="auto"/>
            </w:tcBorders>
            <w:shd w:val="clear" w:color="000000" w:fill="C5D9F1"/>
            <w:noWrap/>
            <w:vAlign w:val="bottom"/>
            <w:hideMark/>
          </w:tcPr>
          <w:p w14:paraId="09693AD4"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8,33</w:t>
            </w:r>
          </w:p>
        </w:tc>
        <w:tc>
          <w:tcPr>
            <w:tcW w:w="960" w:type="dxa"/>
            <w:tcBorders>
              <w:top w:val="nil"/>
              <w:left w:val="nil"/>
              <w:bottom w:val="single" w:sz="8" w:space="0" w:color="auto"/>
              <w:right w:val="single" w:sz="8" w:space="0" w:color="auto"/>
            </w:tcBorders>
            <w:shd w:val="clear" w:color="auto" w:fill="auto"/>
            <w:noWrap/>
            <w:vAlign w:val="bottom"/>
            <w:hideMark/>
          </w:tcPr>
          <w:p w14:paraId="2502906A"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7,93</w:t>
            </w:r>
          </w:p>
        </w:tc>
        <w:tc>
          <w:tcPr>
            <w:tcW w:w="960" w:type="dxa"/>
            <w:tcBorders>
              <w:top w:val="nil"/>
              <w:left w:val="nil"/>
              <w:bottom w:val="single" w:sz="8" w:space="0" w:color="auto"/>
              <w:right w:val="single" w:sz="8" w:space="0" w:color="auto"/>
            </w:tcBorders>
            <w:shd w:val="clear" w:color="auto" w:fill="auto"/>
            <w:noWrap/>
            <w:vAlign w:val="bottom"/>
            <w:hideMark/>
          </w:tcPr>
          <w:p w14:paraId="6E6AEB3A"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0,933</w:t>
            </w:r>
          </w:p>
        </w:tc>
        <w:tc>
          <w:tcPr>
            <w:tcW w:w="960" w:type="dxa"/>
            <w:tcBorders>
              <w:top w:val="nil"/>
              <w:left w:val="nil"/>
              <w:bottom w:val="single" w:sz="8" w:space="0" w:color="auto"/>
              <w:right w:val="single" w:sz="8" w:space="0" w:color="auto"/>
            </w:tcBorders>
            <w:shd w:val="clear" w:color="auto" w:fill="auto"/>
            <w:noWrap/>
            <w:vAlign w:val="bottom"/>
            <w:hideMark/>
          </w:tcPr>
          <w:p w14:paraId="16CEFD2B" w14:textId="77777777" w:rsidR="00356B20" w:rsidRPr="006856D9" w:rsidRDefault="00356B20" w:rsidP="00356B20">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0,864</w:t>
            </w:r>
          </w:p>
        </w:tc>
      </w:tr>
    </w:tbl>
    <w:p w14:paraId="478287B7" w14:textId="77777777" w:rsidR="008920FD" w:rsidRPr="006856D9" w:rsidRDefault="00A57D66" w:rsidP="008920FD">
      <w:r w:rsidRPr="006856D9">
        <w:t xml:space="preserve">Tabulka č. </w:t>
      </w:r>
      <w:r w:rsidR="006B31A5" w:rsidRPr="006856D9">
        <w:t>10</w:t>
      </w:r>
      <w:r w:rsidRPr="006856D9">
        <w:t xml:space="preserve"> – Srovnání průměrů při výběru strategií s</w:t>
      </w:r>
      <w:r w:rsidR="003728FE" w:rsidRPr="006856D9">
        <w:t> </w:t>
      </w:r>
      <w:r w:rsidRPr="006856D9">
        <w:t>pohlavím</w:t>
      </w:r>
    </w:p>
    <w:p w14:paraId="759D5942" w14:textId="51284EA5" w:rsidR="003728FE" w:rsidRPr="006856D9" w:rsidRDefault="003728FE" w:rsidP="008920FD">
      <w:r w:rsidRPr="006856D9">
        <w:t>V tabulce je zobrazeno, že ženy mají větší sklon k výběru strategií</w:t>
      </w:r>
      <w:r w:rsidR="00CB4315" w:rsidRPr="006856D9">
        <w:t>,</w:t>
      </w:r>
      <w:r w:rsidRPr="006856D9">
        <w:t xml:space="preserve"> jako např. aktivní coping, akceptace, behaviorální vzdání se a užívání návykových látek</w:t>
      </w:r>
      <w:r w:rsidR="00CB4315" w:rsidRPr="006856D9">
        <w:t>,</w:t>
      </w:r>
      <w:r w:rsidRPr="006856D9">
        <w:t xml:space="preserve"> </w:t>
      </w:r>
      <w:r w:rsidR="00CB4315" w:rsidRPr="006856D9">
        <w:t>z</w:t>
      </w:r>
      <w:r w:rsidRPr="006856D9">
        <w:t>atímco muži</w:t>
      </w:r>
      <w:r w:rsidR="00C5043B" w:rsidRPr="006856D9">
        <w:t xml:space="preserve"> volí strategie jako hledání instrumentální a soc. opory, obrácení se k bohu, humor.</w:t>
      </w:r>
    </w:p>
    <w:p w14:paraId="30763AC1" w14:textId="77777777" w:rsidR="00C5043B" w:rsidRPr="006856D9" w:rsidRDefault="009826A3" w:rsidP="00C5043B">
      <w:r w:rsidRPr="006856D9">
        <w:lastRenderedPageBreak/>
        <w:t xml:space="preserve">Další </w:t>
      </w:r>
      <w:r w:rsidR="00356B20" w:rsidRPr="006856D9">
        <w:t xml:space="preserve">naše </w:t>
      </w:r>
      <w:r w:rsidRPr="006856D9">
        <w:t>hypotéza</w:t>
      </w:r>
      <w:r w:rsidR="00C5043B" w:rsidRPr="006856D9">
        <w:t xml:space="preserve"> </w:t>
      </w:r>
      <w:r w:rsidR="00C5043B" w:rsidRPr="006856D9">
        <w:rPr>
          <w:b/>
        </w:rPr>
        <w:t>H2: Gymnazisté dosahují vyšší míry SOC ve srovnání se studenty SŠ.</w:t>
      </w:r>
    </w:p>
    <w:p w14:paraId="42B8C8AB" w14:textId="77777777" w:rsidR="00AD792F" w:rsidRPr="006856D9" w:rsidRDefault="009826A3" w:rsidP="00356B20">
      <w:pPr>
        <w:rPr>
          <w:highlight w:val="yellow"/>
        </w:rPr>
      </w:pPr>
      <w:r w:rsidRPr="006856D9">
        <w:t xml:space="preserve"> </w:t>
      </w:r>
      <w:r w:rsidR="00AD792F" w:rsidRPr="006856D9">
        <w:t xml:space="preserve">Předpokládá, že existuje rozdíl mezi respondenty gymnázia a střední školy v míře </w:t>
      </w:r>
      <w:r w:rsidR="000F73DE" w:rsidRPr="006856D9">
        <w:t xml:space="preserve">SOC. </w:t>
      </w:r>
      <w:r w:rsidR="00C5043B" w:rsidRPr="006856D9">
        <w:t xml:space="preserve">Předpokládáme, že studenti gymnázia skórují ve vyšší míře SOC než studenti střední školy. </w:t>
      </w:r>
      <w:r w:rsidR="000F73DE" w:rsidRPr="006856D9">
        <w:t>Za</w:t>
      </w:r>
      <w:r w:rsidR="00AD792F" w:rsidRPr="006856D9">
        <w:t xml:space="preserve"> použití dotazníku SOC-29 </w:t>
      </w:r>
      <w:r w:rsidR="00C5043B" w:rsidRPr="006856D9">
        <w:t>jsme tedy zjišťovali</w:t>
      </w:r>
      <w:r w:rsidR="001C73B1" w:rsidRPr="006856D9">
        <w:t xml:space="preserve"> rozdílnost globální orientace jedince, která nám ukazuje na to, jak člověk pohlíží na svět v souvislosti se srozumitelností, strukturovanosti a předvídatelností (Antonovsky, 1987).</w:t>
      </w:r>
      <w:r w:rsidR="000F73DE" w:rsidRPr="006856D9">
        <w:t xml:space="preserve"> </w:t>
      </w:r>
    </w:p>
    <w:tbl>
      <w:tblPr>
        <w:tblW w:w="7742" w:type="dxa"/>
        <w:jc w:val="center"/>
        <w:tblCellMar>
          <w:left w:w="70" w:type="dxa"/>
          <w:right w:w="70" w:type="dxa"/>
        </w:tblCellMar>
        <w:tblLook w:val="04A0" w:firstRow="1" w:lastRow="0" w:firstColumn="1" w:lastColumn="0" w:noHBand="0" w:noVBand="1"/>
      </w:tblPr>
      <w:tblGrid>
        <w:gridCol w:w="1395"/>
        <w:gridCol w:w="1267"/>
        <w:gridCol w:w="1267"/>
        <w:gridCol w:w="1267"/>
        <w:gridCol w:w="1273"/>
        <w:gridCol w:w="1273"/>
      </w:tblGrid>
      <w:tr w:rsidR="006D580F" w:rsidRPr="006856D9" w14:paraId="1B406430" w14:textId="77777777" w:rsidTr="00A4184D">
        <w:trPr>
          <w:trHeight w:val="668"/>
          <w:jc w:val="center"/>
        </w:trPr>
        <w:tc>
          <w:tcPr>
            <w:tcW w:w="1395" w:type="dxa"/>
            <w:tcBorders>
              <w:top w:val="single" w:sz="4" w:space="0" w:color="4F81BD"/>
              <w:left w:val="nil"/>
              <w:bottom w:val="double" w:sz="6" w:space="0" w:color="4F81BD"/>
              <w:right w:val="nil"/>
            </w:tcBorders>
            <w:shd w:val="clear" w:color="000000" w:fill="C5D9F1"/>
            <w:noWrap/>
            <w:vAlign w:val="center"/>
            <w:hideMark/>
          </w:tcPr>
          <w:p w14:paraId="45F717B2" w14:textId="77777777" w:rsidR="00356B20" w:rsidRPr="006856D9" w:rsidRDefault="00356B20" w:rsidP="00114ACF">
            <w:pPr>
              <w:spacing w:after="0" w:line="240" w:lineRule="auto"/>
              <w:ind w:firstLine="0"/>
              <w:jc w:val="center"/>
              <w:rPr>
                <w:rFonts w:eastAsia="Times New Roman" w:cs="Times New Roman"/>
                <w:b/>
                <w:szCs w:val="24"/>
                <w:lang w:eastAsia="cs-CZ"/>
              </w:rPr>
            </w:pPr>
            <w:r w:rsidRPr="006856D9">
              <w:rPr>
                <w:rFonts w:eastAsia="Times New Roman" w:cs="Times New Roman"/>
                <w:b/>
                <w:szCs w:val="24"/>
                <w:lang w:eastAsia="cs-CZ"/>
              </w:rPr>
              <w:t>Proměnné</w:t>
            </w:r>
          </w:p>
        </w:tc>
        <w:tc>
          <w:tcPr>
            <w:tcW w:w="1267" w:type="dxa"/>
            <w:tcBorders>
              <w:top w:val="single" w:sz="4" w:space="0" w:color="4F81BD"/>
              <w:left w:val="nil"/>
              <w:bottom w:val="double" w:sz="6" w:space="0" w:color="4F81BD"/>
              <w:right w:val="nil"/>
            </w:tcBorders>
            <w:shd w:val="clear" w:color="000000" w:fill="C5D9F1"/>
            <w:vAlign w:val="center"/>
            <w:hideMark/>
          </w:tcPr>
          <w:p w14:paraId="3354DDC2" w14:textId="77777777" w:rsidR="00356B20" w:rsidRPr="006856D9" w:rsidRDefault="00356B20" w:rsidP="00114ACF">
            <w:pPr>
              <w:spacing w:after="0" w:line="240" w:lineRule="auto"/>
              <w:ind w:firstLine="0"/>
              <w:jc w:val="center"/>
              <w:rPr>
                <w:rFonts w:eastAsia="Times New Roman" w:cs="Times New Roman"/>
                <w:b/>
                <w:szCs w:val="24"/>
                <w:lang w:eastAsia="cs-CZ"/>
              </w:rPr>
            </w:pPr>
            <w:r w:rsidRPr="006856D9">
              <w:rPr>
                <w:rFonts w:eastAsia="Times New Roman" w:cs="Times New Roman"/>
                <w:b/>
                <w:szCs w:val="24"/>
                <w:lang w:eastAsia="cs-CZ"/>
              </w:rPr>
              <w:t>SS</w:t>
            </w:r>
          </w:p>
        </w:tc>
        <w:tc>
          <w:tcPr>
            <w:tcW w:w="1267" w:type="dxa"/>
            <w:tcBorders>
              <w:top w:val="single" w:sz="4" w:space="0" w:color="4F81BD"/>
              <w:left w:val="nil"/>
              <w:bottom w:val="double" w:sz="6" w:space="0" w:color="4F81BD"/>
              <w:right w:val="nil"/>
            </w:tcBorders>
            <w:shd w:val="clear" w:color="000000" w:fill="C5D9F1"/>
            <w:vAlign w:val="center"/>
            <w:hideMark/>
          </w:tcPr>
          <w:p w14:paraId="59CC2A00" w14:textId="77777777" w:rsidR="00356B20" w:rsidRPr="006856D9" w:rsidRDefault="00356B20" w:rsidP="00114ACF">
            <w:pPr>
              <w:spacing w:after="0" w:line="240" w:lineRule="auto"/>
              <w:ind w:firstLine="0"/>
              <w:jc w:val="center"/>
              <w:rPr>
                <w:rFonts w:eastAsia="Times New Roman" w:cs="Times New Roman"/>
                <w:b/>
                <w:szCs w:val="24"/>
                <w:lang w:eastAsia="cs-CZ"/>
              </w:rPr>
            </w:pPr>
            <w:r w:rsidRPr="006856D9">
              <w:rPr>
                <w:rFonts w:eastAsia="Times New Roman" w:cs="Times New Roman"/>
                <w:b/>
                <w:szCs w:val="24"/>
                <w:lang w:eastAsia="cs-CZ"/>
              </w:rPr>
              <w:t>Stupně volnosti</w:t>
            </w:r>
          </w:p>
        </w:tc>
        <w:tc>
          <w:tcPr>
            <w:tcW w:w="1267" w:type="dxa"/>
            <w:tcBorders>
              <w:top w:val="single" w:sz="4" w:space="0" w:color="4F81BD"/>
              <w:left w:val="nil"/>
              <w:bottom w:val="double" w:sz="6" w:space="0" w:color="4F81BD"/>
              <w:right w:val="nil"/>
            </w:tcBorders>
            <w:shd w:val="clear" w:color="000000" w:fill="C5D9F1"/>
            <w:vAlign w:val="center"/>
            <w:hideMark/>
          </w:tcPr>
          <w:p w14:paraId="087429A1" w14:textId="77777777" w:rsidR="00356B20" w:rsidRPr="006856D9" w:rsidRDefault="00356B20" w:rsidP="00114ACF">
            <w:pPr>
              <w:spacing w:after="0" w:line="240" w:lineRule="auto"/>
              <w:ind w:firstLine="0"/>
              <w:jc w:val="center"/>
              <w:rPr>
                <w:rFonts w:eastAsia="Times New Roman" w:cs="Times New Roman"/>
                <w:b/>
                <w:szCs w:val="24"/>
                <w:lang w:eastAsia="cs-CZ"/>
              </w:rPr>
            </w:pPr>
            <w:r w:rsidRPr="006856D9">
              <w:rPr>
                <w:rFonts w:eastAsia="Times New Roman" w:cs="Times New Roman"/>
                <w:b/>
                <w:szCs w:val="24"/>
                <w:lang w:eastAsia="cs-CZ"/>
              </w:rPr>
              <w:t>Stupně volnosti</w:t>
            </w:r>
          </w:p>
        </w:tc>
        <w:tc>
          <w:tcPr>
            <w:tcW w:w="1273" w:type="dxa"/>
            <w:tcBorders>
              <w:top w:val="single" w:sz="4" w:space="0" w:color="4F81BD"/>
              <w:left w:val="nil"/>
              <w:bottom w:val="double" w:sz="6" w:space="0" w:color="4F81BD"/>
              <w:right w:val="nil"/>
            </w:tcBorders>
            <w:shd w:val="clear" w:color="000000" w:fill="C5D9F1"/>
            <w:vAlign w:val="center"/>
            <w:hideMark/>
          </w:tcPr>
          <w:p w14:paraId="6B6DC0FB" w14:textId="77777777" w:rsidR="00356B20" w:rsidRPr="006856D9" w:rsidRDefault="00356B20" w:rsidP="00114ACF">
            <w:pPr>
              <w:spacing w:after="0" w:line="240" w:lineRule="auto"/>
              <w:ind w:firstLine="0"/>
              <w:jc w:val="center"/>
              <w:rPr>
                <w:rFonts w:eastAsia="Times New Roman" w:cs="Times New Roman"/>
                <w:b/>
                <w:szCs w:val="24"/>
                <w:lang w:eastAsia="cs-CZ"/>
              </w:rPr>
            </w:pPr>
            <w:r w:rsidRPr="006856D9">
              <w:rPr>
                <w:rFonts w:eastAsia="Times New Roman" w:cs="Times New Roman"/>
                <w:b/>
                <w:szCs w:val="24"/>
                <w:lang w:eastAsia="cs-CZ"/>
              </w:rPr>
              <w:t>F</w:t>
            </w:r>
          </w:p>
        </w:tc>
        <w:tc>
          <w:tcPr>
            <w:tcW w:w="1273" w:type="dxa"/>
            <w:tcBorders>
              <w:top w:val="single" w:sz="4" w:space="0" w:color="4F81BD"/>
              <w:left w:val="nil"/>
              <w:bottom w:val="double" w:sz="6" w:space="0" w:color="4F81BD"/>
              <w:right w:val="nil"/>
            </w:tcBorders>
            <w:shd w:val="clear" w:color="000000" w:fill="C5D9F1"/>
            <w:vAlign w:val="center"/>
            <w:hideMark/>
          </w:tcPr>
          <w:p w14:paraId="6C913F90" w14:textId="77777777" w:rsidR="00356B20" w:rsidRPr="006856D9" w:rsidRDefault="00356B20" w:rsidP="00114ACF">
            <w:pPr>
              <w:spacing w:after="0" w:line="240" w:lineRule="auto"/>
              <w:ind w:firstLine="0"/>
              <w:jc w:val="center"/>
              <w:rPr>
                <w:rFonts w:eastAsia="Times New Roman" w:cs="Times New Roman"/>
                <w:b/>
                <w:szCs w:val="24"/>
                <w:lang w:eastAsia="cs-CZ"/>
              </w:rPr>
            </w:pPr>
            <w:r w:rsidRPr="006856D9">
              <w:rPr>
                <w:rFonts w:eastAsia="Times New Roman" w:cs="Times New Roman"/>
                <w:b/>
                <w:szCs w:val="24"/>
                <w:lang w:eastAsia="cs-CZ"/>
              </w:rPr>
              <w:t>p-hodnota</w:t>
            </w:r>
          </w:p>
        </w:tc>
      </w:tr>
      <w:tr w:rsidR="006D580F" w:rsidRPr="006856D9" w14:paraId="39B0816E" w14:textId="77777777" w:rsidTr="00A4184D">
        <w:trPr>
          <w:trHeight w:val="350"/>
          <w:jc w:val="center"/>
        </w:trPr>
        <w:tc>
          <w:tcPr>
            <w:tcW w:w="1395" w:type="dxa"/>
            <w:tcBorders>
              <w:top w:val="single" w:sz="4" w:space="0" w:color="4F81BD"/>
              <w:left w:val="nil"/>
              <w:bottom w:val="double" w:sz="6" w:space="0" w:color="4F81BD"/>
              <w:right w:val="nil"/>
            </w:tcBorders>
            <w:shd w:val="clear" w:color="auto" w:fill="auto"/>
            <w:noWrap/>
            <w:vAlign w:val="center"/>
            <w:hideMark/>
          </w:tcPr>
          <w:p w14:paraId="10503612" w14:textId="77777777" w:rsidR="00356B20" w:rsidRPr="006856D9" w:rsidRDefault="00356B20" w:rsidP="00114AC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Zachycení</w:t>
            </w:r>
          </w:p>
        </w:tc>
        <w:tc>
          <w:tcPr>
            <w:tcW w:w="1267" w:type="dxa"/>
            <w:tcBorders>
              <w:top w:val="single" w:sz="4" w:space="0" w:color="4F81BD"/>
              <w:left w:val="nil"/>
              <w:bottom w:val="double" w:sz="6" w:space="0" w:color="4F81BD"/>
              <w:right w:val="nil"/>
            </w:tcBorders>
            <w:shd w:val="clear" w:color="auto" w:fill="auto"/>
            <w:noWrap/>
            <w:vAlign w:val="center"/>
            <w:hideMark/>
          </w:tcPr>
          <w:p w14:paraId="7036FF97" w14:textId="77777777" w:rsidR="00356B20" w:rsidRPr="006856D9" w:rsidRDefault="00356B20" w:rsidP="00114AC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4862,3</w:t>
            </w:r>
          </w:p>
        </w:tc>
        <w:tc>
          <w:tcPr>
            <w:tcW w:w="1267" w:type="dxa"/>
            <w:tcBorders>
              <w:top w:val="single" w:sz="4" w:space="0" w:color="4F81BD"/>
              <w:left w:val="nil"/>
              <w:bottom w:val="double" w:sz="6" w:space="0" w:color="4F81BD"/>
              <w:right w:val="nil"/>
            </w:tcBorders>
            <w:shd w:val="clear" w:color="auto" w:fill="auto"/>
            <w:noWrap/>
            <w:vAlign w:val="center"/>
            <w:hideMark/>
          </w:tcPr>
          <w:p w14:paraId="08F846C2" w14:textId="77777777" w:rsidR="00356B20" w:rsidRPr="006856D9" w:rsidRDefault="00356B20" w:rsidP="00114AC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w:t>
            </w:r>
          </w:p>
        </w:tc>
        <w:tc>
          <w:tcPr>
            <w:tcW w:w="1267" w:type="dxa"/>
            <w:tcBorders>
              <w:top w:val="single" w:sz="4" w:space="0" w:color="4F81BD"/>
              <w:left w:val="nil"/>
              <w:bottom w:val="double" w:sz="6" w:space="0" w:color="4F81BD"/>
              <w:right w:val="nil"/>
            </w:tcBorders>
            <w:shd w:val="clear" w:color="auto" w:fill="auto"/>
            <w:noWrap/>
            <w:vAlign w:val="center"/>
            <w:hideMark/>
          </w:tcPr>
          <w:p w14:paraId="37BF408B" w14:textId="77777777" w:rsidR="00356B20" w:rsidRPr="006856D9" w:rsidRDefault="00356B20" w:rsidP="00114AC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4862,33</w:t>
            </w:r>
          </w:p>
        </w:tc>
        <w:tc>
          <w:tcPr>
            <w:tcW w:w="1273" w:type="dxa"/>
            <w:tcBorders>
              <w:top w:val="single" w:sz="4" w:space="0" w:color="4F81BD"/>
              <w:left w:val="nil"/>
              <w:bottom w:val="double" w:sz="6" w:space="0" w:color="4F81BD"/>
              <w:right w:val="nil"/>
            </w:tcBorders>
            <w:shd w:val="clear" w:color="auto" w:fill="auto"/>
            <w:noWrap/>
            <w:vAlign w:val="center"/>
            <w:hideMark/>
          </w:tcPr>
          <w:p w14:paraId="3F1BD396" w14:textId="77777777" w:rsidR="00356B20" w:rsidRPr="006856D9" w:rsidRDefault="00356B20" w:rsidP="00114AC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5,62777</w:t>
            </w:r>
          </w:p>
        </w:tc>
        <w:tc>
          <w:tcPr>
            <w:tcW w:w="1273" w:type="dxa"/>
            <w:tcBorders>
              <w:top w:val="single" w:sz="4" w:space="0" w:color="4F81BD"/>
              <w:left w:val="nil"/>
              <w:bottom w:val="double" w:sz="6" w:space="0" w:color="4F81BD"/>
              <w:right w:val="nil"/>
            </w:tcBorders>
            <w:shd w:val="clear" w:color="auto" w:fill="auto"/>
            <w:noWrap/>
            <w:vAlign w:val="center"/>
            <w:hideMark/>
          </w:tcPr>
          <w:p w14:paraId="2990F916" w14:textId="77777777" w:rsidR="00356B20" w:rsidRPr="006856D9" w:rsidRDefault="00356B20" w:rsidP="00114AC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0,019038</w:t>
            </w:r>
          </w:p>
        </w:tc>
      </w:tr>
      <w:tr w:rsidR="006D580F" w:rsidRPr="006856D9" w14:paraId="36F29EF3" w14:textId="77777777" w:rsidTr="00A4184D">
        <w:trPr>
          <w:trHeight w:val="350"/>
          <w:jc w:val="center"/>
        </w:trPr>
        <w:tc>
          <w:tcPr>
            <w:tcW w:w="1395" w:type="dxa"/>
            <w:tcBorders>
              <w:top w:val="single" w:sz="4" w:space="0" w:color="4F81BD"/>
              <w:left w:val="nil"/>
              <w:bottom w:val="double" w:sz="6" w:space="0" w:color="4F81BD"/>
              <w:right w:val="nil"/>
            </w:tcBorders>
            <w:shd w:val="clear" w:color="auto" w:fill="auto"/>
            <w:noWrap/>
            <w:vAlign w:val="center"/>
            <w:hideMark/>
          </w:tcPr>
          <w:p w14:paraId="43623AE4" w14:textId="77777777" w:rsidR="00356B20" w:rsidRPr="006856D9" w:rsidRDefault="00356B20" w:rsidP="00114AC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Věk</w:t>
            </w:r>
          </w:p>
        </w:tc>
        <w:tc>
          <w:tcPr>
            <w:tcW w:w="1267" w:type="dxa"/>
            <w:tcBorders>
              <w:top w:val="single" w:sz="4" w:space="0" w:color="4F81BD"/>
              <w:left w:val="nil"/>
              <w:bottom w:val="double" w:sz="6" w:space="0" w:color="4F81BD"/>
              <w:right w:val="nil"/>
            </w:tcBorders>
            <w:shd w:val="clear" w:color="auto" w:fill="auto"/>
            <w:noWrap/>
            <w:vAlign w:val="center"/>
            <w:hideMark/>
          </w:tcPr>
          <w:p w14:paraId="2A7A262E" w14:textId="77777777" w:rsidR="00356B20" w:rsidRPr="006856D9" w:rsidRDefault="00356B20" w:rsidP="00114AC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2,5</w:t>
            </w:r>
          </w:p>
        </w:tc>
        <w:tc>
          <w:tcPr>
            <w:tcW w:w="1267" w:type="dxa"/>
            <w:tcBorders>
              <w:top w:val="single" w:sz="4" w:space="0" w:color="4F81BD"/>
              <w:left w:val="nil"/>
              <w:bottom w:val="double" w:sz="6" w:space="0" w:color="4F81BD"/>
              <w:right w:val="nil"/>
            </w:tcBorders>
            <w:shd w:val="clear" w:color="auto" w:fill="auto"/>
            <w:noWrap/>
            <w:vAlign w:val="center"/>
            <w:hideMark/>
          </w:tcPr>
          <w:p w14:paraId="2B177506" w14:textId="77777777" w:rsidR="00356B20" w:rsidRPr="006856D9" w:rsidRDefault="00356B20" w:rsidP="00114AC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w:t>
            </w:r>
          </w:p>
        </w:tc>
        <w:tc>
          <w:tcPr>
            <w:tcW w:w="1267" w:type="dxa"/>
            <w:tcBorders>
              <w:top w:val="single" w:sz="4" w:space="0" w:color="4F81BD"/>
              <w:left w:val="nil"/>
              <w:bottom w:val="double" w:sz="6" w:space="0" w:color="4F81BD"/>
              <w:right w:val="nil"/>
            </w:tcBorders>
            <w:shd w:val="clear" w:color="auto" w:fill="auto"/>
            <w:noWrap/>
            <w:vAlign w:val="center"/>
            <w:hideMark/>
          </w:tcPr>
          <w:p w14:paraId="3DF13781" w14:textId="77777777" w:rsidR="00356B20" w:rsidRPr="006856D9" w:rsidRDefault="00356B20" w:rsidP="00114AC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2,53</w:t>
            </w:r>
          </w:p>
        </w:tc>
        <w:tc>
          <w:tcPr>
            <w:tcW w:w="1273" w:type="dxa"/>
            <w:tcBorders>
              <w:top w:val="single" w:sz="4" w:space="0" w:color="4F81BD"/>
              <w:left w:val="nil"/>
              <w:bottom w:val="double" w:sz="6" w:space="0" w:color="4F81BD"/>
              <w:right w:val="nil"/>
            </w:tcBorders>
            <w:shd w:val="clear" w:color="auto" w:fill="auto"/>
            <w:noWrap/>
            <w:vAlign w:val="center"/>
            <w:hideMark/>
          </w:tcPr>
          <w:p w14:paraId="69EB1EE9" w14:textId="77777777" w:rsidR="00356B20" w:rsidRPr="006856D9" w:rsidRDefault="00356B20" w:rsidP="00114AC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0,00293</w:t>
            </w:r>
          </w:p>
        </w:tc>
        <w:tc>
          <w:tcPr>
            <w:tcW w:w="1273" w:type="dxa"/>
            <w:tcBorders>
              <w:top w:val="single" w:sz="4" w:space="0" w:color="4F81BD"/>
              <w:left w:val="nil"/>
              <w:bottom w:val="double" w:sz="6" w:space="0" w:color="4F81BD"/>
              <w:right w:val="nil"/>
            </w:tcBorders>
            <w:shd w:val="clear" w:color="auto" w:fill="auto"/>
            <w:noWrap/>
            <w:vAlign w:val="center"/>
            <w:hideMark/>
          </w:tcPr>
          <w:p w14:paraId="7C0DC2AF" w14:textId="77777777" w:rsidR="00356B20" w:rsidRPr="006856D9" w:rsidRDefault="00356B20" w:rsidP="00114AC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0,956889</w:t>
            </w:r>
          </w:p>
        </w:tc>
      </w:tr>
      <w:tr w:rsidR="006D580F" w:rsidRPr="006856D9" w14:paraId="7F345D34" w14:textId="77777777" w:rsidTr="00A4184D">
        <w:trPr>
          <w:trHeight w:val="350"/>
          <w:jc w:val="center"/>
        </w:trPr>
        <w:tc>
          <w:tcPr>
            <w:tcW w:w="1395" w:type="dxa"/>
            <w:tcBorders>
              <w:top w:val="single" w:sz="4" w:space="0" w:color="4F81BD"/>
              <w:left w:val="nil"/>
              <w:bottom w:val="double" w:sz="6" w:space="0" w:color="4F81BD"/>
              <w:right w:val="nil"/>
            </w:tcBorders>
            <w:shd w:val="clear" w:color="auto" w:fill="auto"/>
            <w:noWrap/>
            <w:vAlign w:val="center"/>
            <w:hideMark/>
          </w:tcPr>
          <w:p w14:paraId="14C88EFF" w14:textId="77777777" w:rsidR="00356B20" w:rsidRPr="006856D9" w:rsidRDefault="00356B20" w:rsidP="00114AC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Škola</w:t>
            </w:r>
          </w:p>
        </w:tc>
        <w:tc>
          <w:tcPr>
            <w:tcW w:w="1267" w:type="dxa"/>
            <w:tcBorders>
              <w:top w:val="single" w:sz="4" w:space="0" w:color="4F81BD"/>
              <w:left w:val="nil"/>
              <w:bottom w:val="double" w:sz="6" w:space="0" w:color="4F81BD"/>
              <w:right w:val="nil"/>
            </w:tcBorders>
            <w:shd w:val="clear" w:color="auto" w:fill="auto"/>
            <w:noWrap/>
            <w:vAlign w:val="center"/>
            <w:hideMark/>
          </w:tcPr>
          <w:p w14:paraId="6D228162" w14:textId="77777777" w:rsidR="00356B20" w:rsidRPr="006856D9" w:rsidRDefault="00356B20" w:rsidP="00114AC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21581,3</w:t>
            </w:r>
          </w:p>
        </w:tc>
        <w:tc>
          <w:tcPr>
            <w:tcW w:w="1267" w:type="dxa"/>
            <w:tcBorders>
              <w:top w:val="single" w:sz="4" w:space="0" w:color="4F81BD"/>
              <w:left w:val="nil"/>
              <w:bottom w:val="double" w:sz="6" w:space="0" w:color="4F81BD"/>
              <w:right w:val="nil"/>
            </w:tcBorders>
            <w:shd w:val="clear" w:color="auto" w:fill="auto"/>
            <w:noWrap/>
            <w:vAlign w:val="center"/>
            <w:hideMark/>
          </w:tcPr>
          <w:p w14:paraId="5FCA8802" w14:textId="77777777" w:rsidR="00356B20" w:rsidRPr="006856D9" w:rsidRDefault="00356B20" w:rsidP="00114AC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w:t>
            </w:r>
          </w:p>
        </w:tc>
        <w:tc>
          <w:tcPr>
            <w:tcW w:w="1267" w:type="dxa"/>
            <w:tcBorders>
              <w:top w:val="single" w:sz="4" w:space="0" w:color="4F81BD"/>
              <w:left w:val="nil"/>
              <w:bottom w:val="double" w:sz="6" w:space="0" w:color="4F81BD"/>
              <w:right w:val="nil"/>
            </w:tcBorders>
            <w:shd w:val="clear" w:color="auto" w:fill="auto"/>
            <w:noWrap/>
            <w:vAlign w:val="center"/>
            <w:hideMark/>
          </w:tcPr>
          <w:p w14:paraId="77D094DB" w14:textId="77777777" w:rsidR="00356B20" w:rsidRPr="006856D9" w:rsidRDefault="00356B20" w:rsidP="00114AC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21581,3</w:t>
            </w:r>
          </w:p>
        </w:tc>
        <w:tc>
          <w:tcPr>
            <w:tcW w:w="1273" w:type="dxa"/>
            <w:tcBorders>
              <w:top w:val="single" w:sz="4" w:space="0" w:color="4F81BD"/>
              <w:left w:val="nil"/>
              <w:bottom w:val="double" w:sz="6" w:space="0" w:color="4F81BD"/>
              <w:right w:val="nil"/>
            </w:tcBorders>
            <w:shd w:val="clear" w:color="auto" w:fill="auto"/>
            <w:noWrap/>
            <w:vAlign w:val="center"/>
            <w:hideMark/>
          </w:tcPr>
          <w:p w14:paraId="17EB977D" w14:textId="77777777" w:rsidR="00356B20" w:rsidRPr="006856D9" w:rsidRDefault="00356B20" w:rsidP="00114AC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24,97868</w:t>
            </w:r>
          </w:p>
        </w:tc>
        <w:tc>
          <w:tcPr>
            <w:tcW w:w="1273" w:type="dxa"/>
            <w:tcBorders>
              <w:top w:val="single" w:sz="4" w:space="0" w:color="4F81BD"/>
              <w:left w:val="nil"/>
              <w:bottom w:val="double" w:sz="6" w:space="0" w:color="4F81BD"/>
              <w:right w:val="nil"/>
            </w:tcBorders>
            <w:shd w:val="clear" w:color="auto" w:fill="auto"/>
            <w:noWrap/>
            <w:vAlign w:val="center"/>
            <w:hideMark/>
          </w:tcPr>
          <w:p w14:paraId="441F48B0" w14:textId="77777777" w:rsidR="00356B20" w:rsidRPr="006856D9" w:rsidRDefault="00356B20" w:rsidP="00114AC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0,000002</w:t>
            </w:r>
          </w:p>
        </w:tc>
      </w:tr>
      <w:tr w:rsidR="006D580F" w:rsidRPr="006856D9" w14:paraId="1B92AA54" w14:textId="77777777" w:rsidTr="00A4184D">
        <w:trPr>
          <w:trHeight w:val="350"/>
          <w:jc w:val="center"/>
        </w:trPr>
        <w:tc>
          <w:tcPr>
            <w:tcW w:w="1395" w:type="dxa"/>
            <w:tcBorders>
              <w:top w:val="single" w:sz="4" w:space="0" w:color="4F81BD"/>
              <w:left w:val="nil"/>
              <w:bottom w:val="double" w:sz="6" w:space="0" w:color="4F81BD"/>
              <w:right w:val="nil"/>
            </w:tcBorders>
            <w:shd w:val="clear" w:color="auto" w:fill="auto"/>
            <w:noWrap/>
            <w:vAlign w:val="center"/>
            <w:hideMark/>
          </w:tcPr>
          <w:p w14:paraId="16E888DB" w14:textId="77777777" w:rsidR="00356B20" w:rsidRPr="006856D9" w:rsidRDefault="00356B20" w:rsidP="00114AC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Pohlaví</w:t>
            </w:r>
          </w:p>
        </w:tc>
        <w:tc>
          <w:tcPr>
            <w:tcW w:w="1267" w:type="dxa"/>
            <w:tcBorders>
              <w:top w:val="single" w:sz="4" w:space="0" w:color="4F81BD"/>
              <w:left w:val="nil"/>
              <w:bottom w:val="double" w:sz="6" w:space="0" w:color="4F81BD"/>
              <w:right w:val="nil"/>
            </w:tcBorders>
            <w:shd w:val="clear" w:color="auto" w:fill="auto"/>
            <w:noWrap/>
            <w:vAlign w:val="center"/>
            <w:hideMark/>
          </w:tcPr>
          <w:p w14:paraId="71D701DD" w14:textId="77777777" w:rsidR="00356B20" w:rsidRPr="006856D9" w:rsidRDefault="00356B20" w:rsidP="00114AC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533,5</w:t>
            </w:r>
          </w:p>
        </w:tc>
        <w:tc>
          <w:tcPr>
            <w:tcW w:w="1267" w:type="dxa"/>
            <w:tcBorders>
              <w:top w:val="single" w:sz="4" w:space="0" w:color="4F81BD"/>
              <w:left w:val="nil"/>
              <w:bottom w:val="double" w:sz="6" w:space="0" w:color="4F81BD"/>
              <w:right w:val="nil"/>
            </w:tcBorders>
            <w:shd w:val="clear" w:color="auto" w:fill="auto"/>
            <w:noWrap/>
            <w:vAlign w:val="center"/>
            <w:hideMark/>
          </w:tcPr>
          <w:p w14:paraId="606F5FFD" w14:textId="77777777" w:rsidR="00356B20" w:rsidRPr="006856D9" w:rsidRDefault="00356B20" w:rsidP="00114AC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1</w:t>
            </w:r>
          </w:p>
        </w:tc>
        <w:tc>
          <w:tcPr>
            <w:tcW w:w="1267" w:type="dxa"/>
            <w:tcBorders>
              <w:top w:val="single" w:sz="4" w:space="0" w:color="4F81BD"/>
              <w:left w:val="nil"/>
              <w:bottom w:val="double" w:sz="6" w:space="0" w:color="4F81BD"/>
              <w:right w:val="nil"/>
            </w:tcBorders>
            <w:shd w:val="clear" w:color="auto" w:fill="auto"/>
            <w:noWrap/>
            <w:vAlign w:val="center"/>
            <w:hideMark/>
          </w:tcPr>
          <w:p w14:paraId="2BC24B8C" w14:textId="77777777" w:rsidR="00356B20" w:rsidRPr="006856D9" w:rsidRDefault="00356B20" w:rsidP="00114AC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533,54</w:t>
            </w:r>
          </w:p>
        </w:tc>
        <w:tc>
          <w:tcPr>
            <w:tcW w:w="1273" w:type="dxa"/>
            <w:tcBorders>
              <w:top w:val="single" w:sz="4" w:space="0" w:color="4F81BD"/>
              <w:left w:val="nil"/>
              <w:bottom w:val="double" w:sz="6" w:space="0" w:color="4F81BD"/>
              <w:right w:val="nil"/>
            </w:tcBorders>
            <w:shd w:val="clear" w:color="auto" w:fill="auto"/>
            <w:noWrap/>
            <w:vAlign w:val="center"/>
            <w:hideMark/>
          </w:tcPr>
          <w:p w14:paraId="57D8FD25" w14:textId="77777777" w:rsidR="00356B20" w:rsidRPr="006856D9" w:rsidRDefault="00356B20" w:rsidP="00114AC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0,61753</w:t>
            </w:r>
          </w:p>
        </w:tc>
        <w:tc>
          <w:tcPr>
            <w:tcW w:w="1273" w:type="dxa"/>
            <w:tcBorders>
              <w:top w:val="single" w:sz="4" w:space="0" w:color="4F81BD"/>
              <w:left w:val="nil"/>
              <w:bottom w:val="double" w:sz="6" w:space="0" w:color="4F81BD"/>
              <w:right w:val="nil"/>
            </w:tcBorders>
            <w:shd w:val="clear" w:color="auto" w:fill="auto"/>
            <w:noWrap/>
            <w:vAlign w:val="center"/>
            <w:hideMark/>
          </w:tcPr>
          <w:p w14:paraId="3A7452A0" w14:textId="77777777" w:rsidR="00356B20" w:rsidRPr="006856D9" w:rsidRDefault="00356B20" w:rsidP="00114ACF">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0,433294</w:t>
            </w:r>
          </w:p>
        </w:tc>
      </w:tr>
    </w:tbl>
    <w:p w14:paraId="649D2910" w14:textId="659FEDF9" w:rsidR="00356B20" w:rsidRPr="006856D9" w:rsidRDefault="00A4184D" w:rsidP="00114ACF">
      <w:pPr>
        <w:ind w:firstLine="0"/>
        <w:jc w:val="left"/>
      </w:pPr>
      <w:r w:rsidRPr="006856D9">
        <w:t xml:space="preserve">        </w:t>
      </w:r>
      <w:r w:rsidR="00356B20" w:rsidRPr="006856D9">
        <w:t>Pozn. F= statistika</w:t>
      </w:r>
    </w:p>
    <w:p w14:paraId="7C3D2EC3" w14:textId="05A07392" w:rsidR="003B6FF4" w:rsidRPr="006856D9" w:rsidRDefault="00A4184D" w:rsidP="003B6FF4">
      <w:pPr>
        <w:ind w:firstLine="0"/>
      </w:pPr>
      <w:r w:rsidRPr="006856D9">
        <w:t xml:space="preserve">       </w:t>
      </w:r>
      <w:r w:rsidR="00356B20" w:rsidRPr="006856D9">
        <w:t>Tab</w:t>
      </w:r>
      <w:r w:rsidR="00CC2A03" w:rsidRPr="006856D9">
        <w:t>ulka č.</w:t>
      </w:r>
      <w:r w:rsidR="00A57D66" w:rsidRPr="006856D9">
        <w:t xml:space="preserve"> </w:t>
      </w:r>
      <w:r w:rsidR="006B31A5" w:rsidRPr="006856D9">
        <w:t>11</w:t>
      </w:r>
      <w:r w:rsidR="00CC2A03" w:rsidRPr="006856D9">
        <w:t>- Manova, míra SOC a studijní preference</w:t>
      </w:r>
    </w:p>
    <w:p w14:paraId="5237FAE1" w14:textId="397F3C94" w:rsidR="003B6FF4" w:rsidRPr="006856D9" w:rsidRDefault="004E3DDE" w:rsidP="00B30B4D">
      <w:pPr>
        <w:rPr>
          <w:b/>
        </w:rPr>
      </w:pPr>
      <w:r w:rsidRPr="006856D9">
        <w:rPr>
          <w:b/>
        </w:rPr>
        <w:t>SS=</w:t>
      </w:r>
      <w:r w:rsidR="0080545B" w:rsidRPr="006856D9">
        <w:rPr>
          <w:b/>
        </w:rPr>
        <w:t xml:space="preserve"> </w:t>
      </w:r>
      <w:r w:rsidR="007B67D6" w:rsidRPr="006856D9">
        <w:rPr>
          <w:b/>
        </w:rPr>
        <w:t>21581,3; F</w:t>
      </w:r>
      <w:r w:rsidR="00A57D66" w:rsidRPr="006856D9">
        <w:rPr>
          <w:b/>
        </w:rPr>
        <w:t xml:space="preserve"> </w:t>
      </w:r>
      <w:r w:rsidR="007B67D6" w:rsidRPr="006856D9">
        <w:rPr>
          <w:b/>
        </w:rPr>
        <w:t>(1, 140</w:t>
      </w:r>
      <w:r w:rsidR="0080545B" w:rsidRPr="006856D9">
        <w:rPr>
          <w:b/>
        </w:rPr>
        <w:t>)</w:t>
      </w:r>
      <w:r w:rsidR="00CB4315" w:rsidRPr="006856D9">
        <w:rPr>
          <w:b/>
        </w:rPr>
        <w:t xml:space="preserve"> </w:t>
      </w:r>
      <w:r w:rsidR="0080545B" w:rsidRPr="006856D9">
        <w:rPr>
          <w:b/>
        </w:rPr>
        <w:t xml:space="preserve">= </w:t>
      </w:r>
      <w:r w:rsidR="00A57D66" w:rsidRPr="006856D9">
        <w:rPr>
          <w:b/>
        </w:rPr>
        <w:t>24,97868; p-hodnota=</w:t>
      </w:r>
      <w:r w:rsidR="0080545B" w:rsidRPr="006856D9">
        <w:rPr>
          <w:b/>
        </w:rPr>
        <w:t xml:space="preserve"> 0,0000</w:t>
      </w:r>
      <w:r w:rsidR="007B67D6" w:rsidRPr="006856D9">
        <w:rPr>
          <w:b/>
        </w:rPr>
        <w:t>02</w:t>
      </w:r>
    </w:p>
    <w:p w14:paraId="48A0764F" w14:textId="06299F7D" w:rsidR="001C73B1" w:rsidRPr="006856D9" w:rsidRDefault="0080545B" w:rsidP="00CC2A03">
      <w:r w:rsidRPr="006856D9">
        <w:t>V tabulce můžeme sledovat signifikantní rozdíl v míře SO</w:t>
      </w:r>
      <w:r w:rsidR="007B67D6" w:rsidRPr="006856D9">
        <w:t>C měřenou u studentů gymnázia</w:t>
      </w:r>
      <w:r w:rsidR="00E07777" w:rsidRPr="006856D9">
        <w:t xml:space="preserve"> a</w:t>
      </w:r>
      <w:r w:rsidR="007B67D6" w:rsidRPr="006856D9">
        <w:t xml:space="preserve"> s</w:t>
      </w:r>
      <w:r w:rsidRPr="006856D9">
        <w:t>třední školy. Naše p-hodnota je p&lt;0,05 a to nás vede k </w:t>
      </w:r>
      <w:r w:rsidR="000F73DE" w:rsidRPr="006856D9">
        <w:t>přijetí</w:t>
      </w:r>
      <w:r w:rsidRPr="006856D9">
        <w:t xml:space="preserve"> naší hypotézy, jelikož jsme našli signifikanci. Tedy existuje statisticky významný rozdíl mezi našimi respondenty.</w:t>
      </w:r>
      <w:r w:rsidR="00E13282" w:rsidRPr="006856D9">
        <w:t xml:space="preserve"> Pokud se podíváme na srovnání proměnné věk s mírou SOC lze vyvodit, že v tomto případě věk nijak nesouvisí s mírou SOC.</w:t>
      </w:r>
      <w:r w:rsidRPr="006856D9">
        <w:t xml:space="preserve"> V tabulce, která následuje</w:t>
      </w:r>
      <w:r w:rsidR="00CB4315" w:rsidRPr="006856D9">
        <w:t>,</w:t>
      </w:r>
      <w:r w:rsidRPr="006856D9">
        <w:t xml:space="preserve"> je pro lepší pocho</w:t>
      </w:r>
      <w:r w:rsidR="00E07777" w:rsidRPr="006856D9">
        <w:t>pení zobrazen rozdíl v průměru</w:t>
      </w:r>
      <w:r w:rsidRPr="006856D9">
        <w:t xml:space="preserve"> obou škol společně s konf</w:t>
      </w:r>
      <w:r w:rsidR="000F73DE" w:rsidRPr="006856D9">
        <w:t xml:space="preserve">idenčními intervaly. Vidíme zde, že respondenti gymnázia skórují v míře SOC </w:t>
      </w:r>
      <w:r w:rsidR="005436F6" w:rsidRPr="006856D9">
        <w:t xml:space="preserve">v míře zjištění </w:t>
      </w:r>
      <w:r w:rsidRPr="006856D9">
        <w:t xml:space="preserve">celých </w:t>
      </w:r>
      <w:r w:rsidR="000F73DE" w:rsidRPr="006856D9">
        <w:t>0,57</w:t>
      </w:r>
      <w:r w:rsidR="005436F6" w:rsidRPr="006856D9">
        <w:t xml:space="preserve"> SOC</w:t>
      </w:r>
      <w:r w:rsidR="00C5043B" w:rsidRPr="006856D9">
        <w:t>.</w:t>
      </w:r>
    </w:p>
    <w:tbl>
      <w:tblPr>
        <w:tblW w:w="7181" w:type="dxa"/>
        <w:jc w:val="center"/>
        <w:tblCellMar>
          <w:left w:w="70" w:type="dxa"/>
          <w:right w:w="70" w:type="dxa"/>
        </w:tblCellMar>
        <w:tblLook w:val="04A0" w:firstRow="1" w:lastRow="0" w:firstColumn="1" w:lastColumn="0" w:noHBand="0" w:noVBand="1"/>
      </w:tblPr>
      <w:tblGrid>
        <w:gridCol w:w="1963"/>
        <w:gridCol w:w="1771"/>
        <w:gridCol w:w="1556"/>
        <w:gridCol w:w="1891"/>
      </w:tblGrid>
      <w:tr w:rsidR="006D580F" w:rsidRPr="006856D9" w14:paraId="596E2BA1" w14:textId="77777777" w:rsidTr="00A4184D">
        <w:trPr>
          <w:trHeight w:val="344"/>
          <w:jc w:val="center"/>
        </w:trPr>
        <w:tc>
          <w:tcPr>
            <w:tcW w:w="1963" w:type="dxa"/>
            <w:tcBorders>
              <w:top w:val="single" w:sz="4" w:space="0" w:color="4F81BD"/>
              <w:left w:val="nil"/>
              <w:bottom w:val="double" w:sz="6" w:space="0" w:color="4F81BD"/>
              <w:right w:val="nil"/>
            </w:tcBorders>
            <w:shd w:val="clear" w:color="000000" w:fill="C5D9F1"/>
            <w:noWrap/>
            <w:vAlign w:val="bottom"/>
            <w:hideMark/>
          </w:tcPr>
          <w:p w14:paraId="4EE7961B" w14:textId="77777777" w:rsidR="00356B20" w:rsidRPr="006856D9" w:rsidRDefault="00356B20" w:rsidP="00356B20">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Škola</w:t>
            </w:r>
          </w:p>
        </w:tc>
        <w:tc>
          <w:tcPr>
            <w:tcW w:w="1771" w:type="dxa"/>
            <w:tcBorders>
              <w:top w:val="single" w:sz="4" w:space="0" w:color="4F81BD"/>
              <w:left w:val="nil"/>
              <w:bottom w:val="double" w:sz="6" w:space="0" w:color="4F81BD"/>
              <w:right w:val="nil"/>
            </w:tcBorders>
            <w:shd w:val="clear" w:color="000000" w:fill="C5D9F1"/>
            <w:noWrap/>
            <w:vAlign w:val="bottom"/>
            <w:hideMark/>
          </w:tcPr>
          <w:p w14:paraId="257668BF" w14:textId="77777777" w:rsidR="00356B20" w:rsidRPr="006856D9" w:rsidRDefault="00356B20" w:rsidP="00356B20">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Průměr SOC</w:t>
            </w:r>
          </w:p>
        </w:tc>
        <w:tc>
          <w:tcPr>
            <w:tcW w:w="1556" w:type="dxa"/>
            <w:tcBorders>
              <w:top w:val="single" w:sz="4" w:space="0" w:color="4F81BD"/>
              <w:left w:val="nil"/>
              <w:bottom w:val="double" w:sz="6" w:space="0" w:color="4F81BD"/>
              <w:right w:val="nil"/>
            </w:tcBorders>
            <w:shd w:val="clear" w:color="000000" w:fill="C5D9F1"/>
            <w:noWrap/>
            <w:vAlign w:val="bottom"/>
            <w:hideMark/>
          </w:tcPr>
          <w:p w14:paraId="4A9D202F" w14:textId="77777777" w:rsidR="00356B20" w:rsidRPr="006856D9" w:rsidRDefault="00356B20" w:rsidP="00356B20">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K.I -95,00%</w:t>
            </w:r>
          </w:p>
        </w:tc>
        <w:tc>
          <w:tcPr>
            <w:tcW w:w="1891" w:type="dxa"/>
            <w:tcBorders>
              <w:top w:val="single" w:sz="4" w:space="0" w:color="4F81BD"/>
              <w:left w:val="nil"/>
              <w:bottom w:val="double" w:sz="6" w:space="0" w:color="4F81BD"/>
              <w:right w:val="nil"/>
            </w:tcBorders>
            <w:shd w:val="clear" w:color="000000" w:fill="C5D9F1"/>
            <w:noWrap/>
            <w:vAlign w:val="bottom"/>
            <w:hideMark/>
          </w:tcPr>
          <w:p w14:paraId="08E878C7" w14:textId="77777777" w:rsidR="00356B20" w:rsidRPr="006856D9" w:rsidRDefault="00356B20" w:rsidP="00356B20">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K.I +95,00%</w:t>
            </w:r>
          </w:p>
        </w:tc>
      </w:tr>
      <w:tr w:rsidR="006D580F" w:rsidRPr="006856D9" w14:paraId="75835DDA" w14:textId="77777777" w:rsidTr="00A4184D">
        <w:trPr>
          <w:trHeight w:val="344"/>
          <w:jc w:val="center"/>
        </w:trPr>
        <w:tc>
          <w:tcPr>
            <w:tcW w:w="1963" w:type="dxa"/>
            <w:tcBorders>
              <w:top w:val="single" w:sz="4" w:space="0" w:color="4F81BD"/>
              <w:left w:val="nil"/>
              <w:bottom w:val="double" w:sz="6" w:space="0" w:color="4F81BD"/>
              <w:right w:val="nil"/>
            </w:tcBorders>
            <w:shd w:val="clear" w:color="auto" w:fill="auto"/>
            <w:noWrap/>
            <w:vAlign w:val="bottom"/>
            <w:hideMark/>
          </w:tcPr>
          <w:p w14:paraId="728CA84F" w14:textId="77777777" w:rsidR="00356B20" w:rsidRPr="006856D9" w:rsidRDefault="00356B20" w:rsidP="00356B2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Gymnázium</w:t>
            </w:r>
          </w:p>
        </w:tc>
        <w:tc>
          <w:tcPr>
            <w:tcW w:w="1771" w:type="dxa"/>
            <w:tcBorders>
              <w:top w:val="single" w:sz="4" w:space="0" w:color="4F81BD"/>
              <w:left w:val="nil"/>
              <w:bottom w:val="double" w:sz="6" w:space="0" w:color="4F81BD"/>
              <w:right w:val="nil"/>
            </w:tcBorders>
            <w:shd w:val="clear" w:color="000000" w:fill="C5D9F1"/>
            <w:noWrap/>
            <w:vAlign w:val="bottom"/>
            <w:hideMark/>
          </w:tcPr>
          <w:p w14:paraId="1921E353" w14:textId="77777777" w:rsidR="00356B20" w:rsidRPr="006856D9" w:rsidRDefault="00356B20" w:rsidP="00356B2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117,826</w:t>
            </w:r>
          </w:p>
        </w:tc>
        <w:tc>
          <w:tcPr>
            <w:tcW w:w="1556" w:type="dxa"/>
            <w:tcBorders>
              <w:top w:val="single" w:sz="4" w:space="0" w:color="4F81BD"/>
              <w:left w:val="nil"/>
              <w:bottom w:val="double" w:sz="6" w:space="0" w:color="4F81BD"/>
              <w:right w:val="nil"/>
            </w:tcBorders>
            <w:shd w:val="clear" w:color="auto" w:fill="auto"/>
            <w:noWrap/>
            <w:vAlign w:val="bottom"/>
            <w:hideMark/>
          </w:tcPr>
          <w:p w14:paraId="441AAE1C" w14:textId="77777777" w:rsidR="00356B20" w:rsidRPr="006856D9" w:rsidRDefault="00356B20" w:rsidP="00356B2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111,59</w:t>
            </w:r>
          </w:p>
        </w:tc>
        <w:tc>
          <w:tcPr>
            <w:tcW w:w="1891" w:type="dxa"/>
            <w:tcBorders>
              <w:top w:val="single" w:sz="4" w:space="0" w:color="4F81BD"/>
              <w:left w:val="nil"/>
              <w:bottom w:val="double" w:sz="6" w:space="0" w:color="4F81BD"/>
              <w:right w:val="nil"/>
            </w:tcBorders>
            <w:shd w:val="clear" w:color="auto" w:fill="auto"/>
            <w:noWrap/>
            <w:vAlign w:val="bottom"/>
            <w:hideMark/>
          </w:tcPr>
          <w:p w14:paraId="4E964289" w14:textId="77777777" w:rsidR="00356B20" w:rsidRPr="006856D9" w:rsidRDefault="00356B20" w:rsidP="00356B2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124,061</w:t>
            </w:r>
          </w:p>
        </w:tc>
      </w:tr>
      <w:tr w:rsidR="006D580F" w:rsidRPr="006856D9" w14:paraId="7B422BB1" w14:textId="77777777" w:rsidTr="00A4184D">
        <w:trPr>
          <w:trHeight w:val="344"/>
          <w:jc w:val="center"/>
        </w:trPr>
        <w:tc>
          <w:tcPr>
            <w:tcW w:w="1963" w:type="dxa"/>
            <w:tcBorders>
              <w:top w:val="single" w:sz="4" w:space="0" w:color="4F81BD"/>
              <w:left w:val="nil"/>
              <w:bottom w:val="double" w:sz="6" w:space="0" w:color="4F81BD"/>
              <w:right w:val="nil"/>
            </w:tcBorders>
            <w:shd w:val="clear" w:color="auto" w:fill="auto"/>
            <w:noWrap/>
            <w:vAlign w:val="bottom"/>
            <w:hideMark/>
          </w:tcPr>
          <w:p w14:paraId="4BB47D77" w14:textId="77777777" w:rsidR="00356B20" w:rsidRPr="006856D9" w:rsidRDefault="00356B20" w:rsidP="00356B2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Střední škola</w:t>
            </w:r>
          </w:p>
        </w:tc>
        <w:tc>
          <w:tcPr>
            <w:tcW w:w="1771" w:type="dxa"/>
            <w:tcBorders>
              <w:top w:val="single" w:sz="4" w:space="0" w:color="4F81BD"/>
              <w:left w:val="nil"/>
              <w:bottom w:val="double" w:sz="6" w:space="0" w:color="4F81BD"/>
              <w:right w:val="nil"/>
            </w:tcBorders>
            <w:shd w:val="clear" w:color="auto" w:fill="auto"/>
            <w:noWrap/>
            <w:vAlign w:val="bottom"/>
            <w:hideMark/>
          </w:tcPr>
          <w:p w14:paraId="663E0F13" w14:textId="77777777" w:rsidR="00356B20" w:rsidRPr="006856D9" w:rsidRDefault="00356B20" w:rsidP="00356B2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89,672</w:t>
            </w:r>
          </w:p>
        </w:tc>
        <w:tc>
          <w:tcPr>
            <w:tcW w:w="1556" w:type="dxa"/>
            <w:tcBorders>
              <w:top w:val="single" w:sz="4" w:space="0" w:color="4F81BD"/>
              <w:left w:val="nil"/>
              <w:bottom w:val="double" w:sz="6" w:space="0" w:color="4F81BD"/>
              <w:right w:val="nil"/>
            </w:tcBorders>
            <w:shd w:val="clear" w:color="auto" w:fill="auto"/>
            <w:noWrap/>
            <w:vAlign w:val="bottom"/>
            <w:hideMark/>
          </w:tcPr>
          <w:p w14:paraId="75D54BBA" w14:textId="77777777" w:rsidR="00356B20" w:rsidRPr="006856D9" w:rsidRDefault="00356B20" w:rsidP="00356B2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82,08</w:t>
            </w:r>
          </w:p>
        </w:tc>
        <w:tc>
          <w:tcPr>
            <w:tcW w:w="1891" w:type="dxa"/>
            <w:tcBorders>
              <w:top w:val="single" w:sz="4" w:space="0" w:color="4F81BD"/>
              <w:left w:val="nil"/>
              <w:bottom w:val="double" w:sz="6" w:space="0" w:color="4F81BD"/>
              <w:right w:val="nil"/>
            </w:tcBorders>
            <w:shd w:val="clear" w:color="auto" w:fill="auto"/>
            <w:noWrap/>
            <w:vAlign w:val="bottom"/>
            <w:hideMark/>
          </w:tcPr>
          <w:p w14:paraId="12C71A21" w14:textId="77777777" w:rsidR="00356B20" w:rsidRPr="006856D9" w:rsidRDefault="00356B20" w:rsidP="00356B20">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97,265</w:t>
            </w:r>
          </w:p>
        </w:tc>
      </w:tr>
    </w:tbl>
    <w:p w14:paraId="34931EFC" w14:textId="4B0ABC96" w:rsidR="00FE7C4D" w:rsidRPr="006856D9" w:rsidRDefault="00A4184D" w:rsidP="00356B20">
      <w:pPr>
        <w:ind w:firstLine="0"/>
      </w:pPr>
      <w:r w:rsidRPr="006856D9">
        <w:t xml:space="preserve">             </w:t>
      </w:r>
      <w:r w:rsidR="006B31A5" w:rsidRPr="006856D9">
        <w:t>Tabulka č. 12</w:t>
      </w:r>
      <w:r w:rsidR="00CC2A03" w:rsidRPr="006856D9">
        <w:t>- Srovnání průměrů míry SOC</w:t>
      </w:r>
    </w:p>
    <w:p w14:paraId="0B1882CA" w14:textId="77777777" w:rsidR="00FE7C4D" w:rsidRPr="006856D9" w:rsidRDefault="006C22B0" w:rsidP="00B40974">
      <w:pPr>
        <w:rPr>
          <w:b/>
        </w:rPr>
      </w:pPr>
      <w:r w:rsidRPr="006856D9">
        <w:rPr>
          <w:b/>
          <w:noProof/>
          <w:lang w:eastAsia="cs-CZ"/>
        </w:rPr>
        <w:lastRenderedPageBreak/>
        <w:drawing>
          <wp:inline distT="0" distB="0" distL="0" distR="0" wp14:anchorId="511D94FC" wp14:editId="76E95CE3">
            <wp:extent cx="4343400" cy="2162175"/>
            <wp:effectExtent l="19050" t="0" r="19050" b="0"/>
            <wp:docPr id="13"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5E3FAC" w14:textId="64D9E90A" w:rsidR="00B40974" w:rsidRPr="006856D9" w:rsidRDefault="00B40974" w:rsidP="00B40974">
      <w:r w:rsidRPr="006856D9">
        <w:t>Graf č.</w:t>
      </w:r>
      <w:r w:rsidR="006B31A5" w:rsidRPr="006856D9">
        <w:t xml:space="preserve"> 3</w:t>
      </w:r>
      <w:r w:rsidR="00B90CD7" w:rsidRPr="006856D9">
        <w:t xml:space="preserve">- </w:t>
      </w:r>
      <w:r w:rsidRPr="006856D9">
        <w:t>Znázornění průměrné míry SOC</w:t>
      </w:r>
      <w:r w:rsidR="006C22B0" w:rsidRPr="006856D9">
        <w:t xml:space="preserve"> a studijní preference</w:t>
      </w:r>
      <w:r w:rsidR="00A4184D" w:rsidRPr="006856D9">
        <w:t>.</w:t>
      </w:r>
    </w:p>
    <w:p w14:paraId="16CE2031" w14:textId="05D82899" w:rsidR="00A4184D" w:rsidRPr="006856D9" w:rsidRDefault="00A4184D" w:rsidP="00B40974">
      <w:r w:rsidRPr="006856D9">
        <w:t>Pozn. Na ose X vidíme zastoupení škol (gymnázia,</w:t>
      </w:r>
      <w:r w:rsidR="00CB4315" w:rsidRPr="006856D9">
        <w:t xml:space="preserve"> </w:t>
      </w:r>
      <w:r w:rsidRPr="006856D9">
        <w:t>střední školy) a osa y zobrazuje průměrnou četnost.</w:t>
      </w:r>
    </w:p>
    <w:p w14:paraId="28BD7D7B" w14:textId="77777777" w:rsidR="00FE7C4D" w:rsidRPr="006856D9" w:rsidRDefault="00B40974" w:rsidP="00E13282">
      <w:r w:rsidRPr="006856D9">
        <w:t>Graf nám pro představu ukazuje</w:t>
      </w:r>
      <w:r w:rsidR="006C22B0" w:rsidRPr="006856D9">
        <w:t>,</w:t>
      </w:r>
      <w:r w:rsidRPr="006856D9">
        <w:t xml:space="preserve"> jak </w:t>
      </w:r>
      <w:r w:rsidR="006C22B0" w:rsidRPr="006856D9">
        <w:t>se tedy od sebe liší v průměru</w:t>
      </w:r>
      <w:r w:rsidRPr="006856D9">
        <w:t xml:space="preserve"> respondenti střední školy a gymnázia</w:t>
      </w:r>
      <w:r w:rsidR="000F73DE" w:rsidRPr="006856D9">
        <w:t xml:space="preserve"> </w:t>
      </w:r>
      <w:r w:rsidR="00A57D66" w:rsidRPr="006856D9">
        <w:t xml:space="preserve">celkem </w:t>
      </w:r>
      <w:r w:rsidR="000F73DE" w:rsidRPr="006856D9">
        <w:t>o 0,57</w:t>
      </w:r>
      <w:r w:rsidRPr="006856D9">
        <w:t>. Z grafu je patrné, že gymnázium dosahuje vyšš</w:t>
      </w:r>
      <w:r w:rsidR="00E07777" w:rsidRPr="006856D9">
        <w:t>ího průměrného skóre v míře SOC.</w:t>
      </w:r>
    </w:p>
    <w:tbl>
      <w:tblPr>
        <w:tblW w:w="7799" w:type="dxa"/>
        <w:jc w:val="center"/>
        <w:tblCellMar>
          <w:left w:w="70" w:type="dxa"/>
          <w:right w:w="70" w:type="dxa"/>
        </w:tblCellMar>
        <w:tblLook w:val="04A0" w:firstRow="1" w:lastRow="0" w:firstColumn="1" w:lastColumn="0" w:noHBand="0" w:noVBand="1"/>
      </w:tblPr>
      <w:tblGrid>
        <w:gridCol w:w="1441"/>
        <w:gridCol w:w="1260"/>
        <w:gridCol w:w="1256"/>
        <w:gridCol w:w="1260"/>
        <w:gridCol w:w="1291"/>
        <w:gridCol w:w="1291"/>
      </w:tblGrid>
      <w:tr w:rsidR="006D580F" w:rsidRPr="006856D9" w14:paraId="42BBE036" w14:textId="77777777" w:rsidTr="00114ACF">
        <w:trPr>
          <w:trHeight w:val="836"/>
          <w:jc w:val="center"/>
        </w:trPr>
        <w:tc>
          <w:tcPr>
            <w:tcW w:w="1441" w:type="dxa"/>
            <w:tcBorders>
              <w:top w:val="single" w:sz="4" w:space="0" w:color="4F81BD"/>
              <w:left w:val="nil"/>
              <w:bottom w:val="double" w:sz="6" w:space="0" w:color="4F81BD"/>
              <w:right w:val="nil"/>
            </w:tcBorders>
            <w:shd w:val="clear" w:color="000000" w:fill="C5D9F1"/>
            <w:noWrap/>
            <w:vAlign w:val="center"/>
            <w:hideMark/>
          </w:tcPr>
          <w:p w14:paraId="0883A2EA" w14:textId="77777777" w:rsidR="00114ACF" w:rsidRPr="006856D9" w:rsidRDefault="00114ACF" w:rsidP="00114ACF">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Proměnné</w:t>
            </w:r>
          </w:p>
        </w:tc>
        <w:tc>
          <w:tcPr>
            <w:tcW w:w="1260" w:type="dxa"/>
            <w:tcBorders>
              <w:top w:val="single" w:sz="4" w:space="0" w:color="4F81BD"/>
              <w:left w:val="nil"/>
              <w:bottom w:val="double" w:sz="6" w:space="0" w:color="4F81BD"/>
              <w:right w:val="nil"/>
            </w:tcBorders>
            <w:shd w:val="clear" w:color="000000" w:fill="C5D9F1"/>
            <w:vAlign w:val="center"/>
            <w:hideMark/>
          </w:tcPr>
          <w:p w14:paraId="3D0DAC92" w14:textId="77777777" w:rsidR="00114ACF" w:rsidRPr="006856D9" w:rsidRDefault="00114ACF" w:rsidP="00114ACF">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SS</w:t>
            </w:r>
          </w:p>
        </w:tc>
        <w:tc>
          <w:tcPr>
            <w:tcW w:w="1256" w:type="dxa"/>
            <w:tcBorders>
              <w:top w:val="single" w:sz="4" w:space="0" w:color="4F81BD"/>
              <w:left w:val="nil"/>
              <w:bottom w:val="double" w:sz="6" w:space="0" w:color="4F81BD"/>
              <w:right w:val="nil"/>
            </w:tcBorders>
            <w:shd w:val="clear" w:color="000000" w:fill="C5D9F1"/>
            <w:vAlign w:val="center"/>
            <w:hideMark/>
          </w:tcPr>
          <w:p w14:paraId="50A23468" w14:textId="77777777" w:rsidR="00114ACF" w:rsidRPr="006856D9" w:rsidRDefault="00114ACF" w:rsidP="00114ACF">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Stupně volnosti</w:t>
            </w:r>
          </w:p>
        </w:tc>
        <w:tc>
          <w:tcPr>
            <w:tcW w:w="1260" w:type="dxa"/>
            <w:tcBorders>
              <w:top w:val="single" w:sz="4" w:space="0" w:color="4F81BD"/>
              <w:left w:val="nil"/>
              <w:bottom w:val="double" w:sz="6" w:space="0" w:color="4F81BD"/>
              <w:right w:val="nil"/>
            </w:tcBorders>
            <w:shd w:val="clear" w:color="000000" w:fill="C5D9F1"/>
            <w:vAlign w:val="center"/>
            <w:hideMark/>
          </w:tcPr>
          <w:p w14:paraId="79C14BAD" w14:textId="77777777" w:rsidR="00114ACF" w:rsidRPr="006856D9" w:rsidRDefault="00114ACF" w:rsidP="00114ACF">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Stupně volnosti</w:t>
            </w:r>
          </w:p>
        </w:tc>
        <w:tc>
          <w:tcPr>
            <w:tcW w:w="1291" w:type="dxa"/>
            <w:tcBorders>
              <w:top w:val="single" w:sz="4" w:space="0" w:color="4F81BD"/>
              <w:left w:val="nil"/>
              <w:bottom w:val="double" w:sz="6" w:space="0" w:color="4F81BD"/>
              <w:right w:val="nil"/>
            </w:tcBorders>
            <w:shd w:val="clear" w:color="000000" w:fill="C5D9F1"/>
            <w:vAlign w:val="center"/>
            <w:hideMark/>
          </w:tcPr>
          <w:p w14:paraId="07811A25" w14:textId="77777777" w:rsidR="00114ACF" w:rsidRPr="006856D9" w:rsidRDefault="00114ACF" w:rsidP="00114ACF">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F</w:t>
            </w:r>
          </w:p>
        </w:tc>
        <w:tc>
          <w:tcPr>
            <w:tcW w:w="1291" w:type="dxa"/>
            <w:tcBorders>
              <w:top w:val="single" w:sz="4" w:space="0" w:color="4F81BD"/>
              <w:left w:val="nil"/>
              <w:bottom w:val="double" w:sz="6" w:space="0" w:color="4F81BD"/>
              <w:right w:val="nil"/>
            </w:tcBorders>
            <w:shd w:val="clear" w:color="000000" w:fill="C5D9F1"/>
            <w:vAlign w:val="center"/>
            <w:hideMark/>
          </w:tcPr>
          <w:p w14:paraId="7ED4BF4D" w14:textId="77777777" w:rsidR="00114ACF" w:rsidRPr="006856D9" w:rsidRDefault="00114ACF" w:rsidP="00114ACF">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p-hodnota</w:t>
            </w:r>
          </w:p>
        </w:tc>
      </w:tr>
      <w:tr w:rsidR="006D580F" w:rsidRPr="006856D9" w14:paraId="599D29B5" w14:textId="77777777" w:rsidTr="00114ACF">
        <w:trPr>
          <w:trHeight w:val="449"/>
          <w:jc w:val="center"/>
        </w:trPr>
        <w:tc>
          <w:tcPr>
            <w:tcW w:w="1441" w:type="dxa"/>
            <w:tcBorders>
              <w:top w:val="single" w:sz="4" w:space="0" w:color="4F81BD"/>
              <w:left w:val="nil"/>
              <w:bottom w:val="double" w:sz="6" w:space="0" w:color="4F81BD"/>
              <w:right w:val="nil"/>
            </w:tcBorders>
            <w:shd w:val="clear" w:color="auto" w:fill="auto"/>
            <w:noWrap/>
            <w:vAlign w:val="bottom"/>
            <w:hideMark/>
          </w:tcPr>
          <w:p w14:paraId="3C955F8B" w14:textId="77777777" w:rsidR="00114ACF" w:rsidRPr="006856D9" w:rsidRDefault="00114ACF" w:rsidP="00114ACF">
            <w:pPr>
              <w:spacing w:after="0" w:line="240" w:lineRule="auto"/>
              <w:ind w:firstLine="0"/>
              <w:jc w:val="left"/>
              <w:rPr>
                <w:rFonts w:eastAsia="Times New Roman" w:cs="Times New Roman"/>
                <w:szCs w:val="24"/>
                <w:lang w:eastAsia="cs-CZ"/>
              </w:rPr>
            </w:pPr>
            <w:r w:rsidRPr="006856D9">
              <w:rPr>
                <w:rFonts w:eastAsia="Times New Roman" w:cs="Times New Roman"/>
                <w:szCs w:val="24"/>
                <w:lang w:eastAsia="cs-CZ"/>
              </w:rPr>
              <w:t>Zachycení</w:t>
            </w:r>
          </w:p>
        </w:tc>
        <w:tc>
          <w:tcPr>
            <w:tcW w:w="1260" w:type="dxa"/>
            <w:tcBorders>
              <w:top w:val="single" w:sz="4" w:space="0" w:color="4F81BD"/>
              <w:left w:val="nil"/>
              <w:bottom w:val="double" w:sz="6" w:space="0" w:color="4F81BD"/>
              <w:right w:val="nil"/>
            </w:tcBorders>
            <w:shd w:val="clear" w:color="auto" w:fill="auto"/>
            <w:noWrap/>
            <w:vAlign w:val="bottom"/>
            <w:hideMark/>
          </w:tcPr>
          <w:p w14:paraId="497F2EDD" w14:textId="77777777" w:rsidR="00114ACF" w:rsidRPr="006856D9" w:rsidRDefault="00114ACF" w:rsidP="00114ACF">
            <w:pPr>
              <w:spacing w:after="0" w:line="240" w:lineRule="auto"/>
              <w:ind w:firstLine="0"/>
              <w:jc w:val="right"/>
              <w:rPr>
                <w:rFonts w:eastAsia="Times New Roman" w:cs="Times New Roman"/>
                <w:szCs w:val="24"/>
                <w:lang w:eastAsia="cs-CZ"/>
              </w:rPr>
            </w:pPr>
            <w:r w:rsidRPr="006856D9">
              <w:rPr>
                <w:rFonts w:eastAsia="Times New Roman" w:cs="Times New Roman"/>
                <w:szCs w:val="24"/>
                <w:lang w:eastAsia="cs-CZ"/>
              </w:rPr>
              <w:t>1611254</w:t>
            </w:r>
          </w:p>
        </w:tc>
        <w:tc>
          <w:tcPr>
            <w:tcW w:w="1256" w:type="dxa"/>
            <w:tcBorders>
              <w:top w:val="single" w:sz="4" w:space="0" w:color="4F81BD"/>
              <w:left w:val="nil"/>
              <w:bottom w:val="double" w:sz="6" w:space="0" w:color="4F81BD"/>
              <w:right w:val="nil"/>
            </w:tcBorders>
            <w:shd w:val="clear" w:color="auto" w:fill="auto"/>
            <w:noWrap/>
            <w:vAlign w:val="bottom"/>
            <w:hideMark/>
          </w:tcPr>
          <w:p w14:paraId="2F35A62F" w14:textId="77777777" w:rsidR="00114ACF" w:rsidRPr="006856D9" w:rsidRDefault="00114ACF" w:rsidP="00114ACF">
            <w:pPr>
              <w:spacing w:after="0" w:line="240" w:lineRule="auto"/>
              <w:ind w:firstLine="0"/>
              <w:jc w:val="right"/>
              <w:rPr>
                <w:rFonts w:eastAsia="Times New Roman" w:cs="Times New Roman"/>
                <w:szCs w:val="24"/>
                <w:lang w:eastAsia="cs-CZ"/>
              </w:rPr>
            </w:pPr>
            <w:r w:rsidRPr="006856D9">
              <w:rPr>
                <w:rFonts w:eastAsia="Times New Roman" w:cs="Times New Roman"/>
                <w:szCs w:val="24"/>
                <w:lang w:eastAsia="cs-CZ"/>
              </w:rPr>
              <w:t>1</w:t>
            </w:r>
          </w:p>
        </w:tc>
        <w:tc>
          <w:tcPr>
            <w:tcW w:w="1260" w:type="dxa"/>
            <w:tcBorders>
              <w:top w:val="single" w:sz="4" w:space="0" w:color="4F81BD"/>
              <w:left w:val="nil"/>
              <w:bottom w:val="double" w:sz="6" w:space="0" w:color="4F81BD"/>
              <w:right w:val="nil"/>
            </w:tcBorders>
            <w:shd w:val="clear" w:color="auto" w:fill="auto"/>
            <w:noWrap/>
            <w:vAlign w:val="bottom"/>
            <w:hideMark/>
          </w:tcPr>
          <w:p w14:paraId="38352102" w14:textId="77777777" w:rsidR="00114ACF" w:rsidRPr="006856D9" w:rsidRDefault="00114ACF" w:rsidP="00114ACF">
            <w:pPr>
              <w:spacing w:after="0" w:line="240" w:lineRule="auto"/>
              <w:ind w:firstLine="0"/>
              <w:jc w:val="right"/>
              <w:rPr>
                <w:rFonts w:eastAsia="Times New Roman" w:cs="Times New Roman"/>
                <w:szCs w:val="24"/>
                <w:lang w:eastAsia="cs-CZ"/>
              </w:rPr>
            </w:pPr>
            <w:r w:rsidRPr="006856D9">
              <w:rPr>
                <w:rFonts w:eastAsia="Times New Roman" w:cs="Times New Roman"/>
                <w:szCs w:val="24"/>
                <w:lang w:eastAsia="cs-CZ"/>
              </w:rPr>
              <w:t>1611254</w:t>
            </w:r>
          </w:p>
        </w:tc>
        <w:tc>
          <w:tcPr>
            <w:tcW w:w="1291" w:type="dxa"/>
            <w:tcBorders>
              <w:top w:val="single" w:sz="4" w:space="0" w:color="4F81BD"/>
              <w:left w:val="nil"/>
              <w:bottom w:val="double" w:sz="6" w:space="0" w:color="4F81BD"/>
              <w:right w:val="nil"/>
            </w:tcBorders>
            <w:shd w:val="clear" w:color="auto" w:fill="auto"/>
            <w:noWrap/>
            <w:vAlign w:val="bottom"/>
            <w:hideMark/>
          </w:tcPr>
          <w:p w14:paraId="69400B96" w14:textId="77777777" w:rsidR="00114ACF" w:rsidRPr="006856D9" w:rsidRDefault="00114ACF" w:rsidP="00114ACF">
            <w:pPr>
              <w:spacing w:after="0" w:line="240" w:lineRule="auto"/>
              <w:ind w:firstLine="0"/>
              <w:jc w:val="right"/>
              <w:rPr>
                <w:rFonts w:eastAsia="Times New Roman" w:cs="Times New Roman"/>
                <w:szCs w:val="24"/>
                <w:lang w:eastAsia="cs-CZ"/>
              </w:rPr>
            </w:pPr>
            <w:r w:rsidRPr="006856D9">
              <w:rPr>
                <w:rFonts w:eastAsia="Times New Roman" w:cs="Times New Roman"/>
                <w:szCs w:val="24"/>
                <w:lang w:eastAsia="cs-CZ"/>
              </w:rPr>
              <w:t>1537,662</w:t>
            </w:r>
          </w:p>
        </w:tc>
        <w:tc>
          <w:tcPr>
            <w:tcW w:w="1291" w:type="dxa"/>
            <w:tcBorders>
              <w:top w:val="single" w:sz="4" w:space="0" w:color="4F81BD"/>
              <w:left w:val="nil"/>
              <w:bottom w:val="double" w:sz="6" w:space="0" w:color="4F81BD"/>
              <w:right w:val="nil"/>
            </w:tcBorders>
            <w:shd w:val="clear" w:color="auto" w:fill="auto"/>
            <w:noWrap/>
            <w:vAlign w:val="bottom"/>
            <w:hideMark/>
          </w:tcPr>
          <w:p w14:paraId="59096CBB" w14:textId="77777777" w:rsidR="00114ACF" w:rsidRPr="006856D9" w:rsidRDefault="00114ACF" w:rsidP="00114ACF">
            <w:pPr>
              <w:spacing w:after="0" w:line="240" w:lineRule="auto"/>
              <w:ind w:firstLine="0"/>
              <w:jc w:val="right"/>
              <w:rPr>
                <w:rFonts w:eastAsia="Times New Roman" w:cs="Times New Roman"/>
                <w:szCs w:val="24"/>
                <w:lang w:eastAsia="cs-CZ"/>
              </w:rPr>
            </w:pPr>
            <w:r w:rsidRPr="006856D9">
              <w:rPr>
                <w:rFonts w:eastAsia="Times New Roman" w:cs="Times New Roman"/>
                <w:szCs w:val="24"/>
                <w:lang w:eastAsia="cs-CZ"/>
              </w:rPr>
              <w:t>0</w:t>
            </w:r>
          </w:p>
        </w:tc>
      </w:tr>
      <w:tr w:rsidR="006D580F" w:rsidRPr="006856D9" w14:paraId="586A09B7" w14:textId="77777777" w:rsidTr="00114ACF">
        <w:trPr>
          <w:trHeight w:val="449"/>
          <w:jc w:val="center"/>
        </w:trPr>
        <w:tc>
          <w:tcPr>
            <w:tcW w:w="1441" w:type="dxa"/>
            <w:tcBorders>
              <w:top w:val="single" w:sz="4" w:space="0" w:color="4F81BD"/>
              <w:left w:val="nil"/>
              <w:bottom w:val="double" w:sz="6" w:space="0" w:color="4F81BD"/>
              <w:right w:val="nil"/>
            </w:tcBorders>
            <w:shd w:val="clear" w:color="auto" w:fill="auto"/>
            <w:noWrap/>
            <w:vAlign w:val="bottom"/>
            <w:hideMark/>
          </w:tcPr>
          <w:p w14:paraId="7D55F48B" w14:textId="77777777" w:rsidR="00114ACF" w:rsidRPr="006856D9" w:rsidRDefault="00114ACF" w:rsidP="00114ACF">
            <w:pPr>
              <w:spacing w:after="0" w:line="240" w:lineRule="auto"/>
              <w:ind w:firstLine="0"/>
              <w:jc w:val="left"/>
              <w:rPr>
                <w:rFonts w:eastAsia="Times New Roman" w:cs="Times New Roman"/>
                <w:szCs w:val="24"/>
                <w:lang w:eastAsia="cs-CZ"/>
              </w:rPr>
            </w:pPr>
            <w:r w:rsidRPr="006856D9">
              <w:rPr>
                <w:rFonts w:eastAsia="Times New Roman" w:cs="Times New Roman"/>
                <w:szCs w:val="24"/>
                <w:lang w:eastAsia="cs-CZ"/>
              </w:rPr>
              <w:t>Pohlaví</w:t>
            </w:r>
          </w:p>
        </w:tc>
        <w:tc>
          <w:tcPr>
            <w:tcW w:w="1260" w:type="dxa"/>
            <w:tcBorders>
              <w:top w:val="single" w:sz="4" w:space="0" w:color="4F81BD"/>
              <w:left w:val="nil"/>
              <w:bottom w:val="double" w:sz="6" w:space="0" w:color="4F81BD"/>
              <w:right w:val="nil"/>
            </w:tcBorders>
            <w:shd w:val="clear" w:color="auto" w:fill="auto"/>
            <w:noWrap/>
            <w:vAlign w:val="bottom"/>
            <w:hideMark/>
          </w:tcPr>
          <w:p w14:paraId="659378FF" w14:textId="77777777" w:rsidR="00114ACF" w:rsidRPr="006856D9" w:rsidRDefault="00114ACF" w:rsidP="00114ACF">
            <w:pPr>
              <w:spacing w:after="0" w:line="240" w:lineRule="auto"/>
              <w:ind w:firstLine="0"/>
              <w:jc w:val="right"/>
              <w:rPr>
                <w:rFonts w:eastAsia="Times New Roman" w:cs="Times New Roman"/>
                <w:szCs w:val="24"/>
                <w:lang w:eastAsia="cs-CZ"/>
              </w:rPr>
            </w:pPr>
            <w:r w:rsidRPr="006856D9">
              <w:rPr>
                <w:rFonts w:eastAsia="Times New Roman" w:cs="Times New Roman"/>
                <w:szCs w:val="24"/>
                <w:lang w:eastAsia="cs-CZ"/>
              </w:rPr>
              <w:t>152</w:t>
            </w:r>
          </w:p>
        </w:tc>
        <w:tc>
          <w:tcPr>
            <w:tcW w:w="1256" w:type="dxa"/>
            <w:tcBorders>
              <w:top w:val="single" w:sz="4" w:space="0" w:color="4F81BD"/>
              <w:left w:val="nil"/>
              <w:bottom w:val="double" w:sz="6" w:space="0" w:color="4F81BD"/>
              <w:right w:val="nil"/>
            </w:tcBorders>
            <w:shd w:val="clear" w:color="auto" w:fill="auto"/>
            <w:noWrap/>
            <w:vAlign w:val="bottom"/>
            <w:hideMark/>
          </w:tcPr>
          <w:p w14:paraId="6595BC41" w14:textId="77777777" w:rsidR="00114ACF" w:rsidRPr="006856D9" w:rsidRDefault="00114ACF" w:rsidP="00114ACF">
            <w:pPr>
              <w:spacing w:after="0" w:line="240" w:lineRule="auto"/>
              <w:ind w:firstLine="0"/>
              <w:jc w:val="right"/>
              <w:rPr>
                <w:rFonts w:eastAsia="Times New Roman" w:cs="Times New Roman"/>
                <w:szCs w:val="24"/>
                <w:lang w:eastAsia="cs-CZ"/>
              </w:rPr>
            </w:pPr>
            <w:r w:rsidRPr="006856D9">
              <w:rPr>
                <w:rFonts w:eastAsia="Times New Roman" w:cs="Times New Roman"/>
                <w:szCs w:val="24"/>
                <w:lang w:eastAsia="cs-CZ"/>
              </w:rPr>
              <w:t>1</w:t>
            </w:r>
          </w:p>
        </w:tc>
        <w:tc>
          <w:tcPr>
            <w:tcW w:w="1260" w:type="dxa"/>
            <w:tcBorders>
              <w:top w:val="single" w:sz="4" w:space="0" w:color="4F81BD"/>
              <w:left w:val="nil"/>
              <w:bottom w:val="double" w:sz="6" w:space="0" w:color="4F81BD"/>
              <w:right w:val="nil"/>
            </w:tcBorders>
            <w:shd w:val="clear" w:color="auto" w:fill="auto"/>
            <w:noWrap/>
            <w:vAlign w:val="bottom"/>
            <w:hideMark/>
          </w:tcPr>
          <w:p w14:paraId="3C63FFDA" w14:textId="77777777" w:rsidR="00114ACF" w:rsidRPr="006856D9" w:rsidRDefault="00114ACF" w:rsidP="00114ACF">
            <w:pPr>
              <w:spacing w:after="0" w:line="240" w:lineRule="auto"/>
              <w:ind w:firstLine="0"/>
              <w:jc w:val="right"/>
              <w:rPr>
                <w:rFonts w:eastAsia="Times New Roman" w:cs="Times New Roman"/>
                <w:szCs w:val="24"/>
                <w:lang w:eastAsia="cs-CZ"/>
              </w:rPr>
            </w:pPr>
            <w:r w:rsidRPr="006856D9">
              <w:rPr>
                <w:rFonts w:eastAsia="Times New Roman" w:cs="Times New Roman"/>
                <w:szCs w:val="24"/>
                <w:lang w:eastAsia="cs-CZ"/>
              </w:rPr>
              <w:t>152</w:t>
            </w:r>
          </w:p>
        </w:tc>
        <w:tc>
          <w:tcPr>
            <w:tcW w:w="1291" w:type="dxa"/>
            <w:tcBorders>
              <w:top w:val="single" w:sz="4" w:space="0" w:color="4F81BD"/>
              <w:left w:val="nil"/>
              <w:bottom w:val="double" w:sz="6" w:space="0" w:color="4F81BD"/>
              <w:right w:val="nil"/>
            </w:tcBorders>
            <w:shd w:val="clear" w:color="auto" w:fill="auto"/>
            <w:noWrap/>
            <w:vAlign w:val="bottom"/>
            <w:hideMark/>
          </w:tcPr>
          <w:p w14:paraId="635B19CC" w14:textId="77777777" w:rsidR="00114ACF" w:rsidRPr="006856D9" w:rsidRDefault="00114ACF" w:rsidP="00114ACF">
            <w:pPr>
              <w:spacing w:after="0" w:line="240" w:lineRule="auto"/>
              <w:ind w:firstLine="0"/>
              <w:jc w:val="right"/>
              <w:rPr>
                <w:rFonts w:eastAsia="Times New Roman" w:cs="Times New Roman"/>
                <w:szCs w:val="24"/>
                <w:lang w:eastAsia="cs-CZ"/>
              </w:rPr>
            </w:pPr>
            <w:r w:rsidRPr="006856D9">
              <w:rPr>
                <w:rFonts w:eastAsia="Times New Roman" w:cs="Times New Roman"/>
                <w:szCs w:val="24"/>
                <w:lang w:eastAsia="cs-CZ"/>
              </w:rPr>
              <w:t>0,145</w:t>
            </w:r>
          </w:p>
        </w:tc>
        <w:tc>
          <w:tcPr>
            <w:tcW w:w="1291" w:type="dxa"/>
            <w:tcBorders>
              <w:top w:val="single" w:sz="4" w:space="0" w:color="4F81BD"/>
              <w:left w:val="nil"/>
              <w:bottom w:val="double" w:sz="6" w:space="0" w:color="4F81BD"/>
              <w:right w:val="nil"/>
            </w:tcBorders>
            <w:shd w:val="clear" w:color="auto" w:fill="auto"/>
            <w:noWrap/>
            <w:vAlign w:val="bottom"/>
            <w:hideMark/>
          </w:tcPr>
          <w:p w14:paraId="38F98B84" w14:textId="77777777" w:rsidR="00114ACF" w:rsidRPr="006856D9" w:rsidRDefault="00114ACF" w:rsidP="00114ACF">
            <w:pPr>
              <w:spacing w:after="0" w:line="240" w:lineRule="auto"/>
              <w:ind w:firstLine="0"/>
              <w:jc w:val="right"/>
              <w:rPr>
                <w:rFonts w:eastAsia="Times New Roman" w:cs="Times New Roman"/>
                <w:szCs w:val="24"/>
                <w:lang w:eastAsia="cs-CZ"/>
              </w:rPr>
            </w:pPr>
            <w:r w:rsidRPr="006856D9">
              <w:rPr>
                <w:rFonts w:eastAsia="Times New Roman" w:cs="Times New Roman"/>
                <w:szCs w:val="24"/>
                <w:lang w:eastAsia="cs-CZ"/>
              </w:rPr>
              <w:t>0,703941</w:t>
            </w:r>
          </w:p>
        </w:tc>
      </w:tr>
    </w:tbl>
    <w:p w14:paraId="7703853F" w14:textId="77777777" w:rsidR="00114ACF" w:rsidRPr="006856D9" w:rsidRDefault="00114ACF" w:rsidP="00E13282">
      <w:r w:rsidRPr="006856D9">
        <w:t>Pozn. F=statistika</w:t>
      </w:r>
    </w:p>
    <w:p w14:paraId="5D1BC4EF" w14:textId="77777777" w:rsidR="00A57D66" w:rsidRPr="006856D9" w:rsidRDefault="00E07777" w:rsidP="00114ACF">
      <w:r w:rsidRPr="006856D9">
        <w:t>Tabulka č.</w:t>
      </w:r>
      <w:r w:rsidR="006B31A5" w:rsidRPr="006856D9">
        <w:t xml:space="preserve"> 13</w:t>
      </w:r>
      <w:r w:rsidRPr="006856D9">
        <w:t>- Manova, míra SOC a pohlaví</w:t>
      </w:r>
    </w:p>
    <w:tbl>
      <w:tblPr>
        <w:tblW w:w="7472" w:type="dxa"/>
        <w:jc w:val="center"/>
        <w:tblCellMar>
          <w:left w:w="70" w:type="dxa"/>
          <w:right w:w="70" w:type="dxa"/>
        </w:tblCellMar>
        <w:tblLook w:val="04A0" w:firstRow="1" w:lastRow="0" w:firstColumn="1" w:lastColumn="0" w:noHBand="0" w:noVBand="1"/>
      </w:tblPr>
      <w:tblGrid>
        <w:gridCol w:w="1868"/>
        <w:gridCol w:w="1868"/>
        <w:gridCol w:w="1868"/>
        <w:gridCol w:w="1868"/>
      </w:tblGrid>
      <w:tr w:rsidR="006D580F" w:rsidRPr="006856D9" w14:paraId="7B084E1C" w14:textId="77777777" w:rsidTr="00114ACF">
        <w:trPr>
          <w:trHeight w:val="395"/>
          <w:jc w:val="center"/>
        </w:trPr>
        <w:tc>
          <w:tcPr>
            <w:tcW w:w="1868" w:type="dxa"/>
            <w:tcBorders>
              <w:top w:val="single" w:sz="4" w:space="0" w:color="4F81BD"/>
              <w:left w:val="nil"/>
              <w:bottom w:val="double" w:sz="6" w:space="0" w:color="4F81BD"/>
              <w:right w:val="nil"/>
            </w:tcBorders>
            <w:shd w:val="clear" w:color="000000" w:fill="C5D9F1"/>
            <w:noWrap/>
            <w:vAlign w:val="bottom"/>
            <w:hideMark/>
          </w:tcPr>
          <w:p w14:paraId="0D5EF931" w14:textId="77777777" w:rsidR="00114ACF" w:rsidRPr="006856D9" w:rsidRDefault="00114ACF" w:rsidP="00114ACF">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Škola</w:t>
            </w:r>
          </w:p>
        </w:tc>
        <w:tc>
          <w:tcPr>
            <w:tcW w:w="1868" w:type="dxa"/>
            <w:tcBorders>
              <w:top w:val="single" w:sz="4" w:space="0" w:color="4F81BD"/>
              <w:left w:val="nil"/>
              <w:bottom w:val="double" w:sz="6" w:space="0" w:color="4F81BD"/>
              <w:right w:val="nil"/>
            </w:tcBorders>
            <w:shd w:val="clear" w:color="000000" w:fill="C5D9F1"/>
            <w:noWrap/>
            <w:vAlign w:val="bottom"/>
            <w:hideMark/>
          </w:tcPr>
          <w:p w14:paraId="0F8A83A7" w14:textId="77777777" w:rsidR="00114ACF" w:rsidRPr="006856D9" w:rsidRDefault="00114ACF" w:rsidP="00114ACF">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Průměr SOC</w:t>
            </w:r>
          </w:p>
        </w:tc>
        <w:tc>
          <w:tcPr>
            <w:tcW w:w="1868" w:type="dxa"/>
            <w:tcBorders>
              <w:top w:val="single" w:sz="4" w:space="0" w:color="4F81BD"/>
              <w:left w:val="nil"/>
              <w:bottom w:val="double" w:sz="6" w:space="0" w:color="4F81BD"/>
              <w:right w:val="nil"/>
            </w:tcBorders>
            <w:shd w:val="clear" w:color="000000" w:fill="C5D9F1"/>
            <w:noWrap/>
            <w:vAlign w:val="bottom"/>
            <w:hideMark/>
          </w:tcPr>
          <w:p w14:paraId="4FE94FA5" w14:textId="77777777" w:rsidR="00114ACF" w:rsidRPr="006856D9" w:rsidRDefault="00114ACF" w:rsidP="00114ACF">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K.I -95,00%</w:t>
            </w:r>
          </w:p>
        </w:tc>
        <w:tc>
          <w:tcPr>
            <w:tcW w:w="1868" w:type="dxa"/>
            <w:tcBorders>
              <w:top w:val="single" w:sz="4" w:space="0" w:color="4F81BD"/>
              <w:left w:val="nil"/>
              <w:bottom w:val="double" w:sz="6" w:space="0" w:color="4F81BD"/>
              <w:right w:val="nil"/>
            </w:tcBorders>
            <w:shd w:val="clear" w:color="000000" w:fill="C5D9F1"/>
            <w:noWrap/>
            <w:vAlign w:val="bottom"/>
            <w:hideMark/>
          </w:tcPr>
          <w:p w14:paraId="44A14CB3" w14:textId="77777777" w:rsidR="00114ACF" w:rsidRPr="006856D9" w:rsidRDefault="00114ACF" w:rsidP="00114ACF">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K.I +95,00%</w:t>
            </w:r>
          </w:p>
        </w:tc>
      </w:tr>
      <w:tr w:rsidR="006D580F" w:rsidRPr="006856D9" w14:paraId="0A64BDFC" w14:textId="77777777" w:rsidTr="00114ACF">
        <w:trPr>
          <w:trHeight w:val="395"/>
          <w:jc w:val="center"/>
        </w:trPr>
        <w:tc>
          <w:tcPr>
            <w:tcW w:w="1868" w:type="dxa"/>
            <w:tcBorders>
              <w:top w:val="single" w:sz="4" w:space="0" w:color="4F81BD"/>
              <w:left w:val="nil"/>
              <w:bottom w:val="double" w:sz="6" w:space="0" w:color="4F81BD"/>
              <w:right w:val="nil"/>
            </w:tcBorders>
            <w:shd w:val="clear" w:color="auto" w:fill="auto"/>
            <w:noWrap/>
            <w:vAlign w:val="bottom"/>
            <w:hideMark/>
          </w:tcPr>
          <w:p w14:paraId="08A97545" w14:textId="77777777" w:rsidR="00114ACF" w:rsidRPr="006856D9" w:rsidRDefault="00114ACF" w:rsidP="00114ACF">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Muži</w:t>
            </w:r>
          </w:p>
        </w:tc>
        <w:tc>
          <w:tcPr>
            <w:tcW w:w="1868" w:type="dxa"/>
            <w:tcBorders>
              <w:top w:val="single" w:sz="4" w:space="0" w:color="4F81BD"/>
              <w:left w:val="nil"/>
              <w:bottom w:val="double" w:sz="6" w:space="0" w:color="4F81BD"/>
              <w:right w:val="nil"/>
            </w:tcBorders>
            <w:shd w:val="clear" w:color="auto" w:fill="auto"/>
            <w:noWrap/>
            <w:vAlign w:val="bottom"/>
            <w:hideMark/>
          </w:tcPr>
          <w:p w14:paraId="68049D86"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107,65</w:t>
            </w:r>
          </w:p>
        </w:tc>
        <w:tc>
          <w:tcPr>
            <w:tcW w:w="1868" w:type="dxa"/>
            <w:tcBorders>
              <w:top w:val="single" w:sz="4" w:space="0" w:color="4F81BD"/>
              <w:left w:val="nil"/>
              <w:bottom w:val="double" w:sz="6" w:space="0" w:color="4F81BD"/>
              <w:right w:val="nil"/>
            </w:tcBorders>
            <w:shd w:val="clear" w:color="auto" w:fill="auto"/>
            <w:noWrap/>
            <w:vAlign w:val="bottom"/>
            <w:hideMark/>
          </w:tcPr>
          <w:p w14:paraId="141C0622"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99,59</w:t>
            </w:r>
          </w:p>
        </w:tc>
        <w:tc>
          <w:tcPr>
            <w:tcW w:w="1868" w:type="dxa"/>
            <w:tcBorders>
              <w:top w:val="single" w:sz="4" w:space="0" w:color="4F81BD"/>
              <w:left w:val="nil"/>
              <w:bottom w:val="double" w:sz="6" w:space="0" w:color="4F81BD"/>
              <w:right w:val="nil"/>
            </w:tcBorders>
            <w:shd w:val="clear" w:color="auto" w:fill="auto"/>
            <w:noWrap/>
            <w:vAlign w:val="bottom"/>
            <w:hideMark/>
          </w:tcPr>
          <w:p w14:paraId="122401C6"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115,71</w:t>
            </w:r>
          </w:p>
        </w:tc>
      </w:tr>
      <w:tr w:rsidR="006D580F" w:rsidRPr="006856D9" w14:paraId="5E0E3E52" w14:textId="77777777" w:rsidTr="00114ACF">
        <w:trPr>
          <w:trHeight w:val="395"/>
          <w:jc w:val="center"/>
        </w:trPr>
        <w:tc>
          <w:tcPr>
            <w:tcW w:w="1868" w:type="dxa"/>
            <w:tcBorders>
              <w:top w:val="single" w:sz="4" w:space="0" w:color="4F81BD"/>
              <w:left w:val="nil"/>
              <w:bottom w:val="double" w:sz="6" w:space="0" w:color="4F81BD"/>
              <w:right w:val="nil"/>
            </w:tcBorders>
            <w:shd w:val="clear" w:color="auto" w:fill="auto"/>
            <w:noWrap/>
            <w:vAlign w:val="bottom"/>
            <w:hideMark/>
          </w:tcPr>
          <w:p w14:paraId="55D910BC" w14:textId="77777777" w:rsidR="00114ACF" w:rsidRPr="006856D9" w:rsidRDefault="00114ACF" w:rsidP="00114ACF">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Ženy</w:t>
            </w:r>
          </w:p>
        </w:tc>
        <w:tc>
          <w:tcPr>
            <w:tcW w:w="1868" w:type="dxa"/>
            <w:tcBorders>
              <w:top w:val="single" w:sz="4" w:space="0" w:color="4F81BD"/>
              <w:left w:val="nil"/>
              <w:bottom w:val="double" w:sz="6" w:space="0" w:color="4F81BD"/>
              <w:right w:val="nil"/>
            </w:tcBorders>
            <w:shd w:val="clear" w:color="auto" w:fill="auto"/>
            <w:noWrap/>
            <w:vAlign w:val="bottom"/>
            <w:hideMark/>
          </w:tcPr>
          <w:p w14:paraId="0363F23D"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105,58</w:t>
            </w:r>
          </w:p>
        </w:tc>
        <w:tc>
          <w:tcPr>
            <w:tcW w:w="1868" w:type="dxa"/>
            <w:tcBorders>
              <w:top w:val="single" w:sz="4" w:space="0" w:color="4F81BD"/>
              <w:left w:val="nil"/>
              <w:bottom w:val="double" w:sz="6" w:space="0" w:color="4F81BD"/>
              <w:right w:val="nil"/>
            </w:tcBorders>
            <w:shd w:val="clear" w:color="auto" w:fill="auto"/>
            <w:noWrap/>
            <w:vAlign w:val="bottom"/>
            <w:hideMark/>
          </w:tcPr>
          <w:p w14:paraId="2C50BDE4"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98,47</w:t>
            </w:r>
          </w:p>
        </w:tc>
        <w:tc>
          <w:tcPr>
            <w:tcW w:w="1868" w:type="dxa"/>
            <w:tcBorders>
              <w:top w:val="single" w:sz="4" w:space="0" w:color="4F81BD"/>
              <w:left w:val="nil"/>
              <w:bottom w:val="double" w:sz="6" w:space="0" w:color="4F81BD"/>
              <w:right w:val="nil"/>
            </w:tcBorders>
            <w:shd w:val="clear" w:color="auto" w:fill="auto"/>
            <w:noWrap/>
            <w:vAlign w:val="bottom"/>
            <w:hideMark/>
          </w:tcPr>
          <w:p w14:paraId="3091A25B"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112,69</w:t>
            </w:r>
          </w:p>
        </w:tc>
      </w:tr>
    </w:tbl>
    <w:p w14:paraId="6379B1A5" w14:textId="77777777" w:rsidR="006C22B0" w:rsidRPr="006856D9" w:rsidRDefault="00114ACF" w:rsidP="00114ACF">
      <w:pPr>
        <w:ind w:firstLine="0"/>
      </w:pPr>
      <w:r w:rsidRPr="006856D9">
        <w:t xml:space="preserve">          </w:t>
      </w:r>
      <w:r w:rsidR="006C22B0" w:rsidRPr="006856D9">
        <w:t>Tabulka č.</w:t>
      </w:r>
      <w:r w:rsidR="002B6A76" w:rsidRPr="006856D9">
        <w:t xml:space="preserve"> </w:t>
      </w:r>
      <w:r w:rsidR="006B31A5" w:rsidRPr="006856D9">
        <w:t>14</w:t>
      </w:r>
      <w:r w:rsidR="006C22B0" w:rsidRPr="006856D9">
        <w:t xml:space="preserve">- </w:t>
      </w:r>
      <w:r w:rsidR="000A71FB" w:rsidRPr="006856D9">
        <w:t>Průměry srovnání pohlaví a míry SOC</w:t>
      </w:r>
    </w:p>
    <w:p w14:paraId="4EA0E952" w14:textId="77777777" w:rsidR="00A57D66" w:rsidRPr="006856D9" w:rsidRDefault="00A57D66" w:rsidP="00E13282">
      <w:r w:rsidRPr="006856D9">
        <w:t xml:space="preserve">Z tabulky vidíme </w:t>
      </w:r>
      <w:r w:rsidR="002B6A76" w:rsidRPr="006856D9">
        <w:t>srovnání</w:t>
      </w:r>
      <w:r w:rsidRPr="006856D9">
        <w:t xml:space="preserve"> </w:t>
      </w:r>
      <w:r w:rsidR="002B6A76" w:rsidRPr="006856D9">
        <w:t>průměrného dosažení</w:t>
      </w:r>
      <w:r w:rsidRPr="006856D9">
        <w:t xml:space="preserve"> SOC u mužů a žen celkem o </w:t>
      </w:r>
      <w:r w:rsidR="002B6A76" w:rsidRPr="006856D9">
        <w:t>2</w:t>
      </w:r>
      <w:r w:rsidR="00C569F2" w:rsidRPr="006856D9">
        <w:t>,07. Muži skórují více než ženy. Na svět ve větší míře na svět v souvislosti se srozumitelností, strukturovanosti a předvídatelností</w:t>
      </w:r>
    </w:p>
    <w:p w14:paraId="0E23DB97" w14:textId="77777777" w:rsidR="006C22B0" w:rsidRPr="006856D9" w:rsidRDefault="006C22B0" w:rsidP="00E13282">
      <w:r w:rsidRPr="006856D9">
        <w:rPr>
          <w:noProof/>
          <w:lang w:eastAsia="cs-CZ"/>
        </w:rPr>
        <w:lastRenderedPageBreak/>
        <w:drawing>
          <wp:inline distT="0" distB="0" distL="0" distR="0" wp14:anchorId="719D6C65" wp14:editId="3F544951">
            <wp:extent cx="4391025" cy="2276475"/>
            <wp:effectExtent l="19050" t="0" r="9525" b="0"/>
            <wp:docPr id="12"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ABD972" w14:textId="3F5C9870" w:rsidR="00E07777" w:rsidRPr="006856D9" w:rsidRDefault="000A71FB" w:rsidP="00E13282">
      <w:r w:rsidRPr="006856D9">
        <w:t>Graf č.</w:t>
      </w:r>
      <w:r w:rsidR="006B31A5" w:rsidRPr="006856D9">
        <w:t xml:space="preserve"> 4</w:t>
      </w:r>
      <w:r w:rsidR="002B6A76" w:rsidRPr="006856D9">
        <w:t xml:space="preserve"> – Srovnání míry SOC u pohlaví</w:t>
      </w:r>
      <w:r w:rsidR="00A4184D" w:rsidRPr="006856D9">
        <w:t>¨</w:t>
      </w:r>
    </w:p>
    <w:p w14:paraId="5E50E6D0" w14:textId="34F5CC2D" w:rsidR="00A4184D" w:rsidRPr="006856D9" w:rsidRDefault="00A4184D" w:rsidP="00E13282">
      <w:r w:rsidRPr="006856D9">
        <w:t>Pozn. Na ose x vidíme zastoupení mužů a žen. Osa Y nám zobrazuje míru SOC.</w:t>
      </w:r>
    </w:p>
    <w:p w14:paraId="2BC196A0" w14:textId="77777777" w:rsidR="00B30B4D" w:rsidRPr="006856D9" w:rsidRDefault="00C5043B" w:rsidP="00B30B4D">
      <w:r w:rsidRPr="006856D9">
        <w:rPr>
          <w:b/>
        </w:rPr>
        <w:t>H3: Gymnaz</w:t>
      </w:r>
      <w:r w:rsidR="00874919" w:rsidRPr="006856D9">
        <w:rPr>
          <w:b/>
        </w:rPr>
        <w:t xml:space="preserve">isté dosahují vyšší míry (PVS) </w:t>
      </w:r>
      <w:r w:rsidRPr="006856D9">
        <w:rPr>
          <w:b/>
        </w:rPr>
        <w:t xml:space="preserve">ve srovnání se studenty SŠ. </w:t>
      </w:r>
      <w:r w:rsidRPr="006856D9">
        <w:t xml:space="preserve">Hypotéza </w:t>
      </w:r>
      <w:r w:rsidR="00713A2B" w:rsidRPr="006856D9">
        <w:t xml:space="preserve">řeší </w:t>
      </w:r>
      <w:r w:rsidR="00145492" w:rsidRPr="006856D9">
        <w:t xml:space="preserve">rozdílnost v míře odolnosti hardiness u našich respondentů střední školy a gymnázia. </w:t>
      </w:r>
      <w:r w:rsidR="00BB0208" w:rsidRPr="006856D9">
        <w:t>Předpokládáme, že studenti gymnázia a střední</w:t>
      </w:r>
      <w:r w:rsidR="003774A9" w:rsidRPr="006856D9">
        <w:t xml:space="preserve"> školy se liší v míře odolnosti. Respondenti gymnázia skórují s vyšší mírou hardiness.</w:t>
      </w:r>
    </w:p>
    <w:p w14:paraId="3CBC320C" w14:textId="77777777" w:rsidR="00145492" w:rsidRPr="006856D9" w:rsidRDefault="00145492" w:rsidP="00B30B4D">
      <w:pPr>
        <w:rPr>
          <w:b/>
        </w:rPr>
      </w:pPr>
    </w:p>
    <w:tbl>
      <w:tblPr>
        <w:tblW w:w="7618" w:type="dxa"/>
        <w:jc w:val="center"/>
        <w:tblCellMar>
          <w:left w:w="70" w:type="dxa"/>
          <w:right w:w="70" w:type="dxa"/>
        </w:tblCellMar>
        <w:tblLook w:val="04A0" w:firstRow="1" w:lastRow="0" w:firstColumn="1" w:lastColumn="0" w:noHBand="0" w:noVBand="1"/>
      </w:tblPr>
      <w:tblGrid>
        <w:gridCol w:w="1459"/>
        <w:gridCol w:w="1271"/>
        <w:gridCol w:w="1173"/>
        <w:gridCol w:w="1271"/>
        <w:gridCol w:w="1173"/>
        <w:gridCol w:w="1271"/>
      </w:tblGrid>
      <w:tr w:rsidR="006D580F" w:rsidRPr="006856D9" w14:paraId="15185E6E" w14:textId="77777777" w:rsidTr="00A4184D">
        <w:trPr>
          <w:trHeight w:val="754"/>
          <w:jc w:val="center"/>
        </w:trPr>
        <w:tc>
          <w:tcPr>
            <w:tcW w:w="1459" w:type="dxa"/>
            <w:tcBorders>
              <w:top w:val="single" w:sz="4" w:space="0" w:color="4F81BD"/>
              <w:left w:val="nil"/>
              <w:bottom w:val="double" w:sz="6" w:space="0" w:color="4F81BD"/>
              <w:right w:val="nil"/>
            </w:tcBorders>
            <w:shd w:val="clear" w:color="000000" w:fill="C5D9F1"/>
            <w:noWrap/>
            <w:vAlign w:val="bottom"/>
            <w:hideMark/>
          </w:tcPr>
          <w:p w14:paraId="1AD8B97F" w14:textId="77777777" w:rsidR="00114ACF" w:rsidRPr="006856D9" w:rsidRDefault="00114ACF" w:rsidP="00114ACF">
            <w:pPr>
              <w:spacing w:after="0" w:line="240" w:lineRule="auto"/>
              <w:ind w:firstLine="0"/>
              <w:jc w:val="left"/>
              <w:rPr>
                <w:rFonts w:eastAsia="Times New Roman" w:cs="Times New Roman"/>
                <w:b/>
                <w:bCs/>
                <w:szCs w:val="24"/>
                <w:lang w:eastAsia="cs-CZ"/>
              </w:rPr>
            </w:pPr>
            <w:r w:rsidRPr="006856D9">
              <w:rPr>
                <w:rFonts w:eastAsia="Times New Roman" w:cs="Times New Roman"/>
                <w:b/>
                <w:bCs/>
                <w:szCs w:val="24"/>
                <w:lang w:eastAsia="cs-CZ"/>
              </w:rPr>
              <w:t>Proměnné</w:t>
            </w:r>
          </w:p>
        </w:tc>
        <w:tc>
          <w:tcPr>
            <w:tcW w:w="1271" w:type="dxa"/>
            <w:tcBorders>
              <w:top w:val="single" w:sz="4" w:space="0" w:color="4F81BD"/>
              <w:left w:val="nil"/>
              <w:bottom w:val="double" w:sz="6" w:space="0" w:color="4F81BD"/>
              <w:right w:val="nil"/>
            </w:tcBorders>
            <w:shd w:val="clear" w:color="000000" w:fill="C5D9F1"/>
            <w:hideMark/>
          </w:tcPr>
          <w:p w14:paraId="07510D64" w14:textId="77777777" w:rsidR="00114ACF" w:rsidRPr="006856D9" w:rsidRDefault="00114ACF" w:rsidP="00114ACF">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SS</w:t>
            </w:r>
          </w:p>
        </w:tc>
        <w:tc>
          <w:tcPr>
            <w:tcW w:w="1173" w:type="dxa"/>
            <w:tcBorders>
              <w:top w:val="single" w:sz="4" w:space="0" w:color="4F81BD"/>
              <w:left w:val="nil"/>
              <w:bottom w:val="double" w:sz="6" w:space="0" w:color="4F81BD"/>
              <w:right w:val="nil"/>
            </w:tcBorders>
            <w:shd w:val="clear" w:color="000000" w:fill="C5D9F1"/>
            <w:hideMark/>
          </w:tcPr>
          <w:p w14:paraId="4B7B570C" w14:textId="77777777" w:rsidR="00114ACF" w:rsidRPr="006856D9" w:rsidRDefault="00114ACF" w:rsidP="00114ACF">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Stupně volnosti</w:t>
            </w:r>
          </w:p>
        </w:tc>
        <w:tc>
          <w:tcPr>
            <w:tcW w:w="1271" w:type="dxa"/>
            <w:tcBorders>
              <w:top w:val="single" w:sz="4" w:space="0" w:color="4F81BD"/>
              <w:left w:val="nil"/>
              <w:bottom w:val="double" w:sz="6" w:space="0" w:color="4F81BD"/>
              <w:right w:val="nil"/>
            </w:tcBorders>
            <w:shd w:val="clear" w:color="000000" w:fill="C5D9F1"/>
            <w:hideMark/>
          </w:tcPr>
          <w:p w14:paraId="55C73728" w14:textId="77777777" w:rsidR="00114ACF" w:rsidRPr="006856D9" w:rsidRDefault="00114ACF" w:rsidP="00114ACF">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Stupně volnosti</w:t>
            </w:r>
          </w:p>
        </w:tc>
        <w:tc>
          <w:tcPr>
            <w:tcW w:w="1173" w:type="dxa"/>
            <w:tcBorders>
              <w:top w:val="single" w:sz="4" w:space="0" w:color="4F81BD"/>
              <w:left w:val="nil"/>
              <w:bottom w:val="double" w:sz="6" w:space="0" w:color="4F81BD"/>
              <w:right w:val="nil"/>
            </w:tcBorders>
            <w:shd w:val="clear" w:color="000000" w:fill="C5D9F1"/>
            <w:hideMark/>
          </w:tcPr>
          <w:p w14:paraId="569BE487" w14:textId="77777777" w:rsidR="00114ACF" w:rsidRPr="006856D9" w:rsidRDefault="00114ACF" w:rsidP="00114ACF">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 xml:space="preserve">F </w:t>
            </w:r>
          </w:p>
        </w:tc>
        <w:tc>
          <w:tcPr>
            <w:tcW w:w="1271" w:type="dxa"/>
            <w:tcBorders>
              <w:top w:val="single" w:sz="4" w:space="0" w:color="4F81BD"/>
              <w:left w:val="nil"/>
              <w:bottom w:val="double" w:sz="6" w:space="0" w:color="4F81BD"/>
              <w:right w:val="nil"/>
            </w:tcBorders>
            <w:shd w:val="clear" w:color="000000" w:fill="C5D9F1"/>
            <w:hideMark/>
          </w:tcPr>
          <w:p w14:paraId="359AF792" w14:textId="77777777" w:rsidR="00114ACF" w:rsidRPr="006856D9" w:rsidRDefault="00114ACF" w:rsidP="00114ACF">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p-hodnota</w:t>
            </w:r>
          </w:p>
        </w:tc>
      </w:tr>
      <w:tr w:rsidR="006D580F" w:rsidRPr="006856D9" w14:paraId="57F42B22" w14:textId="77777777" w:rsidTr="00A4184D">
        <w:trPr>
          <w:trHeight w:val="404"/>
          <w:jc w:val="center"/>
        </w:trPr>
        <w:tc>
          <w:tcPr>
            <w:tcW w:w="1459" w:type="dxa"/>
            <w:tcBorders>
              <w:top w:val="single" w:sz="4" w:space="0" w:color="4F81BD"/>
              <w:left w:val="nil"/>
              <w:bottom w:val="double" w:sz="6" w:space="0" w:color="4F81BD"/>
              <w:right w:val="nil"/>
            </w:tcBorders>
            <w:shd w:val="clear" w:color="auto" w:fill="auto"/>
            <w:noWrap/>
            <w:vAlign w:val="bottom"/>
            <w:hideMark/>
          </w:tcPr>
          <w:p w14:paraId="62EB52E3" w14:textId="77777777" w:rsidR="00114ACF" w:rsidRPr="006856D9" w:rsidRDefault="00114ACF" w:rsidP="00114ACF">
            <w:pPr>
              <w:spacing w:after="0" w:line="240" w:lineRule="auto"/>
              <w:ind w:firstLine="0"/>
              <w:jc w:val="left"/>
              <w:rPr>
                <w:rFonts w:eastAsia="Times New Roman" w:cs="Times New Roman"/>
                <w:bCs/>
                <w:szCs w:val="24"/>
                <w:lang w:eastAsia="cs-CZ"/>
              </w:rPr>
            </w:pPr>
            <w:r w:rsidRPr="006856D9">
              <w:rPr>
                <w:rFonts w:eastAsia="Times New Roman" w:cs="Times New Roman"/>
                <w:bCs/>
                <w:szCs w:val="24"/>
                <w:lang w:eastAsia="cs-CZ"/>
              </w:rPr>
              <w:t>Zachycení</w:t>
            </w:r>
          </w:p>
        </w:tc>
        <w:tc>
          <w:tcPr>
            <w:tcW w:w="1271" w:type="dxa"/>
            <w:tcBorders>
              <w:top w:val="single" w:sz="4" w:space="0" w:color="4F81BD"/>
              <w:left w:val="nil"/>
              <w:bottom w:val="double" w:sz="6" w:space="0" w:color="4F81BD"/>
              <w:right w:val="nil"/>
            </w:tcBorders>
            <w:shd w:val="clear" w:color="auto" w:fill="auto"/>
            <w:noWrap/>
            <w:vAlign w:val="bottom"/>
            <w:hideMark/>
          </w:tcPr>
          <w:p w14:paraId="78D7BFC1"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0,94</w:t>
            </w:r>
          </w:p>
        </w:tc>
        <w:tc>
          <w:tcPr>
            <w:tcW w:w="1173" w:type="dxa"/>
            <w:tcBorders>
              <w:top w:val="single" w:sz="4" w:space="0" w:color="4F81BD"/>
              <w:left w:val="nil"/>
              <w:bottom w:val="double" w:sz="6" w:space="0" w:color="4F81BD"/>
              <w:right w:val="nil"/>
            </w:tcBorders>
            <w:shd w:val="clear" w:color="auto" w:fill="auto"/>
            <w:noWrap/>
            <w:vAlign w:val="bottom"/>
            <w:hideMark/>
          </w:tcPr>
          <w:p w14:paraId="07E44188"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1</w:t>
            </w:r>
          </w:p>
        </w:tc>
        <w:tc>
          <w:tcPr>
            <w:tcW w:w="1271" w:type="dxa"/>
            <w:tcBorders>
              <w:top w:val="single" w:sz="4" w:space="0" w:color="4F81BD"/>
              <w:left w:val="nil"/>
              <w:bottom w:val="double" w:sz="6" w:space="0" w:color="4F81BD"/>
              <w:right w:val="nil"/>
            </w:tcBorders>
            <w:shd w:val="clear" w:color="auto" w:fill="auto"/>
            <w:noWrap/>
            <w:vAlign w:val="bottom"/>
            <w:hideMark/>
          </w:tcPr>
          <w:p w14:paraId="5AB2BFF8"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0,943</w:t>
            </w:r>
          </w:p>
        </w:tc>
        <w:tc>
          <w:tcPr>
            <w:tcW w:w="1173" w:type="dxa"/>
            <w:tcBorders>
              <w:top w:val="single" w:sz="4" w:space="0" w:color="4F81BD"/>
              <w:left w:val="nil"/>
              <w:bottom w:val="double" w:sz="6" w:space="0" w:color="4F81BD"/>
              <w:right w:val="nil"/>
            </w:tcBorders>
            <w:shd w:val="clear" w:color="auto" w:fill="auto"/>
            <w:noWrap/>
            <w:vAlign w:val="bottom"/>
            <w:hideMark/>
          </w:tcPr>
          <w:p w14:paraId="167B6477"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0,00351</w:t>
            </w:r>
          </w:p>
        </w:tc>
        <w:tc>
          <w:tcPr>
            <w:tcW w:w="1271" w:type="dxa"/>
            <w:tcBorders>
              <w:top w:val="single" w:sz="4" w:space="0" w:color="4F81BD"/>
              <w:left w:val="nil"/>
              <w:bottom w:val="double" w:sz="6" w:space="0" w:color="4F81BD"/>
              <w:right w:val="nil"/>
            </w:tcBorders>
            <w:shd w:val="clear" w:color="auto" w:fill="auto"/>
            <w:noWrap/>
            <w:vAlign w:val="bottom"/>
            <w:hideMark/>
          </w:tcPr>
          <w:p w14:paraId="16C9D4C4"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0,952869</w:t>
            </w:r>
          </w:p>
        </w:tc>
      </w:tr>
      <w:tr w:rsidR="006D580F" w:rsidRPr="006856D9" w14:paraId="24AD23B0" w14:textId="77777777" w:rsidTr="00A4184D">
        <w:trPr>
          <w:trHeight w:val="404"/>
          <w:jc w:val="center"/>
        </w:trPr>
        <w:tc>
          <w:tcPr>
            <w:tcW w:w="1459" w:type="dxa"/>
            <w:tcBorders>
              <w:top w:val="single" w:sz="4" w:space="0" w:color="4F81BD"/>
              <w:left w:val="nil"/>
              <w:bottom w:val="double" w:sz="6" w:space="0" w:color="4F81BD"/>
              <w:right w:val="nil"/>
            </w:tcBorders>
            <w:shd w:val="clear" w:color="auto" w:fill="auto"/>
            <w:noWrap/>
            <w:vAlign w:val="bottom"/>
            <w:hideMark/>
          </w:tcPr>
          <w:p w14:paraId="4D279F94" w14:textId="77777777" w:rsidR="00114ACF" w:rsidRPr="006856D9" w:rsidRDefault="00114ACF" w:rsidP="00114ACF">
            <w:pPr>
              <w:spacing w:after="0" w:line="240" w:lineRule="auto"/>
              <w:ind w:firstLine="0"/>
              <w:jc w:val="left"/>
              <w:rPr>
                <w:rFonts w:eastAsia="Times New Roman" w:cs="Times New Roman"/>
                <w:bCs/>
                <w:szCs w:val="24"/>
                <w:lang w:eastAsia="cs-CZ"/>
              </w:rPr>
            </w:pPr>
            <w:r w:rsidRPr="006856D9">
              <w:rPr>
                <w:rFonts w:eastAsia="Times New Roman" w:cs="Times New Roman"/>
                <w:bCs/>
                <w:szCs w:val="24"/>
                <w:lang w:eastAsia="cs-CZ"/>
              </w:rPr>
              <w:t>Věk</w:t>
            </w:r>
          </w:p>
        </w:tc>
        <w:tc>
          <w:tcPr>
            <w:tcW w:w="1271" w:type="dxa"/>
            <w:tcBorders>
              <w:top w:val="single" w:sz="4" w:space="0" w:color="4F81BD"/>
              <w:left w:val="nil"/>
              <w:bottom w:val="double" w:sz="6" w:space="0" w:color="4F81BD"/>
              <w:right w:val="nil"/>
            </w:tcBorders>
            <w:shd w:val="clear" w:color="auto" w:fill="auto"/>
            <w:noWrap/>
            <w:vAlign w:val="bottom"/>
            <w:hideMark/>
          </w:tcPr>
          <w:p w14:paraId="0421BDA5"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3067,434</w:t>
            </w:r>
          </w:p>
        </w:tc>
        <w:tc>
          <w:tcPr>
            <w:tcW w:w="1173" w:type="dxa"/>
            <w:tcBorders>
              <w:top w:val="single" w:sz="4" w:space="0" w:color="4F81BD"/>
              <w:left w:val="nil"/>
              <w:bottom w:val="double" w:sz="6" w:space="0" w:color="4F81BD"/>
              <w:right w:val="nil"/>
            </w:tcBorders>
            <w:shd w:val="clear" w:color="auto" w:fill="auto"/>
            <w:noWrap/>
            <w:vAlign w:val="bottom"/>
            <w:hideMark/>
          </w:tcPr>
          <w:p w14:paraId="1D75245B"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1</w:t>
            </w:r>
          </w:p>
        </w:tc>
        <w:tc>
          <w:tcPr>
            <w:tcW w:w="1271" w:type="dxa"/>
            <w:tcBorders>
              <w:top w:val="single" w:sz="4" w:space="0" w:color="4F81BD"/>
              <w:left w:val="nil"/>
              <w:bottom w:val="double" w:sz="6" w:space="0" w:color="4F81BD"/>
              <w:right w:val="nil"/>
            </w:tcBorders>
            <w:shd w:val="clear" w:color="auto" w:fill="auto"/>
            <w:noWrap/>
            <w:vAlign w:val="bottom"/>
            <w:hideMark/>
          </w:tcPr>
          <w:p w14:paraId="3200807D"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3067,434</w:t>
            </w:r>
          </w:p>
        </w:tc>
        <w:tc>
          <w:tcPr>
            <w:tcW w:w="1173" w:type="dxa"/>
            <w:tcBorders>
              <w:top w:val="single" w:sz="4" w:space="0" w:color="4F81BD"/>
              <w:left w:val="nil"/>
              <w:bottom w:val="double" w:sz="6" w:space="0" w:color="4F81BD"/>
              <w:right w:val="nil"/>
            </w:tcBorders>
            <w:shd w:val="clear" w:color="auto" w:fill="auto"/>
            <w:noWrap/>
            <w:vAlign w:val="bottom"/>
            <w:hideMark/>
          </w:tcPr>
          <w:p w14:paraId="584E158C"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11,409</w:t>
            </w:r>
          </w:p>
        </w:tc>
        <w:tc>
          <w:tcPr>
            <w:tcW w:w="1271" w:type="dxa"/>
            <w:tcBorders>
              <w:top w:val="single" w:sz="4" w:space="0" w:color="4F81BD"/>
              <w:left w:val="nil"/>
              <w:bottom w:val="double" w:sz="6" w:space="0" w:color="4F81BD"/>
              <w:right w:val="nil"/>
            </w:tcBorders>
            <w:shd w:val="clear" w:color="auto" w:fill="auto"/>
            <w:noWrap/>
            <w:vAlign w:val="bottom"/>
            <w:hideMark/>
          </w:tcPr>
          <w:p w14:paraId="469D8968"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0,001</w:t>
            </w:r>
          </w:p>
        </w:tc>
      </w:tr>
      <w:tr w:rsidR="006D580F" w:rsidRPr="006856D9" w14:paraId="520BE6D4" w14:textId="77777777" w:rsidTr="00A4184D">
        <w:trPr>
          <w:trHeight w:val="404"/>
          <w:jc w:val="center"/>
        </w:trPr>
        <w:tc>
          <w:tcPr>
            <w:tcW w:w="1459" w:type="dxa"/>
            <w:tcBorders>
              <w:top w:val="single" w:sz="4" w:space="0" w:color="4F81BD"/>
              <w:left w:val="nil"/>
              <w:bottom w:val="double" w:sz="6" w:space="0" w:color="4F81BD"/>
              <w:right w:val="nil"/>
            </w:tcBorders>
            <w:shd w:val="clear" w:color="auto" w:fill="auto"/>
            <w:noWrap/>
            <w:vAlign w:val="bottom"/>
            <w:hideMark/>
          </w:tcPr>
          <w:p w14:paraId="213EE6AA" w14:textId="77777777" w:rsidR="00114ACF" w:rsidRPr="006856D9" w:rsidRDefault="00114ACF" w:rsidP="00114ACF">
            <w:pPr>
              <w:spacing w:after="0" w:line="240" w:lineRule="auto"/>
              <w:ind w:firstLine="0"/>
              <w:jc w:val="left"/>
              <w:rPr>
                <w:rFonts w:eastAsia="Times New Roman" w:cs="Times New Roman"/>
                <w:bCs/>
                <w:szCs w:val="24"/>
                <w:lang w:eastAsia="cs-CZ"/>
              </w:rPr>
            </w:pPr>
            <w:r w:rsidRPr="006856D9">
              <w:rPr>
                <w:rFonts w:eastAsia="Times New Roman" w:cs="Times New Roman"/>
                <w:bCs/>
                <w:szCs w:val="24"/>
                <w:lang w:eastAsia="cs-CZ"/>
              </w:rPr>
              <w:t>Škola</w:t>
            </w:r>
          </w:p>
        </w:tc>
        <w:tc>
          <w:tcPr>
            <w:tcW w:w="1271" w:type="dxa"/>
            <w:tcBorders>
              <w:top w:val="single" w:sz="4" w:space="0" w:color="4F81BD"/>
              <w:left w:val="nil"/>
              <w:bottom w:val="double" w:sz="6" w:space="0" w:color="4F81BD"/>
              <w:right w:val="nil"/>
            </w:tcBorders>
            <w:shd w:val="clear" w:color="auto" w:fill="auto"/>
            <w:noWrap/>
            <w:vAlign w:val="bottom"/>
            <w:hideMark/>
          </w:tcPr>
          <w:p w14:paraId="0523C56D"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932,507</w:t>
            </w:r>
          </w:p>
        </w:tc>
        <w:tc>
          <w:tcPr>
            <w:tcW w:w="1173" w:type="dxa"/>
            <w:tcBorders>
              <w:top w:val="single" w:sz="4" w:space="0" w:color="4F81BD"/>
              <w:left w:val="nil"/>
              <w:bottom w:val="double" w:sz="6" w:space="0" w:color="4F81BD"/>
              <w:right w:val="nil"/>
            </w:tcBorders>
            <w:shd w:val="clear" w:color="auto" w:fill="auto"/>
            <w:noWrap/>
            <w:vAlign w:val="bottom"/>
            <w:hideMark/>
          </w:tcPr>
          <w:p w14:paraId="4859ACE1"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1</w:t>
            </w:r>
          </w:p>
        </w:tc>
        <w:tc>
          <w:tcPr>
            <w:tcW w:w="1271" w:type="dxa"/>
            <w:tcBorders>
              <w:top w:val="single" w:sz="4" w:space="0" w:color="4F81BD"/>
              <w:left w:val="nil"/>
              <w:bottom w:val="double" w:sz="6" w:space="0" w:color="4F81BD"/>
              <w:right w:val="nil"/>
            </w:tcBorders>
            <w:shd w:val="clear" w:color="auto" w:fill="auto"/>
            <w:noWrap/>
            <w:vAlign w:val="bottom"/>
            <w:hideMark/>
          </w:tcPr>
          <w:p w14:paraId="334A1C1D"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932,507</w:t>
            </w:r>
          </w:p>
        </w:tc>
        <w:tc>
          <w:tcPr>
            <w:tcW w:w="1173" w:type="dxa"/>
            <w:tcBorders>
              <w:top w:val="single" w:sz="4" w:space="0" w:color="4F81BD"/>
              <w:left w:val="nil"/>
              <w:bottom w:val="double" w:sz="6" w:space="0" w:color="4F81BD"/>
              <w:right w:val="nil"/>
            </w:tcBorders>
            <w:shd w:val="clear" w:color="auto" w:fill="auto"/>
            <w:noWrap/>
            <w:vAlign w:val="bottom"/>
            <w:hideMark/>
          </w:tcPr>
          <w:p w14:paraId="3D255F59"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3,468</w:t>
            </w:r>
          </w:p>
        </w:tc>
        <w:tc>
          <w:tcPr>
            <w:tcW w:w="1271" w:type="dxa"/>
            <w:tcBorders>
              <w:top w:val="single" w:sz="4" w:space="0" w:color="4F81BD"/>
              <w:left w:val="nil"/>
              <w:bottom w:val="double" w:sz="6" w:space="0" w:color="4F81BD"/>
              <w:right w:val="nil"/>
            </w:tcBorders>
            <w:shd w:val="clear" w:color="auto" w:fill="auto"/>
            <w:noWrap/>
            <w:vAlign w:val="bottom"/>
            <w:hideMark/>
          </w:tcPr>
          <w:p w14:paraId="5DC7B8DD"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0,065</w:t>
            </w:r>
          </w:p>
        </w:tc>
      </w:tr>
      <w:tr w:rsidR="006D580F" w:rsidRPr="006856D9" w14:paraId="41AFCBBB" w14:textId="77777777" w:rsidTr="00A4184D">
        <w:trPr>
          <w:trHeight w:val="404"/>
          <w:jc w:val="center"/>
        </w:trPr>
        <w:tc>
          <w:tcPr>
            <w:tcW w:w="1459" w:type="dxa"/>
            <w:tcBorders>
              <w:top w:val="single" w:sz="4" w:space="0" w:color="4F81BD"/>
              <w:left w:val="nil"/>
              <w:bottom w:val="double" w:sz="6" w:space="0" w:color="4F81BD"/>
              <w:right w:val="nil"/>
            </w:tcBorders>
            <w:shd w:val="clear" w:color="auto" w:fill="auto"/>
            <w:noWrap/>
            <w:vAlign w:val="bottom"/>
            <w:hideMark/>
          </w:tcPr>
          <w:p w14:paraId="2DA3261D" w14:textId="77777777" w:rsidR="00114ACF" w:rsidRPr="006856D9" w:rsidRDefault="00114ACF" w:rsidP="00114ACF">
            <w:pPr>
              <w:spacing w:after="0" w:line="240" w:lineRule="auto"/>
              <w:ind w:firstLine="0"/>
              <w:jc w:val="left"/>
              <w:rPr>
                <w:rFonts w:eastAsia="Times New Roman" w:cs="Times New Roman"/>
                <w:bCs/>
                <w:szCs w:val="24"/>
                <w:lang w:eastAsia="cs-CZ"/>
              </w:rPr>
            </w:pPr>
            <w:r w:rsidRPr="006856D9">
              <w:rPr>
                <w:rFonts w:eastAsia="Times New Roman" w:cs="Times New Roman"/>
                <w:bCs/>
                <w:szCs w:val="24"/>
                <w:lang w:eastAsia="cs-CZ"/>
              </w:rPr>
              <w:t>Pohlaví</w:t>
            </w:r>
          </w:p>
        </w:tc>
        <w:tc>
          <w:tcPr>
            <w:tcW w:w="1271" w:type="dxa"/>
            <w:tcBorders>
              <w:top w:val="single" w:sz="4" w:space="0" w:color="4F81BD"/>
              <w:left w:val="nil"/>
              <w:bottom w:val="double" w:sz="6" w:space="0" w:color="4F81BD"/>
              <w:right w:val="nil"/>
            </w:tcBorders>
            <w:shd w:val="clear" w:color="auto" w:fill="auto"/>
            <w:noWrap/>
            <w:vAlign w:val="bottom"/>
            <w:hideMark/>
          </w:tcPr>
          <w:p w14:paraId="66F9EADE"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74,4</w:t>
            </w:r>
          </w:p>
        </w:tc>
        <w:tc>
          <w:tcPr>
            <w:tcW w:w="1173" w:type="dxa"/>
            <w:tcBorders>
              <w:top w:val="single" w:sz="4" w:space="0" w:color="4F81BD"/>
              <w:left w:val="nil"/>
              <w:bottom w:val="double" w:sz="6" w:space="0" w:color="4F81BD"/>
              <w:right w:val="nil"/>
            </w:tcBorders>
            <w:shd w:val="clear" w:color="auto" w:fill="auto"/>
            <w:noWrap/>
            <w:vAlign w:val="bottom"/>
            <w:hideMark/>
          </w:tcPr>
          <w:p w14:paraId="1CB439AA"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1</w:t>
            </w:r>
          </w:p>
        </w:tc>
        <w:tc>
          <w:tcPr>
            <w:tcW w:w="1271" w:type="dxa"/>
            <w:tcBorders>
              <w:top w:val="single" w:sz="4" w:space="0" w:color="4F81BD"/>
              <w:left w:val="nil"/>
              <w:bottom w:val="double" w:sz="6" w:space="0" w:color="4F81BD"/>
              <w:right w:val="nil"/>
            </w:tcBorders>
            <w:shd w:val="clear" w:color="auto" w:fill="auto"/>
            <w:noWrap/>
            <w:vAlign w:val="bottom"/>
            <w:hideMark/>
          </w:tcPr>
          <w:p w14:paraId="491501A1"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74,4</w:t>
            </w:r>
          </w:p>
        </w:tc>
        <w:tc>
          <w:tcPr>
            <w:tcW w:w="1173" w:type="dxa"/>
            <w:tcBorders>
              <w:top w:val="single" w:sz="4" w:space="0" w:color="4F81BD"/>
              <w:left w:val="nil"/>
              <w:bottom w:val="double" w:sz="6" w:space="0" w:color="4F81BD"/>
              <w:right w:val="nil"/>
            </w:tcBorders>
            <w:shd w:val="clear" w:color="auto" w:fill="auto"/>
            <w:noWrap/>
            <w:vAlign w:val="bottom"/>
            <w:hideMark/>
          </w:tcPr>
          <w:p w14:paraId="45EC5348"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0,277</w:t>
            </w:r>
          </w:p>
        </w:tc>
        <w:tc>
          <w:tcPr>
            <w:tcW w:w="1271" w:type="dxa"/>
            <w:tcBorders>
              <w:top w:val="single" w:sz="4" w:space="0" w:color="4F81BD"/>
              <w:left w:val="nil"/>
              <w:bottom w:val="double" w:sz="6" w:space="0" w:color="4F81BD"/>
              <w:right w:val="nil"/>
            </w:tcBorders>
            <w:shd w:val="clear" w:color="auto" w:fill="auto"/>
            <w:noWrap/>
            <w:vAlign w:val="bottom"/>
            <w:hideMark/>
          </w:tcPr>
          <w:p w14:paraId="1643CA2D" w14:textId="77777777" w:rsidR="00114ACF" w:rsidRPr="006856D9" w:rsidRDefault="00114ACF" w:rsidP="00114ACF">
            <w:pPr>
              <w:spacing w:after="0" w:line="240" w:lineRule="auto"/>
              <w:ind w:firstLine="0"/>
              <w:jc w:val="right"/>
              <w:rPr>
                <w:rFonts w:eastAsia="Times New Roman" w:cs="Times New Roman"/>
                <w:bCs/>
                <w:szCs w:val="24"/>
                <w:lang w:eastAsia="cs-CZ"/>
              </w:rPr>
            </w:pPr>
            <w:r w:rsidRPr="006856D9">
              <w:rPr>
                <w:rFonts w:eastAsia="Times New Roman" w:cs="Times New Roman"/>
                <w:bCs/>
                <w:szCs w:val="24"/>
                <w:lang w:eastAsia="cs-CZ"/>
              </w:rPr>
              <w:t>0,6</w:t>
            </w:r>
          </w:p>
        </w:tc>
      </w:tr>
    </w:tbl>
    <w:p w14:paraId="1027A54B" w14:textId="77777777" w:rsidR="00114ACF" w:rsidRPr="006856D9" w:rsidRDefault="00114ACF" w:rsidP="00B30B4D">
      <w:r w:rsidRPr="006856D9">
        <w:t>Pozn. F= statistika</w:t>
      </w:r>
    </w:p>
    <w:p w14:paraId="5BFCF859" w14:textId="77777777" w:rsidR="001311A4" w:rsidRPr="006856D9" w:rsidRDefault="00E07777" w:rsidP="00B30B4D">
      <w:r w:rsidRPr="006856D9">
        <w:t>Tabulka č.</w:t>
      </w:r>
      <w:r w:rsidR="006B31A5" w:rsidRPr="006856D9">
        <w:t xml:space="preserve"> 15</w:t>
      </w:r>
      <w:r w:rsidR="00CC2A03" w:rsidRPr="006856D9">
        <w:t>- Manova, míra hardiness a studijní preference</w:t>
      </w:r>
    </w:p>
    <w:p w14:paraId="12D060D3" w14:textId="77777777" w:rsidR="00BB0208" w:rsidRPr="006856D9" w:rsidRDefault="00BB0208" w:rsidP="00B30B4D">
      <w:pPr>
        <w:rPr>
          <w:b/>
        </w:rPr>
      </w:pPr>
      <w:r w:rsidRPr="006856D9">
        <w:rPr>
          <w:b/>
        </w:rPr>
        <w:t>SS=</w:t>
      </w:r>
      <w:r w:rsidR="007B67D6" w:rsidRPr="006856D9">
        <w:rPr>
          <w:b/>
        </w:rPr>
        <w:t>932,507</w:t>
      </w:r>
      <w:r w:rsidRPr="006856D9">
        <w:rPr>
          <w:b/>
        </w:rPr>
        <w:t>; F(</w:t>
      </w:r>
      <w:r w:rsidR="007B67D6" w:rsidRPr="006856D9">
        <w:rPr>
          <w:b/>
        </w:rPr>
        <w:t>1,140</w:t>
      </w:r>
      <w:r w:rsidRPr="006856D9">
        <w:rPr>
          <w:b/>
        </w:rPr>
        <w:t>)=</w:t>
      </w:r>
      <w:r w:rsidR="007B67D6" w:rsidRPr="006856D9">
        <w:rPr>
          <w:b/>
        </w:rPr>
        <w:t>3,468; p-hodnota=0,065</w:t>
      </w:r>
    </w:p>
    <w:p w14:paraId="5F1F471B" w14:textId="147260C8" w:rsidR="00020820" w:rsidRPr="006856D9" w:rsidRDefault="00BB0208" w:rsidP="00B30B4D">
      <w:r w:rsidRPr="006856D9">
        <w:t>Signifikanci nepotvrzujeme, tedy rozdíl v míře hardiness (PVS) měřenou u studentů gymnázia a střední školy není signifika</w:t>
      </w:r>
      <w:r w:rsidR="00860C3D" w:rsidRPr="006856D9">
        <w:t>n</w:t>
      </w:r>
      <w:r w:rsidRPr="006856D9">
        <w:t xml:space="preserve">tní. Naše p-hodnota není rovna p&lt;0,05 </w:t>
      </w:r>
      <w:r w:rsidR="00A4184D" w:rsidRPr="006856D9">
        <w:t>naši hypotézu nelze přijmout.</w:t>
      </w:r>
      <w:r w:rsidRPr="006856D9">
        <w:t xml:space="preserve"> </w:t>
      </w:r>
      <w:r w:rsidR="00020820" w:rsidRPr="006856D9">
        <w:t xml:space="preserve">Respondenti gymnázia neskórují v míře PVS víc než respondenti střední školy. </w:t>
      </w:r>
      <w:r w:rsidR="007B67D6" w:rsidRPr="006856D9">
        <w:t>Všimnem</w:t>
      </w:r>
      <w:r w:rsidR="00860C3D" w:rsidRPr="006856D9">
        <w:t>e si ale signifikance proměnné v</w:t>
      </w:r>
      <w:r w:rsidR="007B67D6" w:rsidRPr="006856D9">
        <w:t>ěk, kde nám p-hodnota vyšla p&lt;0,05 v našem případě p-hodnota je 0,001.</w:t>
      </w:r>
      <w:r w:rsidR="00020820" w:rsidRPr="006856D9">
        <w:t xml:space="preserve"> Tedy zde existuje souvislost rozdílu v míře </w:t>
      </w:r>
      <w:r w:rsidR="002B6A76" w:rsidRPr="006856D9">
        <w:t>PVS</w:t>
      </w:r>
      <w:r w:rsidR="00020820" w:rsidRPr="006856D9">
        <w:t xml:space="preserve"> a věk</w:t>
      </w:r>
      <w:r w:rsidR="000F73DE" w:rsidRPr="006856D9">
        <w:t>em.</w:t>
      </w:r>
    </w:p>
    <w:p w14:paraId="4DF7C973" w14:textId="77777777" w:rsidR="00BB0208" w:rsidRPr="006856D9" w:rsidRDefault="00BB0208" w:rsidP="00B30B4D">
      <w:r w:rsidRPr="006856D9">
        <w:lastRenderedPageBreak/>
        <w:t xml:space="preserve"> V tabulce, která následuje je pro lepší pocho</w:t>
      </w:r>
      <w:r w:rsidR="00860C3D" w:rsidRPr="006856D9">
        <w:t>pení zobrazen rozdíl v průměru</w:t>
      </w:r>
      <w:r w:rsidRPr="006856D9">
        <w:t xml:space="preserve"> obou škol společně s konfidenčními intervaly.  Průměry </w:t>
      </w:r>
      <w:r w:rsidR="00860C3D" w:rsidRPr="006856D9">
        <w:t>škol se od sebe významně neliší</w:t>
      </w:r>
      <w:r w:rsidR="002B6A76" w:rsidRPr="006856D9">
        <w:t xml:space="preserve"> celkem o 0,57.</w:t>
      </w:r>
    </w:p>
    <w:tbl>
      <w:tblPr>
        <w:tblW w:w="7409" w:type="dxa"/>
        <w:jc w:val="center"/>
        <w:tblCellMar>
          <w:left w:w="70" w:type="dxa"/>
          <w:right w:w="70" w:type="dxa"/>
        </w:tblCellMar>
        <w:tblLook w:val="04A0" w:firstRow="1" w:lastRow="0" w:firstColumn="1" w:lastColumn="0" w:noHBand="0" w:noVBand="1"/>
      </w:tblPr>
      <w:tblGrid>
        <w:gridCol w:w="2216"/>
        <w:gridCol w:w="1731"/>
        <w:gridCol w:w="1731"/>
        <w:gridCol w:w="1731"/>
      </w:tblGrid>
      <w:tr w:rsidR="006D580F" w:rsidRPr="006856D9" w14:paraId="4470E8B8" w14:textId="77777777" w:rsidTr="00A4184D">
        <w:trPr>
          <w:trHeight w:val="451"/>
          <w:jc w:val="center"/>
        </w:trPr>
        <w:tc>
          <w:tcPr>
            <w:tcW w:w="2216" w:type="dxa"/>
            <w:tcBorders>
              <w:top w:val="single" w:sz="4" w:space="0" w:color="4F81BD"/>
              <w:left w:val="nil"/>
              <w:bottom w:val="double" w:sz="6" w:space="0" w:color="4F81BD"/>
              <w:right w:val="nil"/>
            </w:tcBorders>
            <w:shd w:val="clear" w:color="000000" w:fill="C5D9F1"/>
            <w:noWrap/>
            <w:vAlign w:val="bottom"/>
            <w:hideMark/>
          </w:tcPr>
          <w:p w14:paraId="35F8172C" w14:textId="77777777" w:rsidR="00114ACF" w:rsidRPr="006856D9" w:rsidRDefault="00114ACF" w:rsidP="00114ACF">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Škola</w:t>
            </w:r>
          </w:p>
        </w:tc>
        <w:tc>
          <w:tcPr>
            <w:tcW w:w="1731" w:type="dxa"/>
            <w:tcBorders>
              <w:top w:val="single" w:sz="4" w:space="0" w:color="4F81BD"/>
              <w:left w:val="nil"/>
              <w:bottom w:val="double" w:sz="6" w:space="0" w:color="4F81BD"/>
              <w:right w:val="nil"/>
            </w:tcBorders>
            <w:shd w:val="clear" w:color="000000" w:fill="C5D9F1"/>
            <w:noWrap/>
            <w:vAlign w:val="bottom"/>
            <w:hideMark/>
          </w:tcPr>
          <w:p w14:paraId="099DB706" w14:textId="77777777" w:rsidR="00114ACF" w:rsidRPr="006856D9" w:rsidRDefault="00114ACF" w:rsidP="00114ACF">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Průměr PVS</w:t>
            </w:r>
          </w:p>
        </w:tc>
        <w:tc>
          <w:tcPr>
            <w:tcW w:w="1731" w:type="dxa"/>
            <w:tcBorders>
              <w:top w:val="single" w:sz="4" w:space="0" w:color="4F81BD"/>
              <w:left w:val="nil"/>
              <w:bottom w:val="double" w:sz="6" w:space="0" w:color="4F81BD"/>
              <w:right w:val="nil"/>
            </w:tcBorders>
            <w:shd w:val="clear" w:color="000000" w:fill="C5D9F1"/>
            <w:noWrap/>
            <w:vAlign w:val="bottom"/>
            <w:hideMark/>
          </w:tcPr>
          <w:p w14:paraId="028311F6" w14:textId="77777777" w:rsidR="00114ACF" w:rsidRPr="006856D9" w:rsidRDefault="00114ACF" w:rsidP="00114ACF">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K. I -95,00%</w:t>
            </w:r>
          </w:p>
        </w:tc>
        <w:tc>
          <w:tcPr>
            <w:tcW w:w="1731" w:type="dxa"/>
            <w:tcBorders>
              <w:top w:val="single" w:sz="4" w:space="0" w:color="4F81BD"/>
              <w:left w:val="nil"/>
              <w:bottom w:val="double" w:sz="6" w:space="0" w:color="4F81BD"/>
              <w:right w:val="nil"/>
            </w:tcBorders>
            <w:shd w:val="clear" w:color="000000" w:fill="C5D9F1"/>
            <w:noWrap/>
            <w:vAlign w:val="bottom"/>
            <w:hideMark/>
          </w:tcPr>
          <w:p w14:paraId="7954C75B" w14:textId="77777777" w:rsidR="00114ACF" w:rsidRPr="006856D9" w:rsidRDefault="00114ACF" w:rsidP="00114ACF">
            <w:pPr>
              <w:spacing w:after="0" w:line="240" w:lineRule="auto"/>
              <w:ind w:firstLine="0"/>
              <w:jc w:val="center"/>
              <w:rPr>
                <w:rFonts w:eastAsia="Times New Roman" w:cs="Times New Roman"/>
                <w:b/>
                <w:bCs/>
                <w:szCs w:val="24"/>
                <w:lang w:eastAsia="cs-CZ"/>
              </w:rPr>
            </w:pPr>
            <w:r w:rsidRPr="006856D9">
              <w:rPr>
                <w:rFonts w:eastAsia="Times New Roman" w:cs="Times New Roman"/>
                <w:b/>
                <w:bCs/>
                <w:szCs w:val="24"/>
                <w:lang w:eastAsia="cs-CZ"/>
              </w:rPr>
              <w:t>K. I +95,00%</w:t>
            </w:r>
          </w:p>
        </w:tc>
      </w:tr>
      <w:tr w:rsidR="006D580F" w:rsidRPr="006856D9" w14:paraId="22BEAC3D" w14:textId="77777777" w:rsidTr="00A4184D">
        <w:trPr>
          <w:trHeight w:val="473"/>
          <w:jc w:val="center"/>
        </w:trPr>
        <w:tc>
          <w:tcPr>
            <w:tcW w:w="2216" w:type="dxa"/>
            <w:tcBorders>
              <w:top w:val="single" w:sz="4" w:space="0" w:color="4F81BD"/>
              <w:left w:val="nil"/>
              <w:bottom w:val="double" w:sz="6" w:space="0" w:color="4F81BD"/>
              <w:right w:val="nil"/>
            </w:tcBorders>
            <w:shd w:val="clear" w:color="auto" w:fill="auto"/>
            <w:noWrap/>
            <w:vAlign w:val="bottom"/>
            <w:hideMark/>
          </w:tcPr>
          <w:p w14:paraId="3A9CB296" w14:textId="77777777" w:rsidR="00114ACF" w:rsidRPr="006856D9" w:rsidRDefault="00114ACF" w:rsidP="00114ACF">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Gymnázium</w:t>
            </w:r>
          </w:p>
        </w:tc>
        <w:tc>
          <w:tcPr>
            <w:tcW w:w="1731" w:type="dxa"/>
            <w:tcBorders>
              <w:top w:val="single" w:sz="4" w:space="0" w:color="4F81BD"/>
              <w:left w:val="nil"/>
              <w:bottom w:val="double" w:sz="6" w:space="0" w:color="4F81BD"/>
              <w:right w:val="nil"/>
            </w:tcBorders>
            <w:shd w:val="clear" w:color="auto" w:fill="auto"/>
            <w:noWrap/>
            <w:vAlign w:val="bottom"/>
            <w:hideMark/>
          </w:tcPr>
          <w:p w14:paraId="287BF2DE" w14:textId="77777777" w:rsidR="00114ACF" w:rsidRPr="006856D9" w:rsidRDefault="00114ACF" w:rsidP="00114ACF">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81,151</w:t>
            </w:r>
          </w:p>
        </w:tc>
        <w:tc>
          <w:tcPr>
            <w:tcW w:w="1731" w:type="dxa"/>
            <w:tcBorders>
              <w:top w:val="single" w:sz="4" w:space="0" w:color="4F81BD"/>
              <w:left w:val="nil"/>
              <w:bottom w:val="double" w:sz="6" w:space="0" w:color="4F81BD"/>
              <w:right w:val="nil"/>
            </w:tcBorders>
            <w:shd w:val="clear" w:color="auto" w:fill="auto"/>
            <w:noWrap/>
            <w:vAlign w:val="bottom"/>
            <w:hideMark/>
          </w:tcPr>
          <w:p w14:paraId="36210857" w14:textId="77777777" w:rsidR="00114ACF" w:rsidRPr="006856D9" w:rsidRDefault="00114ACF" w:rsidP="00114ACF">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77,538</w:t>
            </w:r>
          </w:p>
        </w:tc>
        <w:tc>
          <w:tcPr>
            <w:tcW w:w="1731" w:type="dxa"/>
            <w:tcBorders>
              <w:top w:val="single" w:sz="4" w:space="0" w:color="4F81BD"/>
              <w:left w:val="nil"/>
              <w:bottom w:val="double" w:sz="6" w:space="0" w:color="4F81BD"/>
              <w:right w:val="nil"/>
            </w:tcBorders>
            <w:shd w:val="clear" w:color="auto" w:fill="auto"/>
            <w:noWrap/>
            <w:vAlign w:val="bottom"/>
            <w:hideMark/>
          </w:tcPr>
          <w:p w14:paraId="2C49B558" w14:textId="77777777" w:rsidR="00114ACF" w:rsidRPr="006856D9" w:rsidRDefault="00114ACF" w:rsidP="00114ACF">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84,765</w:t>
            </w:r>
          </w:p>
        </w:tc>
      </w:tr>
      <w:tr w:rsidR="006D580F" w:rsidRPr="006856D9" w14:paraId="29A518D1" w14:textId="77777777" w:rsidTr="00A4184D">
        <w:trPr>
          <w:trHeight w:val="473"/>
          <w:jc w:val="center"/>
        </w:trPr>
        <w:tc>
          <w:tcPr>
            <w:tcW w:w="2216" w:type="dxa"/>
            <w:tcBorders>
              <w:top w:val="single" w:sz="4" w:space="0" w:color="4F81BD"/>
              <w:left w:val="nil"/>
              <w:bottom w:val="double" w:sz="6" w:space="0" w:color="4F81BD"/>
              <w:right w:val="nil"/>
            </w:tcBorders>
            <w:shd w:val="clear" w:color="auto" w:fill="auto"/>
            <w:noWrap/>
            <w:vAlign w:val="bottom"/>
            <w:hideMark/>
          </w:tcPr>
          <w:p w14:paraId="07E26DA4" w14:textId="77777777" w:rsidR="00114ACF" w:rsidRPr="006856D9" w:rsidRDefault="00114ACF" w:rsidP="00114ACF">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Střední škola</w:t>
            </w:r>
          </w:p>
        </w:tc>
        <w:tc>
          <w:tcPr>
            <w:tcW w:w="1731" w:type="dxa"/>
            <w:tcBorders>
              <w:top w:val="single" w:sz="4" w:space="0" w:color="4F81BD"/>
              <w:left w:val="nil"/>
              <w:bottom w:val="double" w:sz="6" w:space="0" w:color="4F81BD"/>
              <w:right w:val="nil"/>
            </w:tcBorders>
            <w:shd w:val="clear" w:color="auto" w:fill="auto"/>
            <w:noWrap/>
            <w:vAlign w:val="bottom"/>
            <w:hideMark/>
          </w:tcPr>
          <w:p w14:paraId="1494D903" w14:textId="77777777" w:rsidR="00114ACF" w:rsidRPr="006856D9" w:rsidRDefault="00114ACF" w:rsidP="00114ACF">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81,724</w:t>
            </w:r>
          </w:p>
        </w:tc>
        <w:tc>
          <w:tcPr>
            <w:tcW w:w="1731" w:type="dxa"/>
            <w:tcBorders>
              <w:top w:val="single" w:sz="4" w:space="0" w:color="4F81BD"/>
              <w:left w:val="nil"/>
              <w:bottom w:val="double" w:sz="6" w:space="0" w:color="4F81BD"/>
              <w:right w:val="nil"/>
            </w:tcBorders>
            <w:shd w:val="clear" w:color="auto" w:fill="auto"/>
            <w:noWrap/>
            <w:vAlign w:val="bottom"/>
            <w:hideMark/>
          </w:tcPr>
          <w:p w14:paraId="2D5616EA" w14:textId="77777777" w:rsidR="00114ACF" w:rsidRPr="006856D9" w:rsidRDefault="00114ACF" w:rsidP="00114ACF">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77,324</w:t>
            </w:r>
          </w:p>
        </w:tc>
        <w:tc>
          <w:tcPr>
            <w:tcW w:w="1731" w:type="dxa"/>
            <w:tcBorders>
              <w:top w:val="single" w:sz="4" w:space="0" w:color="4F81BD"/>
              <w:left w:val="nil"/>
              <w:bottom w:val="double" w:sz="6" w:space="0" w:color="4F81BD"/>
              <w:right w:val="nil"/>
            </w:tcBorders>
            <w:shd w:val="clear" w:color="auto" w:fill="auto"/>
            <w:noWrap/>
            <w:vAlign w:val="bottom"/>
            <w:hideMark/>
          </w:tcPr>
          <w:p w14:paraId="5AB9EC24" w14:textId="77777777" w:rsidR="00114ACF" w:rsidRPr="006856D9" w:rsidRDefault="00114ACF" w:rsidP="00114ACF">
            <w:pPr>
              <w:spacing w:after="0" w:line="240" w:lineRule="auto"/>
              <w:ind w:firstLine="0"/>
              <w:jc w:val="center"/>
              <w:rPr>
                <w:rFonts w:eastAsia="Times New Roman" w:cs="Times New Roman"/>
                <w:bCs/>
                <w:szCs w:val="24"/>
                <w:lang w:eastAsia="cs-CZ"/>
              </w:rPr>
            </w:pPr>
            <w:r w:rsidRPr="006856D9">
              <w:rPr>
                <w:rFonts w:eastAsia="Times New Roman" w:cs="Times New Roman"/>
                <w:bCs/>
                <w:szCs w:val="24"/>
                <w:lang w:eastAsia="cs-CZ"/>
              </w:rPr>
              <w:t>86,124</w:t>
            </w:r>
          </w:p>
        </w:tc>
      </w:tr>
    </w:tbl>
    <w:p w14:paraId="3DB5C771" w14:textId="77777777" w:rsidR="001311A4" w:rsidRPr="006856D9" w:rsidRDefault="001311A4" w:rsidP="00114ACF">
      <w:pPr>
        <w:ind w:firstLine="0"/>
        <w:rPr>
          <w:b/>
        </w:rPr>
      </w:pPr>
    </w:p>
    <w:p w14:paraId="01B118C4" w14:textId="77777777" w:rsidR="001311A4" w:rsidRPr="006856D9" w:rsidRDefault="00BB0208" w:rsidP="00F62AAE">
      <w:r w:rsidRPr="006856D9">
        <w:t xml:space="preserve">Tabulka č. </w:t>
      </w:r>
      <w:r w:rsidR="006B31A5" w:rsidRPr="006856D9">
        <w:t>16</w:t>
      </w:r>
      <w:r w:rsidR="00860C3D" w:rsidRPr="006856D9">
        <w:t xml:space="preserve"> – Průměry</w:t>
      </w:r>
      <w:r w:rsidRPr="006856D9">
        <w:t xml:space="preserve"> srovnání škol</w:t>
      </w:r>
    </w:p>
    <w:p w14:paraId="020FBB19" w14:textId="77777777" w:rsidR="001311A4" w:rsidRPr="006856D9" w:rsidRDefault="000A71FB" w:rsidP="00020820">
      <w:pPr>
        <w:rPr>
          <w:b/>
        </w:rPr>
      </w:pPr>
      <w:r w:rsidRPr="006856D9">
        <w:rPr>
          <w:b/>
          <w:noProof/>
          <w:lang w:eastAsia="cs-CZ"/>
        </w:rPr>
        <w:drawing>
          <wp:inline distT="0" distB="0" distL="0" distR="0" wp14:anchorId="1F8D6E30" wp14:editId="0FC8DF0A">
            <wp:extent cx="4391025" cy="2266950"/>
            <wp:effectExtent l="19050" t="0" r="9525" b="0"/>
            <wp:docPr id="15"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08961C9" w14:textId="509A332C" w:rsidR="00BB0208" w:rsidRPr="006856D9" w:rsidRDefault="00B90CD7" w:rsidP="00BB0208">
      <w:r w:rsidRPr="006856D9">
        <w:t>Graf č. 5-</w:t>
      </w:r>
      <w:r w:rsidR="00CC2A03" w:rsidRPr="006856D9">
        <w:t xml:space="preserve"> Průměrné srovnání u studijního zaměření</w:t>
      </w:r>
      <w:r w:rsidR="009E3AC6" w:rsidRPr="006856D9">
        <w:t xml:space="preserve"> (gymnázium,</w:t>
      </w:r>
      <w:r w:rsidR="00CB4315" w:rsidRPr="006856D9">
        <w:t xml:space="preserve"> </w:t>
      </w:r>
      <w:r w:rsidR="009E3AC6" w:rsidRPr="006856D9">
        <w:t>SŠ)</w:t>
      </w:r>
      <w:r w:rsidR="00CC2A03" w:rsidRPr="006856D9">
        <w:t xml:space="preserve"> a </w:t>
      </w:r>
      <w:r w:rsidR="002B6A76" w:rsidRPr="006856D9">
        <w:t>mírou</w:t>
      </w:r>
      <w:r w:rsidR="00BB0208" w:rsidRPr="006856D9">
        <w:t xml:space="preserve"> hardiness</w:t>
      </w:r>
      <w:r w:rsidR="009E3AC6" w:rsidRPr="006856D9">
        <w:t xml:space="preserve"> osa Y.</w:t>
      </w:r>
    </w:p>
    <w:p w14:paraId="2179333C" w14:textId="77777777" w:rsidR="00860C3D" w:rsidRPr="006856D9" w:rsidRDefault="00E13282" w:rsidP="00CD6D41">
      <w:r w:rsidRPr="006856D9">
        <w:t xml:space="preserve">Graf znázorňuje průměrné srovnání </w:t>
      </w:r>
      <w:r w:rsidR="00034A9E" w:rsidRPr="006856D9">
        <w:t>respondentů gymnázia a střední školy v míře hardiness</w:t>
      </w:r>
      <w:r w:rsidR="00CD6D41" w:rsidRPr="006856D9">
        <w:t xml:space="preserve"> </w:t>
      </w:r>
      <w:r w:rsidR="00034A9E" w:rsidRPr="006856D9">
        <w:t>(PVS), kdy si všimneme nepatrného rozdílu</w:t>
      </w:r>
      <w:r w:rsidR="00E62AEA" w:rsidRPr="006856D9">
        <w:t xml:space="preserve"> u studentů střední školy. </w:t>
      </w:r>
      <w:r w:rsidR="00CD6D41" w:rsidRPr="006856D9">
        <w:t xml:space="preserve"> </w:t>
      </w:r>
      <w:r w:rsidR="00BF4C0F" w:rsidRPr="006856D9">
        <w:t>Tedy náš předpoklad byl mylný. Studenti gymnázia neskórují ve větší míře PVS.</w:t>
      </w:r>
    </w:p>
    <w:tbl>
      <w:tblPr>
        <w:tblW w:w="6820" w:type="dxa"/>
        <w:jc w:val="center"/>
        <w:tblCellMar>
          <w:left w:w="70" w:type="dxa"/>
          <w:right w:w="70" w:type="dxa"/>
        </w:tblCellMar>
        <w:tblLook w:val="04A0" w:firstRow="1" w:lastRow="0" w:firstColumn="1" w:lastColumn="0" w:noHBand="0" w:noVBand="1"/>
      </w:tblPr>
      <w:tblGrid>
        <w:gridCol w:w="1705"/>
        <w:gridCol w:w="1705"/>
        <w:gridCol w:w="1705"/>
        <w:gridCol w:w="1705"/>
      </w:tblGrid>
      <w:tr w:rsidR="006D580F" w:rsidRPr="006856D9" w14:paraId="09EB8F56" w14:textId="77777777" w:rsidTr="00114ACF">
        <w:trPr>
          <w:trHeight w:val="395"/>
          <w:jc w:val="center"/>
        </w:trPr>
        <w:tc>
          <w:tcPr>
            <w:tcW w:w="1705" w:type="dxa"/>
            <w:tcBorders>
              <w:top w:val="single" w:sz="4" w:space="0" w:color="4F81BD"/>
              <w:left w:val="nil"/>
              <w:bottom w:val="double" w:sz="6" w:space="0" w:color="4F81BD"/>
              <w:right w:val="nil"/>
            </w:tcBorders>
            <w:shd w:val="clear" w:color="000000" w:fill="C5D9F1"/>
            <w:noWrap/>
            <w:vAlign w:val="bottom"/>
            <w:hideMark/>
          </w:tcPr>
          <w:p w14:paraId="41AF411D" w14:textId="77777777" w:rsidR="00114ACF" w:rsidRPr="006856D9" w:rsidRDefault="00114ACF" w:rsidP="00114ACF">
            <w:pPr>
              <w:spacing w:after="0" w:line="240" w:lineRule="auto"/>
              <w:ind w:firstLine="0"/>
              <w:jc w:val="center"/>
              <w:rPr>
                <w:rFonts w:eastAsia="Times New Roman" w:cs="Times New Roman"/>
                <w:b/>
                <w:lang w:eastAsia="cs-CZ"/>
              </w:rPr>
            </w:pPr>
            <w:r w:rsidRPr="006856D9">
              <w:rPr>
                <w:rFonts w:eastAsia="Times New Roman" w:cs="Times New Roman"/>
                <w:b/>
                <w:lang w:eastAsia="cs-CZ"/>
              </w:rPr>
              <w:t>Pohlaví</w:t>
            </w:r>
          </w:p>
        </w:tc>
        <w:tc>
          <w:tcPr>
            <w:tcW w:w="1705" w:type="dxa"/>
            <w:tcBorders>
              <w:top w:val="single" w:sz="4" w:space="0" w:color="4F81BD"/>
              <w:left w:val="nil"/>
              <w:bottom w:val="double" w:sz="6" w:space="0" w:color="4F81BD"/>
              <w:right w:val="nil"/>
            </w:tcBorders>
            <w:shd w:val="clear" w:color="000000" w:fill="C5D9F1"/>
            <w:noWrap/>
            <w:vAlign w:val="bottom"/>
            <w:hideMark/>
          </w:tcPr>
          <w:p w14:paraId="7B61D7D6" w14:textId="77777777" w:rsidR="00114ACF" w:rsidRPr="006856D9" w:rsidRDefault="00114ACF" w:rsidP="00114ACF">
            <w:pPr>
              <w:spacing w:after="0" w:line="240" w:lineRule="auto"/>
              <w:ind w:firstLine="0"/>
              <w:jc w:val="center"/>
              <w:rPr>
                <w:rFonts w:eastAsia="Times New Roman" w:cs="Times New Roman"/>
                <w:b/>
                <w:lang w:eastAsia="cs-CZ"/>
              </w:rPr>
            </w:pPr>
            <w:r w:rsidRPr="006856D9">
              <w:rPr>
                <w:rFonts w:eastAsia="Times New Roman" w:cs="Times New Roman"/>
                <w:b/>
                <w:lang w:eastAsia="cs-CZ"/>
              </w:rPr>
              <w:t>Průměr</w:t>
            </w:r>
          </w:p>
        </w:tc>
        <w:tc>
          <w:tcPr>
            <w:tcW w:w="1705" w:type="dxa"/>
            <w:tcBorders>
              <w:top w:val="single" w:sz="4" w:space="0" w:color="4F81BD"/>
              <w:left w:val="nil"/>
              <w:bottom w:val="double" w:sz="6" w:space="0" w:color="4F81BD"/>
              <w:right w:val="nil"/>
            </w:tcBorders>
            <w:shd w:val="clear" w:color="000000" w:fill="C5D9F1"/>
            <w:noWrap/>
            <w:vAlign w:val="bottom"/>
            <w:hideMark/>
          </w:tcPr>
          <w:p w14:paraId="73A238EE" w14:textId="77777777" w:rsidR="00114ACF" w:rsidRPr="006856D9" w:rsidRDefault="00114ACF" w:rsidP="00114ACF">
            <w:pPr>
              <w:spacing w:after="0" w:line="240" w:lineRule="auto"/>
              <w:ind w:firstLine="0"/>
              <w:jc w:val="center"/>
              <w:rPr>
                <w:rFonts w:eastAsia="Times New Roman" w:cs="Times New Roman"/>
                <w:b/>
                <w:lang w:eastAsia="cs-CZ"/>
              </w:rPr>
            </w:pPr>
            <w:r w:rsidRPr="006856D9">
              <w:rPr>
                <w:rFonts w:eastAsia="Times New Roman" w:cs="Times New Roman"/>
                <w:b/>
                <w:lang w:eastAsia="cs-CZ"/>
              </w:rPr>
              <w:t>SS</w:t>
            </w:r>
          </w:p>
        </w:tc>
        <w:tc>
          <w:tcPr>
            <w:tcW w:w="1705" w:type="dxa"/>
            <w:tcBorders>
              <w:top w:val="single" w:sz="4" w:space="0" w:color="4F81BD"/>
              <w:left w:val="nil"/>
              <w:bottom w:val="double" w:sz="6" w:space="0" w:color="4F81BD"/>
              <w:right w:val="nil"/>
            </w:tcBorders>
            <w:shd w:val="clear" w:color="000000" w:fill="C5D9F1"/>
            <w:noWrap/>
            <w:vAlign w:val="bottom"/>
            <w:hideMark/>
          </w:tcPr>
          <w:p w14:paraId="316EFCF8" w14:textId="77777777" w:rsidR="00114ACF" w:rsidRPr="006856D9" w:rsidRDefault="00114ACF" w:rsidP="00114ACF">
            <w:pPr>
              <w:spacing w:after="0" w:line="240" w:lineRule="auto"/>
              <w:ind w:firstLine="0"/>
              <w:jc w:val="center"/>
              <w:rPr>
                <w:rFonts w:eastAsia="Times New Roman" w:cs="Times New Roman"/>
                <w:b/>
                <w:lang w:eastAsia="cs-CZ"/>
              </w:rPr>
            </w:pPr>
            <w:r w:rsidRPr="006856D9">
              <w:rPr>
                <w:rFonts w:eastAsia="Times New Roman" w:cs="Times New Roman"/>
                <w:b/>
                <w:lang w:eastAsia="cs-CZ"/>
              </w:rPr>
              <w:t>p-hodnota</w:t>
            </w:r>
          </w:p>
        </w:tc>
      </w:tr>
      <w:tr w:rsidR="006D580F" w:rsidRPr="006856D9" w14:paraId="4A63A204" w14:textId="77777777" w:rsidTr="00114ACF">
        <w:trPr>
          <w:trHeight w:val="413"/>
          <w:jc w:val="center"/>
        </w:trPr>
        <w:tc>
          <w:tcPr>
            <w:tcW w:w="1705" w:type="dxa"/>
            <w:tcBorders>
              <w:top w:val="single" w:sz="4" w:space="0" w:color="4F81BD"/>
              <w:left w:val="nil"/>
              <w:bottom w:val="double" w:sz="6" w:space="0" w:color="4F81BD"/>
              <w:right w:val="nil"/>
            </w:tcBorders>
            <w:shd w:val="clear" w:color="000000" w:fill="FFFFFF"/>
            <w:noWrap/>
            <w:vAlign w:val="bottom"/>
            <w:hideMark/>
          </w:tcPr>
          <w:p w14:paraId="2CE69688" w14:textId="77777777" w:rsidR="00114ACF" w:rsidRPr="006856D9" w:rsidRDefault="00114ACF" w:rsidP="00114ACF">
            <w:pPr>
              <w:spacing w:after="0" w:line="240" w:lineRule="auto"/>
              <w:ind w:firstLine="0"/>
              <w:jc w:val="center"/>
              <w:rPr>
                <w:rFonts w:eastAsia="Times New Roman" w:cs="Times New Roman"/>
                <w:lang w:eastAsia="cs-CZ"/>
              </w:rPr>
            </w:pPr>
            <w:r w:rsidRPr="006856D9">
              <w:rPr>
                <w:rFonts w:eastAsia="Times New Roman" w:cs="Times New Roman"/>
                <w:lang w:eastAsia="cs-CZ"/>
              </w:rPr>
              <w:t>Muži</w:t>
            </w:r>
          </w:p>
        </w:tc>
        <w:tc>
          <w:tcPr>
            <w:tcW w:w="1705" w:type="dxa"/>
            <w:tcBorders>
              <w:top w:val="single" w:sz="4" w:space="0" w:color="4F81BD"/>
              <w:left w:val="nil"/>
              <w:bottom w:val="double" w:sz="6" w:space="0" w:color="4F81BD"/>
              <w:right w:val="nil"/>
            </w:tcBorders>
            <w:shd w:val="clear" w:color="auto" w:fill="auto"/>
            <w:noWrap/>
            <w:vAlign w:val="bottom"/>
            <w:hideMark/>
          </w:tcPr>
          <w:p w14:paraId="2529B367" w14:textId="77777777" w:rsidR="00114ACF" w:rsidRPr="006856D9" w:rsidRDefault="00114ACF" w:rsidP="00114ACF">
            <w:pPr>
              <w:spacing w:after="0" w:line="240" w:lineRule="auto"/>
              <w:ind w:firstLine="0"/>
              <w:jc w:val="center"/>
              <w:rPr>
                <w:rFonts w:eastAsia="Times New Roman" w:cs="Times New Roman"/>
                <w:lang w:eastAsia="cs-CZ"/>
              </w:rPr>
            </w:pPr>
            <w:r w:rsidRPr="006856D9">
              <w:rPr>
                <w:rFonts w:eastAsia="Times New Roman" w:cs="Times New Roman"/>
                <w:lang w:eastAsia="cs-CZ"/>
              </w:rPr>
              <w:t>82,222</w:t>
            </w:r>
          </w:p>
        </w:tc>
        <w:tc>
          <w:tcPr>
            <w:tcW w:w="1705" w:type="dxa"/>
            <w:tcBorders>
              <w:top w:val="single" w:sz="4" w:space="0" w:color="4F81BD"/>
              <w:left w:val="nil"/>
              <w:bottom w:val="double" w:sz="6" w:space="0" w:color="4F81BD"/>
              <w:right w:val="nil"/>
            </w:tcBorders>
            <w:shd w:val="clear" w:color="auto" w:fill="auto"/>
            <w:noWrap/>
            <w:vAlign w:val="bottom"/>
            <w:hideMark/>
          </w:tcPr>
          <w:p w14:paraId="4BD441A5" w14:textId="77777777" w:rsidR="00114ACF" w:rsidRPr="006856D9" w:rsidRDefault="00114ACF" w:rsidP="00114ACF">
            <w:pPr>
              <w:spacing w:after="0" w:line="240" w:lineRule="auto"/>
              <w:ind w:firstLine="0"/>
              <w:jc w:val="center"/>
              <w:rPr>
                <w:rFonts w:eastAsia="Times New Roman" w:cs="Times New Roman"/>
                <w:lang w:eastAsia="cs-CZ"/>
              </w:rPr>
            </w:pPr>
            <w:r w:rsidRPr="006856D9">
              <w:rPr>
                <w:rFonts w:eastAsia="Times New Roman" w:cs="Times New Roman"/>
                <w:lang w:eastAsia="cs-CZ"/>
              </w:rPr>
              <w:t>74,4</w:t>
            </w:r>
          </w:p>
        </w:tc>
        <w:tc>
          <w:tcPr>
            <w:tcW w:w="1705" w:type="dxa"/>
            <w:tcBorders>
              <w:top w:val="single" w:sz="4" w:space="0" w:color="4F81BD"/>
              <w:left w:val="nil"/>
              <w:bottom w:val="double" w:sz="6" w:space="0" w:color="4F81BD"/>
              <w:right w:val="nil"/>
            </w:tcBorders>
            <w:shd w:val="clear" w:color="auto" w:fill="auto"/>
            <w:noWrap/>
            <w:vAlign w:val="bottom"/>
            <w:hideMark/>
          </w:tcPr>
          <w:p w14:paraId="28E73EDE" w14:textId="77777777" w:rsidR="00114ACF" w:rsidRPr="006856D9" w:rsidRDefault="00114ACF" w:rsidP="00114ACF">
            <w:pPr>
              <w:spacing w:after="0" w:line="240" w:lineRule="auto"/>
              <w:ind w:firstLine="0"/>
              <w:jc w:val="center"/>
              <w:rPr>
                <w:rFonts w:eastAsia="Times New Roman" w:cs="Times New Roman"/>
                <w:lang w:eastAsia="cs-CZ"/>
              </w:rPr>
            </w:pPr>
            <w:r w:rsidRPr="006856D9">
              <w:rPr>
                <w:rFonts w:eastAsia="Times New Roman" w:cs="Times New Roman"/>
                <w:lang w:eastAsia="cs-CZ"/>
              </w:rPr>
              <w:t>0,6</w:t>
            </w:r>
          </w:p>
        </w:tc>
      </w:tr>
      <w:tr w:rsidR="006D580F" w:rsidRPr="006856D9" w14:paraId="1D2E68D1" w14:textId="77777777" w:rsidTr="00114ACF">
        <w:trPr>
          <w:trHeight w:val="413"/>
          <w:jc w:val="center"/>
        </w:trPr>
        <w:tc>
          <w:tcPr>
            <w:tcW w:w="1705" w:type="dxa"/>
            <w:tcBorders>
              <w:top w:val="single" w:sz="4" w:space="0" w:color="4F81BD"/>
              <w:left w:val="nil"/>
              <w:bottom w:val="double" w:sz="6" w:space="0" w:color="4F81BD"/>
              <w:right w:val="nil"/>
            </w:tcBorders>
            <w:shd w:val="clear" w:color="000000" w:fill="FFFFFF"/>
            <w:noWrap/>
            <w:vAlign w:val="bottom"/>
            <w:hideMark/>
          </w:tcPr>
          <w:p w14:paraId="6B4B4559" w14:textId="77777777" w:rsidR="00114ACF" w:rsidRPr="006856D9" w:rsidRDefault="00114ACF" w:rsidP="00114ACF">
            <w:pPr>
              <w:spacing w:after="0" w:line="240" w:lineRule="auto"/>
              <w:ind w:firstLine="0"/>
              <w:jc w:val="center"/>
              <w:rPr>
                <w:rFonts w:eastAsia="Times New Roman" w:cs="Times New Roman"/>
                <w:lang w:eastAsia="cs-CZ"/>
              </w:rPr>
            </w:pPr>
            <w:r w:rsidRPr="006856D9">
              <w:rPr>
                <w:rFonts w:eastAsia="Times New Roman" w:cs="Times New Roman"/>
                <w:lang w:eastAsia="cs-CZ"/>
              </w:rPr>
              <w:t>Ženy</w:t>
            </w:r>
          </w:p>
        </w:tc>
        <w:tc>
          <w:tcPr>
            <w:tcW w:w="1705" w:type="dxa"/>
            <w:tcBorders>
              <w:top w:val="single" w:sz="4" w:space="0" w:color="4F81BD"/>
              <w:left w:val="nil"/>
              <w:bottom w:val="double" w:sz="6" w:space="0" w:color="4F81BD"/>
              <w:right w:val="nil"/>
            </w:tcBorders>
            <w:shd w:val="clear" w:color="auto" w:fill="auto"/>
            <w:noWrap/>
            <w:vAlign w:val="bottom"/>
            <w:hideMark/>
          </w:tcPr>
          <w:p w14:paraId="41B055A0" w14:textId="77777777" w:rsidR="00114ACF" w:rsidRPr="006856D9" w:rsidRDefault="00114ACF" w:rsidP="00114ACF">
            <w:pPr>
              <w:spacing w:after="0" w:line="240" w:lineRule="auto"/>
              <w:ind w:firstLine="0"/>
              <w:jc w:val="center"/>
              <w:rPr>
                <w:rFonts w:eastAsia="Times New Roman" w:cs="Times New Roman"/>
                <w:lang w:eastAsia="cs-CZ"/>
              </w:rPr>
            </w:pPr>
            <w:r w:rsidRPr="006856D9">
              <w:rPr>
                <w:rFonts w:eastAsia="Times New Roman" w:cs="Times New Roman"/>
                <w:lang w:eastAsia="cs-CZ"/>
              </w:rPr>
              <w:t>80,728</w:t>
            </w:r>
          </w:p>
        </w:tc>
        <w:tc>
          <w:tcPr>
            <w:tcW w:w="1705" w:type="dxa"/>
            <w:tcBorders>
              <w:top w:val="single" w:sz="4" w:space="0" w:color="4F81BD"/>
              <w:left w:val="nil"/>
              <w:bottom w:val="double" w:sz="6" w:space="0" w:color="4F81BD"/>
              <w:right w:val="nil"/>
            </w:tcBorders>
            <w:shd w:val="clear" w:color="auto" w:fill="auto"/>
            <w:noWrap/>
            <w:vAlign w:val="bottom"/>
            <w:hideMark/>
          </w:tcPr>
          <w:p w14:paraId="24D1C35A" w14:textId="77777777" w:rsidR="00114ACF" w:rsidRPr="006856D9" w:rsidRDefault="00114ACF" w:rsidP="00114ACF">
            <w:pPr>
              <w:spacing w:after="0" w:line="240" w:lineRule="auto"/>
              <w:ind w:firstLine="0"/>
              <w:jc w:val="center"/>
              <w:rPr>
                <w:rFonts w:eastAsia="Times New Roman" w:cs="Times New Roman"/>
                <w:lang w:eastAsia="cs-CZ"/>
              </w:rPr>
            </w:pPr>
            <w:r w:rsidRPr="006856D9">
              <w:rPr>
                <w:rFonts w:eastAsia="Times New Roman" w:cs="Times New Roman"/>
                <w:lang w:eastAsia="cs-CZ"/>
              </w:rPr>
              <w:t>74,4</w:t>
            </w:r>
          </w:p>
        </w:tc>
        <w:tc>
          <w:tcPr>
            <w:tcW w:w="1705" w:type="dxa"/>
            <w:tcBorders>
              <w:top w:val="single" w:sz="4" w:space="0" w:color="4F81BD"/>
              <w:left w:val="nil"/>
              <w:bottom w:val="double" w:sz="6" w:space="0" w:color="4F81BD"/>
              <w:right w:val="nil"/>
            </w:tcBorders>
            <w:shd w:val="clear" w:color="auto" w:fill="auto"/>
            <w:noWrap/>
            <w:vAlign w:val="bottom"/>
            <w:hideMark/>
          </w:tcPr>
          <w:p w14:paraId="1E402093" w14:textId="77777777" w:rsidR="00114ACF" w:rsidRPr="006856D9" w:rsidRDefault="00114ACF" w:rsidP="00114ACF">
            <w:pPr>
              <w:spacing w:after="0" w:line="240" w:lineRule="auto"/>
              <w:ind w:firstLine="0"/>
              <w:jc w:val="center"/>
              <w:rPr>
                <w:rFonts w:eastAsia="Times New Roman" w:cs="Times New Roman"/>
                <w:lang w:eastAsia="cs-CZ"/>
              </w:rPr>
            </w:pPr>
            <w:r w:rsidRPr="006856D9">
              <w:rPr>
                <w:rFonts w:eastAsia="Times New Roman" w:cs="Times New Roman"/>
                <w:lang w:eastAsia="cs-CZ"/>
              </w:rPr>
              <w:t>0,6</w:t>
            </w:r>
          </w:p>
        </w:tc>
      </w:tr>
    </w:tbl>
    <w:p w14:paraId="1877E35C" w14:textId="77777777" w:rsidR="00114ACF" w:rsidRPr="006856D9" w:rsidRDefault="00114ACF" w:rsidP="00860C3D">
      <w:pPr>
        <w:ind w:firstLine="0"/>
      </w:pPr>
    </w:p>
    <w:p w14:paraId="4A59F432" w14:textId="0381B3E5" w:rsidR="00860C3D" w:rsidRPr="006856D9" w:rsidRDefault="00114ACF" w:rsidP="00860C3D">
      <w:pPr>
        <w:ind w:firstLine="0"/>
      </w:pPr>
      <w:r w:rsidRPr="006856D9">
        <w:t xml:space="preserve">                 </w:t>
      </w:r>
      <w:r w:rsidR="006B31A5" w:rsidRPr="006856D9">
        <w:t>Tabulkač.17</w:t>
      </w:r>
      <w:r w:rsidR="00CB4315" w:rsidRPr="006856D9">
        <w:t xml:space="preserve"> </w:t>
      </w:r>
      <w:r w:rsidR="00860C3D" w:rsidRPr="006856D9">
        <w:t>-</w:t>
      </w:r>
      <w:r w:rsidR="00CB4315" w:rsidRPr="006856D9">
        <w:t xml:space="preserve"> </w:t>
      </w:r>
      <w:r w:rsidR="00860C3D" w:rsidRPr="006856D9">
        <w:t>Průměrné srovnání pohlaví a PVS</w:t>
      </w:r>
    </w:p>
    <w:p w14:paraId="77FA0FB5" w14:textId="21DF0C45" w:rsidR="00860C3D" w:rsidRPr="006856D9" w:rsidRDefault="00860C3D" w:rsidP="00860C3D">
      <w:pPr>
        <w:ind w:firstLine="0"/>
      </w:pPr>
      <w:r w:rsidRPr="006856D9">
        <w:t>Tabulka nám ukazuje srovnání mužů a žen v míře hardiness, kdy vidíme, že rozdíl v průměru existuje</w:t>
      </w:r>
      <w:r w:rsidR="00CB4315" w:rsidRPr="006856D9">
        <w:t>,</w:t>
      </w:r>
      <w:r w:rsidRPr="006856D9">
        <w:t xml:space="preserve"> a to</w:t>
      </w:r>
      <w:r w:rsidR="00CD6D41" w:rsidRPr="006856D9">
        <w:t xml:space="preserve"> přesně</w:t>
      </w:r>
      <w:r w:rsidRPr="006856D9">
        <w:t xml:space="preserve"> 0,57. Rozdíl není nijak zv</w:t>
      </w:r>
      <w:r w:rsidR="00957DBB" w:rsidRPr="006856D9">
        <w:t xml:space="preserve">lášť velký, ale </w:t>
      </w:r>
      <w:r w:rsidR="00CD6D41" w:rsidRPr="006856D9">
        <w:t xml:space="preserve">je patrný. Muži skórují </w:t>
      </w:r>
      <w:r w:rsidR="00CD6D41" w:rsidRPr="006856D9">
        <w:rPr>
          <w:b/>
        </w:rPr>
        <w:t>výše</w:t>
      </w:r>
      <w:r w:rsidR="00CD6D41" w:rsidRPr="006856D9">
        <w:t xml:space="preserve"> v míře PVS než ženy.</w:t>
      </w:r>
    </w:p>
    <w:p w14:paraId="4F398206" w14:textId="77777777" w:rsidR="00CD6D41" w:rsidRPr="006856D9" w:rsidRDefault="00CD6D41" w:rsidP="00860C3D">
      <w:pPr>
        <w:ind w:firstLine="0"/>
      </w:pPr>
    </w:p>
    <w:p w14:paraId="6C3DEFFA" w14:textId="77777777" w:rsidR="006B31A5" w:rsidRPr="006856D9" w:rsidRDefault="006B31A5" w:rsidP="00860C3D">
      <w:pPr>
        <w:ind w:firstLine="0"/>
      </w:pPr>
      <w:r w:rsidRPr="006856D9">
        <w:rPr>
          <w:noProof/>
          <w:lang w:eastAsia="cs-CZ"/>
        </w:rPr>
        <w:drawing>
          <wp:inline distT="0" distB="0" distL="0" distR="0" wp14:anchorId="28212D92" wp14:editId="1BDDF097">
            <wp:extent cx="4844564" cy="2042556"/>
            <wp:effectExtent l="19050" t="0" r="13186" b="0"/>
            <wp:docPr id="16"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2C34D2" w14:textId="77777777" w:rsidR="00860C3D" w:rsidRPr="006856D9" w:rsidRDefault="006B31A5" w:rsidP="00860C3D">
      <w:pPr>
        <w:ind w:firstLine="0"/>
      </w:pPr>
      <w:r w:rsidRPr="006856D9">
        <w:t>Graf č. 6- Srovnán</w:t>
      </w:r>
      <w:r w:rsidR="00C65558" w:rsidRPr="006856D9">
        <w:t>í</w:t>
      </w:r>
      <w:r w:rsidR="00B90CD7" w:rsidRPr="006856D9">
        <w:t xml:space="preserve"> průměru výši PVS s</w:t>
      </w:r>
      <w:r w:rsidR="00E56DE8" w:rsidRPr="006856D9">
        <w:t> </w:t>
      </w:r>
      <w:r w:rsidR="00B90CD7" w:rsidRPr="006856D9">
        <w:t>pohlavím</w:t>
      </w:r>
    </w:p>
    <w:p w14:paraId="7DF31E73" w14:textId="77777777" w:rsidR="00E56DE8" w:rsidRPr="006856D9" w:rsidRDefault="00E56DE8" w:rsidP="00E56DE8">
      <w:pPr>
        <w:pStyle w:val="Heading3"/>
      </w:pPr>
      <w:bookmarkStart w:id="50" w:name="_Toc25740128"/>
      <w:r w:rsidRPr="006856D9">
        <w:t>Přehled hypotéz</w:t>
      </w:r>
      <w:bookmarkEnd w:id="50"/>
    </w:p>
    <w:tbl>
      <w:tblPr>
        <w:tblpPr w:leftFromText="141" w:rightFromText="141" w:vertAnchor="text" w:horzAnchor="margin" w:tblpY="1850"/>
        <w:tblW w:w="9040" w:type="dxa"/>
        <w:tblCellMar>
          <w:left w:w="70" w:type="dxa"/>
          <w:right w:w="70" w:type="dxa"/>
        </w:tblCellMar>
        <w:tblLook w:val="04A0" w:firstRow="1" w:lastRow="0" w:firstColumn="1" w:lastColumn="0" w:noHBand="0" w:noVBand="1"/>
      </w:tblPr>
      <w:tblGrid>
        <w:gridCol w:w="5131"/>
        <w:gridCol w:w="2011"/>
        <w:gridCol w:w="1898"/>
      </w:tblGrid>
      <w:tr w:rsidR="006D580F" w:rsidRPr="006856D9" w14:paraId="6950A1B0" w14:textId="77777777" w:rsidTr="00713A2B">
        <w:trPr>
          <w:trHeight w:val="325"/>
        </w:trPr>
        <w:tc>
          <w:tcPr>
            <w:tcW w:w="5131" w:type="dxa"/>
            <w:tcBorders>
              <w:top w:val="single" w:sz="4" w:space="0" w:color="4F81BD"/>
              <w:left w:val="nil"/>
              <w:bottom w:val="double" w:sz="6" w:space="0" w:color="4F81BD"/>
              <w:right w:val="nil"/>
            </w:tcBorders>
            <w:shd w:val="clear" w:color="000000" w:fill="C5D9F1"/>
            <w:noWrap/>
            <w:vAlign w:val="center"/>
            <w:hideMark/>
          </w:tcPr>
          <w:p w14:paraId="72E40A86" w14:textId="77777777" w:rsidR="00713A2B" w:rsidRPr="006856D9" w:rsidRDefault="00713A2B" w:rsidP="00713A2B">
            <w:pPr>
              <w:spacing w:after="0" w:line="240" w:lineRule="auto"/>
              <w:ind w:firstLine="0"/>
              <w:jc w:val="center"/>
              <w:rPr>
                <w:rFonts w:eastAsia="Times New Roman" w:cs="Times New Roman"/>
                <w:b/>
                <w:szCs w:val="24"/>
                <w:lang w:eastAsia="cs-CZ"/>
              </w:rPr>
            </w:pPr>
            <w:r w:rsidRPr="006856D9">
              <w:rPr>
                <w:rFonts w:eastAsia="Times New Roman" w:cs="Times New Roman"/>
                <w:b/>
                <w:szCs w:val="24"/>
                <w:lang w:eastAsia="cs-CZ"/>
              </w:rPr>
              <w:t>Znění</w:t>
            </w:r>
          </w:p>
        </w:tc>
        <w:tc>
          <w:tcPr>
            <w:tcW w:w="2011" w:type="dxa"/>
            <w:tcBorders>
              <w:top w:val="single" w:sz="4" w:space="0" w:color="4F81BD"/>
              <w:left w:val="nil"/>
              <w:bottom w:val="double" w:sz="6" w:space="0" w:color="4F81BD"/>
              <w:right w:val="nil"/>
            </w:tcBorders>
            <w:shd w:val="clear" w:color="000000" w:fill="C5D9F1"/>
            <w:noWrap/>
            <w:vAlign w:val="center"/>
            <w:hideMark/>
          </w:tcPr>
          <w:p w14:paraId="3174B47C" w14:textId="77777777" w:rsidR="00713A2B" w:rsidRPr="006856D9" w:rsidRDefault="00713A2B" w:rsidP="00713A2B">
            <w:pPr>
              <w:spacing w:after="0" w:line="240" w:lineRule="auto"/>
              <w:ind w:firstLine="0"/>
              <w:jc w:val="center"/>
              <w:rPr>
                <w:rFonts w:eastAsia="Times New Roman" w:cs="Times New Roman"/>
                <w:b/>
                <w:szCs w:val="24"/>
                <w:lang w:eastAsia="cs-CZ"/>
              </w:rPr>
            </w:pPr>
            <w:r w:rsidRPr="006856D9">
              <w:rPr>
                <w:rFonts w:eastAsia="Times New Roman" w:cs="Times New Roman"/>
                <w:b/>
                <w:szCs w:val="24"/>
                <w:lang w:eastAsia="cs-CZ"/>
              </w:rPr>
              <w:t>Číslo tabulky, grafu</w:t>
            </w:r>
          </w:p>
        </w:tc>
        <w:tc>
          <w:tcPr>
            <w:tcW w:w="1898" w:type="dxa"/>
            <w:tcBorders>
              <w:top w:val="single" w:sz="4" w:space="0" w:color="4F81BD"/>
              <w:left w:val="nil"/>
              <w:bottom w:val="double" w:sz="6" w:space="0" w:color="4F81BD"/>
              <w:right w:val="nil"/>
            </w:tcBorders>
            <w:shd w:val="clear" w:color="000000" w:fill="C5D9F1"/>
            <w:noWrap/>
            <w:vAlign w:val="center"/>
            <w:hideMark/>
          </w:tcPr>
          <w:p w14:paraId="653CD1FC" w14:textId="77777777" w:rsidR="00713A2B" w:rsidRPr="006856D9" w:rsidRDefault="00713A2B" w:rsidP="00713A2B">
            <w:pPr>
              <w:spacing w:after="0" w:line="240" w:lineRule="auto"/>
              <w:ind w:firstLine="0"/>
              <w:jc w:val="center"/>
              <w:rPr>
                <w:rFonts w:eastAsia="Times New Roman" w:cs="Times New Roman"/>
                <w:b/>
                <w:szCs w:val="24"/>
                <w:lang w:eastAsia="cs-CZ"/>
              </w:rPr>
            </w:pPr>
            <w:r w:rsidRPr="006856D9">
              <w:rPr>
                <w:rFonts w:eastAsia="Times New Roman" w:cs="Times New Roman"/>
                <w:b/>
                <w:szCs w:val="24"/>
                <w:lang w:eastAsia="cs-CZ"/>
              </w:rPr>
              <w:t>Rozsudek</w:t>
            </w:r>
          </w:p>
        </w:tc>
      </w:tr>
      <w:tr w:rsidR="006D580F" w:rsidRPr="006856D9" w14:paraId="29120E90" w14:textId="77777777" w:rsidTr="00713A2B">
        <w:trPr>
          <w:trHeight w:val="1895"/>
        </w:trPr>
        <w:tc>
          <w:tcPr>
            <w:tcW w:w="5131" w:type="dxa"/>
            <w:tcBorders>
              <w:top w:val="nil"/>
              <w:left w:val="nil"/>
              <w:bottom w:val="nil"/>
              <w:right w:val="nil"/>
            </w:tcBorders>
            <w:shd w:val="clear" w:color="auto" w:fill="auto"/>
            <w:vAlign w:val="bottom"/>
            <w:hideMark/>
          </w:tcPr>
          <w:p w14:paraId="5557C16A" w14:textId="77777777" w:rsidR="00713A2B" w:rsidRPr="006856D9" w:rsidRDefault="00713A2B" w:rsidP="00713A2B">
            <w:pPr>
              <w:rPr>
                <w:b/>
                <w:i/>
              </w:rPr>
            </w:pPr>
            <w:r w:rsidRPr="006856D9">
              <w:rPr>
                <w:i/>
              </w:rPr>
              <w:t>H1: Existuje statisticky významný rozdíl při volbě copingových strategií v souvislosti se studijní preferencí, kdy studenti SŠ volí strategie jako mentální vzdání se a odložení řešení na vhodnou dobu.</w:t>
            </w:r>
          </w:p>
          <w:p w14:paraId="22A3EF9A" w14:textId="77777777" w:rsidR="00713A2B" w:rsidRPr="006856D9" w:rsidRDefault="00713A2B" w:rsidP="00713A2B">
            <w:pPr>
              <w:spacing w:after="0" w:line="240" w:lineRule="auto"/>
              <w:ind w:firstLine="0"/>
              <w:jc w:val="center"/>
              <w:rPr>
                <w:rFonts w:eastAsia="Times New Roman" w:cs="Times New Roman"/>
                <w:i/>
                <w:iCs/>
                <w:sz w:val="28"/>
                <w:szCs w:val="24"/>
                <w:lang w:eastAsia="cs-CZ"/>
              </w:rPr>
            </w:pPr>
          </w:p>
        </w:tc>
        <w:tc>
          <w:tcPr>
            <w:tcW w:w="2011" w:type="dxa"/>
            <w:tcBorders>
              <w:top w:val="single" w:sz="4" w:space="0" w:color="4F81BD"/>
              <w:left w:val="nil"/>
              <w:bottom w:val="double" w:sz="6" w:space="0" w:color="4F81BD"/>
              <w:right w:val="nil"/>
            </w:tcBorders>
            <w:shd w:val="clear" w:color="auto" w:fill="auto"/>
            <w:vAlign w:val="center"/>
            <w:hideMark/>
          </w:tcPr>
          <w:p w14:paraId="062BB699" w14:textId="77777777" w:rsidR="00713A2B" w:rsidRPr="006856D9" w:rsidRDefault="00713A2B" w:rsidP="00713A2B">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Tab. 7,8,9,10  Graf č.2</w:t>
            </w:r>
          </w:p>
        </w:tc>
        <w:tc>
          <w:tcPr>
            <w:tcW w:w="1898" w:type="dxa"/>
            <w:tcBorders>
              <w:top w:val="single" w:sz="4" w:space="0" w:color="4F81BD"/>
              <w:left w:val="nil"/>
              <w:bottom w:val="double" w:sz="6" w:space="0" w:color="4F81BD"/>
              <w:right w:val="nil"/>
            </w:tcBorders>
            <w:shd w:val="clear" w:color="auto" w:fill="auto"/>
            <w:noWrap/>
            <w:vAlign w:val="center"/>
            <w:hideMark/>
          </w:tcPr>
          <w:p w14:paraId="5608C247" w14:textId="77777777" w:rsidR="00713A2B" w:rsidRPr="006856D9" w:rsidRDefault="00713A2B" w:rsidP="00713A2B">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Přijímáme</w:t>
            </w:r>
          </w:p>
        </w:tc>
      </w:tr>
      <w:tr w:rsidR="006D580F" w:rsidRPr="006856D9" w14:paraId="1131275B" w14:textId="77777777" w:rsidTr="00713A2B">
        <w:trPr>
          <w:trHeight w:val="811"/>
        </w:trPr>
        <w:tc>
          <w:tcPr>
            <w:tcW w:w="5131" w:type="dxa"/>
            <w:tcBorders>
              <w:top w:val="nil"/>
              <w:left w:val="nil"/>
              <w:bottom w:val="nil"/>
              <w:right w:val="nil"/>
            </w:tcBorders>
            <w:shd w:val="clear" w:color="auto" w:fill="auto"/>
            <w:vAlign w:val="bottom"/>
            <w:hideMark/>
          </w:tcPr>
          <w:p w14:paraId="34C56BF3" w14:textId="77777777" w:rsidR="00713A2B" w:rsidRPr="006856D9" w:rsidRDefault="00713A2B" w:rsidP="00713A2B">
            <w:pPr>
              <w:rPr>
                <w:i/>
              </w:rPr>
            </w:pPr>
            <w:r w:rsidRPr="006856D9">
              <w:rPr>
                <w:i/>
              </w:rPr>
              <w:t>H2: Gymnazisté dosahují vyšší míry SOC ve srovnání se studenty SŠ.</w:t>
            </w:r>
          </w:p>
          <w:p w14:paraId="14CB279D" w14:textId="77777777" w:rsidR="00713A2B" w:rsidRPr="006856D9" w:rsidRDefault="00713A2B" w:rsidP="00713A2B">
            <w:pPr>
              <w:spacing w:after="0" w:line="240" w:lineRule="auto"/>
              <w:ind w:firstLine="0"/>
              <w:jc w:val="center"/>
              <w:rPr>
                <w:rFonts w:eastAsia="Times New Roman" w:cs="Times New Roman"/>
                <w:i/>
                <w:iCs/>
                <w:sz w:val="28"/>
                <w:szCs w:val="24"/>
                <w:lang w:eastAsia="cs-CZ"/>
              </w:rPr>
            </w:pPr>
          </w:p>
        </w:tc>
        <w:tc>
          <w:tcPr>
            <w:tcW w:w="2011" w:type="dxa"/>
            <w:tcBorders>
              <w:top w:val="single" w:sz="4" w:space="0" w:color="4F81BD"/>
              <w:left w:val="nil"/>
              <w:bottom w:val="double" w:sz="6" w:space="0" w:color="4F81BD"/>
              <w:right w:val="nil"/>
            </w:tcBorders>
            <w:shd w:val="clear" w:color="auto" w:fill="auto"/>
            <w:vAlign w:val="center"/>
            <w:hideMark/>
          </w:tcPr>
          <w:p w14:paraId="50BB7FCF" w14:textId="77777777" w:rsidR="00713A2B" w:rsidRPr="006856D9" w:rsidRDefault="00713A2B" w:rsidP="00713A2B">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Tab. 11,12,13,14 Graf č. 3,4</w:t>
            </w:r>
          </w:p>
        </w:tc>
        <w:tc>
          <w:tcPr>
            <w:tcW w:w="1898" w:type="dxa"/>
            <w:tcBorders>
              <w:top w:val="single" w:sz="4" w:space="0" w:color="4F81BD"/>
              <w:left w:val="nil"/>
              <w:bottom w:val="double" w:sz="6" w:space="0" w:color="4F81BD"/>
              <w:right w:val="nil"/>
            </w:tcBorders>
            <w:shd w:val="clear" w:color="auto" w:fill="auto"/>
            <w:noWrap/>
            <w:vAlign w:val="center"/>
            <w:hideMark/>
          </w:tcPr>
          <w:p w14:paraId="442316DE" w14:textId="77777777" w:rsidR="00713A2B" w:rsidRPr="006856D9" w:rsidRDefault="00713A2B" w:rsidP="00713A2B">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Přijímáme</w:t>
            </w:r>
          </w:p>
        </w:tc>
      </w:tr>
      <w:tr w:rsidR="006D580F" w:rsidRPr="006856D9" w14:paraId="74A10629" w14:textId="77777777" w:rsidTr="00713A2B">
        <w:trPr>
          <w:trHeight w:val="1142"/>
        </w:trPr>
        <w:tc>
          <w:tcPr>
            <w:tcW w:w="5131" w:type="dxa"/>
            <w:tcBorders>
              <w:top w:val="nil"/>
              <w:left w:val="nil"/>
              <w:bottom w:val="nil"/>
              <w:right w:val="nil"/>
            </w:tcBorders>
            <w:shd w:val="clear" w:color="auto" w:fill="auto"/>
            <w:vAlign w:val="bottom"/>
            <w:hideMark/>
          </w:tcPr>
          <w:p w14:paraId="25BF8655" w14:textId="77777777" w:rsidR="00713A2B" w:rsidRPr="006856D9" w:rsidRDefault="00713A2B" w:rsidP="00713A2B">
            <w:pPr>
              <w:rPr>
                <w:i/>
              </w:rPr>
            </w:pPr>
            <w:r w:rsidRPr="006856D9">
              <w:rPr>
                <w:i/>
              </w:rPr>
              <w:t>H3: Gymnazisté dosahují vyšší míry (PVS)  ve srovnání se studenty SŠ.</w:t>
            </w:r>
          </w:p>
          <w:p w14:paraId="3F912E2A" w14:textId="77777777" w:rsidR="00713A2B" w:rsidRPr="006856D9" w:rsidRDefault="00713A2B" w:rsidP="00713A2B">
            <w:pPr>
              <w:rPr>
                <w:rFonts w:eastAsia="Times New Roman" w:cs="Times New Roman"/>
                <w:i/>
                <w:iCs/>
                <w:sz w:val="28"/>
                <w:szCs w:val="24"/>
                <w:lang w:eastAsia="cs-CZ"/>
              </w:rPr>
            </w:pPr>
          </w:p>
        </w:tc>
        <w:tc>
          <w:tcPr>
            <w:tcW w:w="2011" w:type="dxa"/>
            <w:tcBorders>
              <w:top w:val="single" w:sz="4" w:space="0" w:color="4F81BD"/>
              <w:left w:val="nil"/>
              <w:bottom w:val="double" w:sz="6" w:space="0" w:color="4F81BD"/>
              <w:right w:val="nil"/>
            </w:tcBorders>
            <w:shd w:val="clear" w:color="auto" w:fill="auto"/>
            <w:vAlign w:val="center"/>
            <w:hideMark/>
          </w:tcPr>
          <w:p w14:paraId="3FA4DF71" w14:textId="77777777" w:rsidR="00713A2B" w:rsidRPr="006856D9" w:rsidRDefault="00713A2B" w:rsidP="00713A2B">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 xml:space="preserve">Tab. 15,16,17 Graf č. 5,6 </w:t>
            </w:r>
          </w:p>
        </w:tc>
        <w:tc>
          <w:tcPr>
            <w:tcW w:w="1898" w:type="dxa"/>
            <w:tcBorders>
              <w:top w:val="single" w:sz="4" w:space="0" w:color="4F81BD"/>
              <w:left w:val="nil"/>
              <w:bottom w:val="double" w:sz="6" w:space="0" w:color="4F81BD"/>
              <w:right w:val="nil"/>
            </w:tcBorders>
            <w:shd w:val="clear" w:color="auto" w:fill="auto"/>
            <w:noWrap/>
            <w:vAlign w:val="center"/>
            <w:hideMark/>
          </w:tcPr>
          <w:p w14:paraId="331CD841" w14:textId="77777777" w:rsidR="00713A2B" w:rsidRPr="006856D9" w:rsidRDefault="00713A2B" w:rsidP="00713A2B">
            <w:pPr>
              <w:spacing w:after="0" w:line="240" w:lineRule="auto"/>
              <w:ind w:firstLine="0"/>
              <w:jc w:val="center"/>
              <w:rPr>
                <w:rFonts w:eastAsia="Times New Roman" w:cs="Times New Roman"/>
                <w:szCs w:val="24"/>
                <w:lang w:eastAsia="cs-CZ"/>
              </w:rPr>
            </w:pPr>
            <w:r w:rsidRPr="006856D9">
              <w:rPr>
                <w:rFonts w:eastAsia="Times New Roman" w:cs="Times New Roman"/>
                <w:szCs w:val="24"/>
                <w:lang w:eastAsia="cs-CZ"/>
              </w:rPr>
              <w:t>Nepřijímáme</w:t>
            </w:r>
          </w:p>
        </w:tc>
      </w:tr>
    </w:tbl>
    <w:p w14:paraId="607636D9" w14:textId="77777777" w:rsidR="00E56DE8" w:rsidRPr="006856D9" w:rsidRDefault="00E56DE8" w:rsidP="00E56DE8">
      <w:r w:rsidRPr="006856D9">
        <w:t xml:space="preserve">Pro celkové shrnutí a lepší orientaci jsme připravili tabulku, která představuje jednotlivé hypotézy. Ve sloupci </w:t>
      </w:r>
      <w:r w:rsidRPr="006856D9">
        <w:rPr>
          <w:b/>
        </w:rPr>
        <w:t xml:space="preserve">Znění </w:t>
      </w:r>
      <w:r w:rsidRPr="006856D9">
        <w:t xml:space="preserve">vidíme jednotlivé hypotézy a jejich přesné znění a dále jejich přijetí či nepřijetí řešíme ve sloupci </w:t>
      </w:r>
      <w:r w:rsidRPr="006856D9">
        <w:rPr>
          <w:b/>
        </w:rPr>
        <w:t>Rozhodnutí. Sloupec číslo tabulky a grafu</w:t>
      </w:r>
      <w:r w:rsidRPr="006856D9">
        <w:t xml:space="preserve"> nám blíže ukazuje, dle které tabulky a grafu jsme se rozhodovali o dané hypotéze</w:t>
      </w:r>
      <w:r w:rsidR="004E4CEA" w:rsidRPr="006856D9">
        <w:t>.</w:t>
      </w:r>
    </w:p>
    <w:p w14:paraId="322308A9" w14:textId="77777777" w:rsidR="00713A2B" w:rsidRPr="006856D9" w:rsidRDefault="00713A2B" w:rsidP="00713A2B">
      <w:r w:rsidRPr="006856D9">
        <w:t>Tabulka č. 18 – Přehled hypotéz a rozhodnutí</w:t>
      </w:r>
    </w:p>
    <w:p w14:paraId="05100F78" w14:textId="77777777" w:rsidR="00271875" w:rsidRPr="006856D9" w:rsidRDefault="00271875" w:rsidP="00626841">
      <w:pPr>
        <w:ind w:firstLine="0"/>
      </w:pPr>
    </w:p>
    <w:p w14:paraId="542E1A6D" w14:textId="77777777" w:rsidR="005C2843" w:rsidRPr="006856D9" w:rsidRDefault="005C2843" w:rsidP="005C2843">
      <w:pPr>
        <w:pStyle w:val="Heading2"/>
      </w:pPr>
      <w:bookmarkStart w:id="51" w:name="_Toc25740129"/>
      <w:r w:rsidRPr="006856D9">
        <w:lastRenderedPageBreak/>
        <w:t>Diskuze</w:t>
      </w:r>
      <w:bookmarkEnd w:id="51"/>
    </w:p>
    <w:p w14:paraId="07B8AB68" w14:textId="1D21360A" w:rsidR="00BE7A65" w:rsidRPr="006856D9" w:rsidRDefault="00E62AEA" w:rsidP="00E62AEA">
      <w:r w:rsidRPr="006856D9">
        <w:t xml:space="preserve">Tato bakalářská práce se zabývá </w:t>
      </w:r>
      <w:r w:rsidR="00297378" w:rsidRPr="006856D9">
        <w:t>copingovými strategiemi</w:t>
      </w:r>
      <w:r w:rsidR="00E64279" w:rsidRPr="006856D9">
        <w:t xml:space="preserve"> a osobní nezdolností</w:t>
      </w:r>
      <w:r w:rsidRPr="006856D9">
        <w:t xml:space="preserve"> adolescentů</w:t>
      </w:r>
      <w:r w:rsidR="006711B4" w:rsidRPr="006856D9">
        <w:t>,</w:t>
      </w:r>
      <w:r w:rsidR="00297378" w:rsidRPr="006856D9">
        <w:t xml:space="preserve"> studentů</w:t>
      </w:r>
      <w:r w:rsidR="000D6A94" w:rsidRPr="006856D9">
        <w:t xml:space="preserve"> gymnázia</w:t>
      </w:r>
      <w:r w:rsidR="00E64279" w:rsidRPr="006856D9">
        <w:t xml:space="preserve"> Fr. Živného v Bohumíně</w:t>
      </w:r>
      <w:r w:rsidR="000D6A94" w:rsidRPr="006856D9">
        <w:t xml:space="preserve"> a s</w:t>
      </w:r>
      <w:r w:rsidR="00CD6D41" w:rsidRPr="006856D9">
        <w:t>třední školy</w:t>
      </w:r>
      <w:r w:rsidR="00E64279" w:rsidRPr="006856D9">
        <w:t xml:space="preserve"> Albrechtovy v Českém Těšíně</w:t>
      </w:r>
      <w:r w:rsidR="00297378" w:rsidRPr="006856D9">
        <w:t xml:space="preserve">. </w:t>
      </w:r>
      <w:r w:rsidR="00E64279" w:rsidRPr="006856D9">
        <w:t xml:space="preserve">Řešili jsme hypotézy </w:t>
      </w:r>
      <w:r w:rsidR="00E64279" w:rsidRPr="006856D9">
        <w:rPr>
          <w:b/>
        </w:rPr>
        <w:t xml:space="preserve">H1-H3 </w:t>
      </w:r>
      <w:r w:rsidR="00E64279" w:rsidRPr="006856D9">
        <w:t>v souvislosti se studijní preferencí</w:t>
      </w:r>
      <w:r w:rsidR="000D6A94" w:rsidRPr="006856D9">
        <w:t>, pohlaví</w:t>
      </w:r>
      <w:r w:rsidR="00297378" w:rsidRPr="006856D9">
        <w:t>m a věkem. Testová</w:t>
      </w:r>
      <w:r w:rsidR="00E64279" w:rsidRPr="006856D9">
        <w:t xml:space="preserve"> baterie obsahovala dotazník</w:t>
      </w:r>
      <w:r w:rsidR="000D6A94" w:rsidRPr="006856D9">
        <w:t xml:space="preserve"> </w:t>
      </w:r>
      <w:r w:rsidR="00E64279" w:rsidRPr="006856D9">
        <w:t xml:space="preserve">COPE, SOC-29, PVS. </w:t>
      </w:r>
      <w:r w:rsidR="00297378" w:rsidRPr="006856D9">
        <w:t>Administrace</w:t>
      </w:r>
      <w:r w:rsidR="000D6A94" w:rsidRPr="006856D9">
        <w:t xml:space="preserve"> </w:t>
      </w:r>
      <w:r w:rsidR="00297378" w:rsidRPr="006856D9">
        <w:t>probíhala</w:t>
      </w:r>
      <w:r w:rsidR="000D6A94" w:rsidRPr="006856D9">
        <w:t xml:space="preserve"> formou</w:t>
      </w:r>
      <w:r w:rsidR="00CD6D41" w:rsidRPr="006856D9">
        <w:t xml:space="preserve"> </w:t>
      </w:r>
      <w:r w:rsidR="00297378" w:rsidRPr="006856D9">
        <w:t>tužka-</w:t>
      </w:r>
      <w:r w:rsidR="00B5213A" w:rsidRPr="006856D9">
        <w:t>papír</w:t>
      </w:r>
      <w:r w:rsidR="00297378" w:rsidRPr="006856D9">
        <w:t xml:space="preserve">. </w:t>
      </w:r>
      <w:r w:rsidR="000D6A94" w:rsidRPr="006856D9">
        <w:t xml:space="preserve"> </w:t>
      </w:r>
      <w:r w:rsidR="00BE7A65" w:rsidRPr="006856D9">
        <w:t xml:space="preserve">Získali jsme </w:t>
      </w:r>
      <w:r w:rsidR="00B900AF" w:rsidRPr="006856D9">
        <w:t xml:space="preserve">zkušenosti s administrací dotazníků, </w:t>
      </w:r>
      <w:r w:rsidR="00CD6D41" w:rsidRPr="006856D9">
        <w:t>pochopení náročnosti</w:t>
      </w:r>
      <w:r w:rsidR="00B900AF" w:rsidRPr="006856D9">
        <w:t xml:space="preserve"> finanční i časové </w:t>
      </w:r>
      <w:r w:rsidR="00A85A52" w:rsidRPr="006856D9">
        <w:t xml:space="preserve">flexibility a </w:t>
      </w:r>
      <w:r w:rsidR="00B5213A" w:rsidRPr="006856D9">
        <w:t>náročnosti</w:t>
      </w:r>
      <w:r w:rsidR="00BE7A65" w:rsidRPr="006856D9">
        <w:t>.  Našeho výzkumu se zúčastnilo 144 respondentů z toho 63 mužů a 81 žen. Věkové rozložení respondentů se pohybovalo v rozmezí 15 až 19 let. Výzkum má kvantitativní neexperimentální povahu.</w:t>
      </w:r>
    </w:p>
    <w:p w14:paraId="52946628" w14:textId="06DC764A" w:rsidR="00145009" w:rsidRPr="006856D9" w:rsidRDefault="00BE7A65" w:rsidP="00145009">
      <w:r w:rsidRPr="006856D9">
        <w:t xml:space="preserve">Dotazníkem COPE jsme odhalili rozdílnost ve výběru copingových strategií u našich respondentů. </w:t>
      </w:r>
      <w:r w:rsidR="003D42FC" w:rsidRPr="006856D9">
        <w:t xml:space="preserve">Pomocí MANOVY jsme zjistili, že studenti SŠ </w:t>
      </w:r>
      <w:r w:rsidR="003D42FC" w:rsidRPr="006856D9">
        <w:rPr>
          <w:rFonts w:ascii="TimesNewRomanPSMT" w:hAnsi="TimesNewRomanPSMT" w:cs="TimesNewRomanPSMT"/>
          <w:szCs w:val="24"/>
        </w:rPr>
        <w:t xml:space="preserve">se </w:t>
      </w:r>
      <w:r w:rsidR="00A85A52" w:rsidRPr="006856D9">
        <w:rPr>
          <w:rFonts w:ascii="TimesNewRomanPSMT" w:hAnsi="TimesNewRomanPSMT" w:cs="TimesNewRomanPSMT"/>
          <w:szCs w:val="24"/>
        </w:rPr>
        <w:t>signifikantně odlišují. Hypotéz</w:t>
      </w:r>
      <w:r w:rsidR="00F860AA" w:rsidRPr="006856D9">
        <w:rPr>
          <w:rFonts w:ascii="TimesNewRomanPSMT" w:hAnsi="TimesNewRomanPSMT" w:cs="TimesNewRomanPSMT"/>
          <w:szCs w:val="24"/>
        </w:rPr>
        <w:t>u</w:t>
      </w:r>
      <w:r w:rsidR="003D42FC" w:rsidRPr="006856D9">
        <w:rPr>
          <w:rFonts w:ascii="TimesNewRomanPSMT" w:hAnsi="TimesNewRomanPSMT" w:cs="TimesNewRomanPSMT"/>
          <w:szCs w:val="24"/>
        </w:rPr>
        <w:t xml:space="preserve">, která předpokládala </w:t>
      </w:r>
      <w:r w:rsidR="00992A2F" w:rsidRPr="006856D9">
        <w:t>statisticky významný rozdíl při volbě copingových strategií u studentů SŠ, kteří volí ve větší míře negativní strategie, jsme přijali.</w:t>
      </w:r>
      <w:r w:rsidR="00145009" w:rsidRPr="006856D9">
        <w:t xml:space="preserve"> Všímáme si rozdílnosti výběru většího než 0,5, který považujeme vzhledem k výsledkům za objektivní. Respondenti gymnázia vybírali strategie vymezené pro produktivní coping a studenti střední školy naopak vybírali coping neproduktivní (Palíšek, 2007).</w:t>
      </w:r>
    </w:p>
    <w:p w14:paraId="22200146" w14:textId="77777777" w:rsidR="00466035" w:rsidRPr="006856D9" w:rsidRDefault="00466035" w:rsidP="00145009">
      <w:r w:rsidRPr="006856D9">
        <w:t>Dle Langmeiera (1998) adolescenty výrazně ovlivňují jejich vrstevnické skupiny, zájmy, které sdílejí společně a prostředí, kde se jedinec nachází. Proto jsme si kladli za cíl zjistit tuto rozdílnost našich respondentů při výběru strategií. Výběrový soubor je složen ze dvou různě typově zaměřených škol, kdy na jedné straně stojí všeobecné gymnázium a na straně druhé SŠ s odborným učilištěm. Již z prvního pohledu můžeme laicky odhadovat určitý inteligenč</w:t>
      </w:r>
      <w:r w:rsidR="00A85A52" w:rsidRPr="006856D9">
        <w:t xml:space="preserve">ní koeficient, který se řadí k </w:t>
      </w:r>
      <w:r w:rsidRPr="006856D9">
        <w:t>daným školám. A výběr strategií bude proto rozdílný.</w:t>
      </w:r>
    </w:p>
    <w:p w14:paraId="40DD8DC1" w14:textId="124B0794" w:rsidR="00963797" w:rsidRPr="006856D9" w:rsidRDefault="008C3A7F" w:rsidP="006D3CA4">
      <w:r w:rsidRPr="006856D9">
        <w:t>Studenti SŠ opravdu vybírají převážně negativní strategie na rozdíl od gymnazistů. Vybírali strategie</w:t>
      </w:r>
      <w:r w:rsidR="005A2082" w:rsidRPr="006856D9">
        <w:t>,</w:t>
      </w:r>
      <w:r w:rsidRPr="006856D9">
        <w:t xml:space="preserve"> jako např. odložení řešení na vhodnou dobu a mentální vzdání se. Odhalili jsme zajímavou skutečnost</w:t>
      </w:r>
      <w:r w:rsidR="00F860AA" w:rsidRPr="006856D9">
        <w:t>,</w:t>
      </w:r>
      <w:r w:rsidRPr="006856D9">
        <w:t xml:space="preserve"> a to, že i přes výběr negativních strategií respondenti SŠ vybírali strategii odvracení se k Bohu, což je pozoruhodné</w:t>
      </w:r>
      <w:r w:rsidR="006D56B1" w:rsidRPr="006856D9">
        <w:t>,</w:t>
      </w:r>
      <w:r w:rsidRPr="006856D9">
        <w:t xml:space="preserve"> </w:t>
      </w:r>
      <w:r w:rsidR="006D56B1" w:rsidRPr="006856D9">
        <w:t>z</w:t>
      </w:r>
      <w:r w:rsidRPr="006856D9">
        <w:t>atímco gymnazisté vybírali strategie pozitivní</w:t>
      </w:r>
      <w:r w:rsidR="006D56B1" w:rsidRPr="006856D9">
        <w:t>,</w:t>
      </w:r>
      <w:r w:rsidRPr="006856D9">
        <w:t xml:space="preserve"> a to např. aktivní coping, plánování a soustředění se na emoce a jejich projevení. S údivem jsme došli k </w:t>
      </w:r>
      <w:r w:rsidR="00E42E16" w:rsidRPr="006856D9">
        <w:t>výsledku negativní</w:t>
      </w:r>
      <w:r w:rsidRPr="006856D9">
        <w:t xml:space="preserve"> strate</w:t>
      </w:r>
      <w:r w:rsidR="00032733" w:rsidRPr="006856D9">
        <w:t>gie</w:t>
      </w:r>
      <w:r w:rsidRPr="006856D9">
        <w:t xml:space="preserve">, </w:t>
      </w:r>
      <w:r w:rsidR="006711B4" w:rsidRPr="006856D9">
        <w:t>která zde</w:t>
      </w:r>
      <w:r w:rsidRPr="006856D9">
        <w:t xml:space="preserve"> převládala</w:t>
      </w:r>
      <w:r w:rsidR="008109BE" w:rsidRPr="006856D9">
        <w:t>,</w:t>
      </w:r>
      <w:r w:rsidRPr="006856D9">
        <w:t xml:space="preserve"> a to užívání návykových látek.</w:t>
      </w:r>
    </w:p>
    <w:p w14:paraId="0E940F37" w14:textId="6BAC1767" w:rsidR="008C3A7F" w:rsidRPr="006856D9" w:rsidRDefault="00963797" w:rsidP="006D3CA4">
      <w:r w:rsidRPr="006856D9">
        <w:lastRenderedPageBreak/>
        <w:t>Dle Seiffge-Krenke (1995) závisí volba copingové strategie také na typu stresoru, který působí na jedince. Aktivní coping využívají dospívající při řešení problémů s vrstevníky, zatímco dysfunkční copingové strategie převažují u problémů souvisejících se školou nebo u problémů týkajících se rodiny. Naše zamyšlení k tomuto tvrzení může být takové, že respondenti gymnázia odpovídali více produktivními strategiemi, tedy jejich problémy se mohou týkat problém</w:t>
      </w:r>
      <w:r w:rsidR="005F2A10" w:rsidRPr="006856D9">
        <w:t>ů</w:t>
      </w:r>
      <w:r w:rsidRPr="006856D9">
        <w:t xml:space="preserve"> s vrstevníky, kdežto probandi SŠ odpovídali neproduktivními strategiemi, tedy jejich problémy se mohou týkat školy a rodiny.</w:t>
      </w:r>
    </w:p>
    <w:p w14:paraId="61186C3F" w14:textId="2EBEC645" w:rsidR="00032733" w:rsidRPr="006856D9" w:rsidRDefault="00A43933" w:rsidP="00032733">
      <w:pPr>
        <w:rPr>
          <w:rFonts w:ascii="TimesNewRomanPSMT" w:hAnsi="TimesNewRomanPSMT" w:cs="TimesNewRomanPSMT"/>
          <w:sz w:val="22"/>
        </w:rPr>
      </w:pPr>
      <w:r w:rsidRPr="006856D9">
        <w:t>Naše výsledky výběru</w:t>
      </w:r>
      <w:r w:rsidR="006D3CA4" w:rsidRPr="006856D9">
        <w:t xml:space="preserve"> strategií u</w:t>
      </w:r>
      <w:r w:rsidR="008C3A7F" w:rsidRPr="006856D9">
        <w:t xml:space="preserve"> muž</w:t>
      </w:r>
      <w:r w:rsidR="00032733" w:rsidRPr="006856D9">
        <w:t xml:space="preserve">ů a žen </w:t>
      </w:r>
      <w:r w:rsidRPr="006856D9">
        <w:t>ukazují,</w:t>
      </w:r>
      <w:r w:rsidR="006D3CA4" w:rsidRPr="006856D9">
        <w:t xml:space="preserve"> že </w:t>
      </w:r>
      <w:r w:rsidR="008C3A7F" w:rsidRPr="006856D9">
        <w:t>ženy</w:t>
      </w:r>
      <w:r w:rsidR="006D3CA4" w:rsidRPr="006856D9">
        <w:t xml:space="preserve"> upřednostňovaly</w:t>
      </w:r>
      <w:r w:rsidR="00032733" w:rsidRPr="006856D9">
        <w:t xml:space="preserve"> strategie</w:t>
      </w:r>
      <w:r w:rsidR="005A2082" w:rsidRPr="006856D9">
        <w:t>,</w:t>
      </w:r>
      <w:r w:rsidR="00032733" w:rsidRPr="006856D9">
        <w:t xml:space="preserve"> jako aktiv</w:t>
      </w:r>
      <w:r w:rsidR="00626841" w:rsidRPr="006856D9">
        <w:t>ní coping, akceptace, behaviorální vzdání se a</w:t>
      </w:r>
      <w:r w:rsidR="00032733" w:rsidRPr="006856D9">
        <w:t xml:space="preserve"> užívání návykových látek, zatímco muži vybírali strategie hledání instrumentální sociální opory, hledání emocionální sociální opory</w:t>
      </w:r>
      <w:r w:rsidR="00626841" w:rsidRPr="006856D9">
        <w:t>, obracení se k bohu</w:t>
      </w:r>
      <w:r w:rsidR="00032733" w:rsidRPr="006856D9">
        <w:t xml:space="preserve"> a humor. Můžeme říci, že tyto výsledky jsou pozoruhodné </w:t>
      </w:r>
      <w:r w:rsidR="005A2082" w:rsidRPr="006856D9">
        <w:t>ve</w:t>
      </w:r>
      <w:r w:rsidR="00032733" w:rsidRPr="006856D9">
        <w:t xml:space="preserve"> srovnání s jinými výzkumy a studiemi.</w:t>
      </w:r>
    </w:p>
    <w:p w14:paraId="00FDA0BB" w14:textId="4E72F0BA" w:rsidR="004E17CB" w:rsidRPr="006856D9" w:rsidRDefault="00032733" w:rsidP="00032733">
      <w:r w:rsidRPr="006856D9">
        <w:t xml:space="preserve"> </w:t>
      </w:r>
      <w:r w:rsidR="005A2082" w:rsidRPr="006856D9">
        <w:t>Matudová</w:t>
      </w:r>
      <w:r w:rsidR="004E17CB" w:rsidRPr="006856D9">
        <w:t xml:space="preserve"> (2004), uvádí, že </w:t>
      </w:r>
      <w:r w:rsidRPr="006856D9">
        <w:t xml:space="preserve">ženy </w:t>
      </w:r>
      <w:r w:rsidR="004E17CB" w:rsidRPr="006856D9">
        <w:t>trpí více stresem než muži a jejich styl zvládání je více zaměřen na emoce</w:t>
      </w:r>
      <w:r w:rsidR="008109BE" w:rsidRPr="006856D9">
        <w:t>,</w:t>
      </w:r>
      <w:r w:rsidR="004E17CB" w:rsidRPr="006856D9">
        <w:t xml:space="preserve"> než je tomu u mužů. Zde se můžeme zamyslet nad našimi výsledky, jelikož s touto studií </w:t>
      </w:r>
      <w:r w:rsidR="006711B4" w:rsidRPr="006856D9">
        <w:t>nejsme ztotožněni</w:t>
      </w:r>
      <w:r w:rsidR="004E17CB" w:rsidRPr="006856D9">
        <w:t>. Náš výzkum vede k závěrům opačným</w:t>
      </w:r>
      <w:r w:rsidR="005A2082" w:rsidRPr="006856D9">
        <w:t>,</w:t>
      </w:r>
      <w:r w:rsidR="004E17CB" w:rsidRPr="006856D9">
        <w:t xml:space="preserve"> a to, že muži vybírali strategie opírající se o emocionální a sociální oporu.  Ve výzkumu Matud</w:t>
      </w:r>
      <w:r w:rsidR="005A2082" w:rsidRPr="006856D9">
        <w:t>ová</w:t>
      </w:r>
      <w:r w:rsidR="00A43933" w:rsidRPr="006856D9">
        <w:t xml:space="preserve"> (2004)</w:t>
      </w:r>
      <w:r w:rsidR="004E17CB" w:rsidRPr="006856D9">
        <w:t xml:space="preserve">, ženy </w:t>
      </w:r>
      <w:r w:rsidRPr="006856D9">
        <w:t>skórují výrazně více než muži v emočních a vyhýbajících se strategiích</w:t>
      </w:r>
      <w:r w:rsidR="008109BE" w:rsidRPr="006856D9">
        <w:t>,</w:t>
      </w:r>
      <w:r w:rsidRPr="006856D9">
        <w:t xml:space="preserve"> a naopak méně v racionálním zvládání. Došla k zjištění, že muži mají více emocionální inhibice než ženy. </w:t>
      </w:r>
    </w:p>
    <w:p w14:paraId="1D0BD25E" w14:textId="0B85E8EB" w:rsidR="004E17CB" w:rsidRPr="006856D9" w:rsidRDefault="004E17CB" w:rsidP="004E17CB">
      <w:r w:rsidRPr="006856D9">
        <w:t>Také studie Eschenbeck, Schmid, Schröder, Wasserfall &amp; Kohlmann (</w:t>
      </w:r>
      <w:r w:rsidR="00755675" w:rsidRPr="006856D9">
        <w:t>2018) uvádí</w:t>
      </w:r>
      <w:r w:rsidRPr="006856D9">
        <w:t xml:space="preserve">, že strategie vyhledávání sociální podpory je u žen signifikantně vyšší než u mužů. </w:t>
      </w:r>
    </w:p>
    <w:p w14:paraId="69922EF9" w14:textId="091C83B0" w:rsidR="00032733" w:rsidRPr="006856D9" w:rsidRDefault="004E17CB" w:rsidP="006711B4">
      <w:r w:rsidRPr="006856D9">
        <w:t xml:space="preserve"> </w:t>
      </w:r>
      <w:r w:rsidR="00032733" w:rsidRPr="006856D9">
        <w:t xml:space="preserve"> Studie Medveďové (2004)</w:t>
      </w:r>
      <w:r w:rsidR="00E42E16" w:rsidRPr="006856D9">
        <w:t xml:space="preserve"> tvrdí, že</w:t>
      </w:r>
      <w:r w:rsidR="00032733" w:rsidRPr="006856D9">
        <w:t xml:space="preserve"> </w:t>
      </w:r>
      <w:r w:rsidR="00E42E16" w:rsidRPr="006856D9">
        <w:t>m</w:t>
      </w:r>
      <w:r w:rsidR="00032733" w:rsidRPr="006856D9">
        <w:t>uži si spíše vybírají interní strategie zvládání (řešení problému a pas</w:t>
      </w:r>
      <w:r w:rsidR="005A2082" w:rsidRPr="006856D9">
        <w:t>í</w:t>
      </w:r>
      <w:r w:rsidR="00032733" w:rsidRPr="006856D9">
        <w:t>vní strategie) a ženy využívají naopak spíše externí způsoby zvládání (vyhledávání sociální opory a komunikace</w:t>
      </w:r>
      <w:r w:rsidR="00E42E16" w:rsidRPr="006856D9">
        <w:t>). Zde vidíme, že většina studií vede k závěrům opačným, než bylo naše zjištění. Zamyslíme se, z jakého důvodu jsme</w:t>
      </w:r>
      <w:r w:rsidR="00F35273" w:rsidRPr="006856D9">
        <w:t xml:space="preserve"> právě</w:t>
      </w:r>
      <w:r w:rsidR="00E42E16" w:rsidRPr="006856D9">
        <w:t xml:space="preserve"> došli k </w:t>
      </w:r>
      <w:r w:rsidR="00F35273" w:rsidRPr="006856D9">
        <w:t>jiným</w:t>
      </w:r>
      <w:r w:rsidR="00E42E16" w:rsidRPr="006856D9">
        <w:t xml:space="preserve"> závěrům.</w:t>
      </w:r>
    </w:p>
    <w:p w14:paraId="2820EF19" w14:textId="546D731A" w:rsidR="00F35273" w:rsidRPr="006856D9" w:rsidRDefault="00F35273" w:rsidP="00032733">
      <w:r w:rsidRPr="006856D9">
        <w:t>Ficková (1994) uvádí,</w:t>
      </w:r>
      <w:r w:rsidR="006711B4" w:rsidRPr="006856D9">
        <w:t xml:space="preserve"> </w:t>
      </w:r>
      <w:r w:rsidRPr="006856D9">
        <w:t xml:space="preserve">že pokud stresor působí delší dobu, situace se mění. Za těchto podmínek jedinec někdy třeba změní své strategie a vybere ty, které jsou vhodnější a efektivnější. Z tohoto tvrzení můžeme předpokládat, že naši respondenti mužského pohlaví zaměnili své copingové strategie za ty, které obvykle nepoužijí. Některé strategie jsou vhodné při krátkodobě působícím stresu, při dlouhodobém však ztrácejí účinnost apod. </w:t>
      </w:r>
    </w:p>
    <w:p w14:paraId="75633A8B" w14:textId="43FE5CE5" w:rsidR="001721B9" w:rsidRPr="006856D9" w:rsidRDefault="001721B9" w:rsidP="00032733">
      <w:pPr>
        <w:rPr>
          <w:i/>
          <w:iCs/>
        </w:rPr>
      </w:pPr>
      <w:r w:rsidRPr="006856D9">
        <w:t>Cramer (2000, s.</w:t>
      </w:r>
      <w:r w:rsidR="008E6849" w:rsidRPr="006856D9">
        <w:t xml:space="preserve"> </w:t>
      </w:r>
      <w:r w:rsidRPr="006856D9">
        <w:t xml:space="preserve">640-641) shrnuje výzkumy z oblasti zvládání v souvislosti s genderovými rozdíly. </w:t>
      </w:r>
      <w:r w:rsidRPr="006856D9">
        <w:rPr>
          <w:i/>
          <w:iCs/>
        </w:rPr>
        <w:t xml:space="preserve">„Dřívější studie nalezly zjištění ukazující, že muži a ženy se silnou </w:t>
      </w:r>
      <w:r w:rsidRPr="006856D9">
        <w:rPr>
          <w:i/>
          <w:iCs/>
        </w:rPr>
        <w:lastRenderedPageBreak/>
        <w:t xml:space="preserve">femininní pohlavní identitou častěji užívali typicky ženské obrany (např. obrácení proti self), zatímco ti se silnou maskulinní identitou častěji užívali mužské obrany (např. obrácení proti objektu)“. </w:t>
      </w:r>
    </w:p>
    <w:p w14:paraId="05E58F94" w14:textId="161106F7" w:rsidR="001721B9" w:rsidRPr="006856D9" w:rsidRDefault="001721B9" w:rsidP="00032733">
      <w:r w:rsidRPr="006856D9">
        <w:t>Současné výzkumy ukázaly, že konflikt pohlavních rolí souvisí s nárůstem využívání obran (např. Mahalik, Cournoyer, DeFranc, Cherry a Napolitano, 1998). Speciálně muži s ženskou organizací osobnosti a ženy s mužskou, maskulinní organizací osobnosti využívali více obran než ti s pohlavně souhlasnou osobnostní organizací (Cramer, 1999; Cramer a Blatt, 1993).</w:t>
      </w:r>
    </w:p>
    <w:p w14:paraId="2644E0DD" w14:textId="172EACCB" w:rsidR="001721B9" w:rsidRPr="006856D9" w:rsidRDefault="001721B9" w:rsidP="00032733">
      <w:r w:rsidRPr="006856D9">
        <w:t>Můžeme se také domnívat z výše zmíněných studií, že naši respondenti mužského pohlaví mají silnou femininní pohlavní identitu ve srovnání s našimi výsledky.</w:t>
      </w:r>
    </w:p>
    <w:p w14:paraId="12814BC8" w14:textId="4CAE3733" w:rsidR="00F35273" w:rsidRPr="006856D9" w:rsidRDefault="00626841" w:rsidP="00032733">
      <w:r w:rsidRPr="006856D9">
        <w:t>Výsledky výběru strategií v souvislosti s věkem nebyly signifika</w:t>
      </w:r>
      <w:r w:rsidR="005F2A10" w:rsidRPr="006856D9">
        <w:t>n</w:t>
      </w:r>
      <w:r w:rsidRPr="006856D9">
        <w:t xml:space="preserve">tní a pro nás </w:t>
      </w:r>
      <w:r w:rsidR="001721B9" w:rsidRPr="006856D9">
        <w:t xml:space="preserve">nijak </w:t>
      </w:r>
      <w:r w:rsidRPr="006856D9">
        <w:t>zajímavé</w:t>
      </w:r>
      <w:r w:rsidR="005A2082" w:rsidRPr="006856D9">
        <w:t>, i</w:t>
      </w:r>
      <w:r w:rsidRPr="006856D9">
        <w:t xml:space="preserve"> když výzkumy vyzdvihují určitý rozdíl při výběru strategií v souvislosti s</w:t>
      </w:r>
      <w:r w:rsidR="005A2082" w:rsidRPr="006856D9">
        <w:t> </w:t>
      </w:r>
      <w:r w:rsidRPr="006856D9">
        <w:t>věkem</w:t>
      </w:r>
      <w:r w:rsidR="005A2082" w:rsidRPr="006856D9">
        <w:t>. N</w:t>
      </w:r>
      <w:r w:rsidRPr="006856D9">
        <w:t xml:space="preserve">apř. </w:t>
      </w:r>
      <w:r w:rsidR="005F2A10" w:rsidRPr="006856D9">
        <w:t>z</w:t>
      </w:r>
      <w:r w:rsidRPr="006856D9">
        <w:t>jištění ukazují, že existují jasné věkové rozdíly v potížích a zvládání</w:t>
      </w:r>
      <w:r w:rsidR="001F29F6">
        <w:t xml:space="preserve"> (Minzi, Sacchi, 2005).</w:t>
      </w:r>
    </w:p>
    <w:p w14:paraId="0544E5E4" w14:textId="77777777" w:rsidR="00626841" w:rsidRPr="006856D9" w:rsidRDefault="00626841" w:rsidP="00032733">
      <w:pPr>
        <w:rPr>
          <w:rFonts w:ascii="TimesNewRomanPSMT" w:hAnsi="TimesNewRomanPSMT" w:cs="TimesNewRomanPSMT"/>
          <w:szCs w:val="24"/>
        </w:rPr>
      </w:pPr>
      <w:r w:rsidRPr="006856D9">
        <w:rPr>
          <w:rFonts w:ascii="TimesNewRomanPSMT" w:hAnsi="TimesNewRomanPSMT" w:cs="TimesNewRomanPSMT"/>
          <w:szCs w:val="24"/>
        </w:rPr>
        <w:t>Dalš</w:t>
      </w:r>
      <w:r w:rsidR="0028423C" w:rsidRPr="006856D9">
        <w:rPr>
          <w:rFonts w:ascii="TimesNewRomanPSMT" w:hAnsi="TimesNewRomanPSMT" w:cs="TimesNewRomanPSMT"/>
          <w:szCs w:val="24"/>
        </w:rPr>
        <w:t>ím z cí</w:t>
      </w:r>
      <w:r w:rsidRPr="006856D9">
        <w:rPr>
          <w:rFonts w:ascii="TimesNewRomanPSMT" w:hAnsi="TimesNewRomanPSMT" w:cs="TimesNewRomanPSMT"/>
          <w:szCs w:val="24"/>
        </w:rPr>
        <w:t>lů bylo zjistit,</w:t>
      </w:r>
      <w:r w:rsidR="0028423C" w:rsidRPr="006856D9">
        <w:rPr>
          <w:rFonts w:ascii="TimesNewRomanPSMT" w:hAnsi="TimesNewRomanPSMT" w:cs="TimesNewRomanPSMT"/>
          <w:szCs w:val="24"/>
        </w:rPr>
        <w:t xml:space="preserve"> zda gymnazisté dosahují vyšší míry SOC než studenti střední školy. Náš výzkum dospěl k závěru, že gymnazisté opravdu skórovali výš než respondenti SŠ. Náš předpoklad jsme potvrdili.</w:t>
      </w:r>
    </w:p>
    <w:p w14:paraId="3F341214" w14:textId="0FA6E0C1" w:rsidR="0044232D" w:rsidRPr="006856D9" w:rsidRDefault="0028423C" w:rsidP="0044232D">
      <w:r w:rsidRPr="006856D9">
        <w:rPr>
          <w:szCs w:val="24"/>
        </w:rPr>
        <w:t>Antonovsky</w:t>
      </w:r>
      <w:r w:rsidR="00100B6E" w:rsidRPr="006856D9">
        <w:rPr>
          <w:szCs w:val="24"/>
        </w:rPr>
        <w:t xml:space="preserve"> </w:t>
      </w:r>
      <w:r w:rsidR="00A43933" w:rsidRPr="006856D9">
        <w:rPr>
          <w:szCs w:val="24"/>
        </w:rPr>
        <w:t>(1985)</w:t>
      </w:r>
      <w:r w:rsidRPr="006856D9">
        <w:rPr>
          <w:szCs w:val="24"/>
        </w:rPr>
        <w:t xml:space="preserve"> doporučoval určovat nízký a vysoký SOC a nikdy nev</w:t>
      </w:r>
      <w:r w:rsidR="0044232D" w:rsidRPr="006856D9">
        <w:rPr>
          <w:szCs w:val="24"/>
        </w:rPr>
        <w:t>yjádřil úroveň „normálního“ SOC.</w:t>
      </w:r>
      <w:r w:rsidRPr="006856D9">
        <w:rPr>
          <w:szCs w:val="24"/>
        </w:rPr>
        <w:t xml:space="preserve"> </w:t>
      </w:r>
      <w:r w:rsidR="0044232D" w:rsidRPr="006856D9">
        <w:rPr>
          <w:szCs w:val="24"/>
        </w:rPr>
        <w:t>Mnoho</w:t>
      </w:r>
      <w:r w:rsidRPr="006856D9">
        <w:rPr>
          <w:szCs w:val="24"/>
        </w:rPr>
        <w:t xml:space="preserve"> studií rozlišuje nízký, střední a vysoký SOC. Pro rozdělení neexistuje obecný vzorec, různí výzkumníci </w:t>
      </w:r>
      <w:r w:rsidR="0044232D" w:rsidRPr="006856D9">
        <w:rPr>
          <w:szCs w:val="24"/>
        </w:rPr>
        <w:t xml:space="preserve">používají </w:t>
      </w:r>
      <w:r w:rsidRPr="006856D9">
        <w:rPr>
          <w:szCs w:val="24"/>
        </w:rPr>
        <w:t>různé hodnoty.</w:t>
      </w:r>
      <w:r w:rsidR="0044232D" w:rsidRPr="006856D9">
        <w:rPr>
          <w:szCs w:val="24"/>
        </w:rPr>
        <w:t xml:space="preserve"> Ze syntéz výzkumu</w:t>
      </w:r>
      <w:r w:rsidR="00100B6E" w:rsidRPr="006856D9">
        <w:rPr>
          <w:szCs w:val="24"/>
        </w:rPr>
        <w:t xml:space="preserve"> M. Eriksson (2006)</w:t>
      </w:r>
      <w:r w:rsidR="0044232D" w:rsidRPr="006856D9">
        <w:t xml:space="preserve"> vyplývá</w:t>
      </w:r>
      <w:r w:rsidR="005F2A10" w:rsidRPr="006856D9">
        <w:t>,</w:t>
      </w:r>
      <w:r w:rsidR="0044232D" w:rsidRPr="006856D9">
        <w:t xml:space="preserve"> že</w:t>
      </w:r>
      <w:r w:rsidRPr="006856D9">
        <w:t xml:space="preserve"> vysoký SOC chrání zdraví, ale není znám bod, kde SOC ztrácí protektivní efekt; zřejmě není pro všechny lidi stejný.</w:t>
      </w:r>
      <w:r w:rsidR="0044232D" w:rsidRPr="006856D9">
        <w:t xml:space="preserve"> Nemůžeme tedy říci, zda naši respondenti v míře SOC dospěli k dobrým nebo špatným výsledkům, můžeme se jen zamyslet obecně nad tím</w:t>
      </w:r>
      <w:r w:rsidR="005F2A10" w:rsidRPr="006856D9">
        <w:t>,</w:t>
      </w:r>
      <w:r w:rsidR="0044232D" w:rsidRPr="006856D9">
        <w:t xml:space="preserve"> co z našich výsledků vychází.</w:t>
      </w:r>
    </w:p>
    <w:p w14:paraId="4BA65039" w14:textId="64EB7CE4" w:rsidR="0044232D" w:rsidRPr="006856D9" w:rsidRDefault="0044232D" w:rsidP="00032733">
      <w:r w:rsidRPr="006856D9">
        <w:t xml:space="preserve">Dalším výzkumem může být srovnání úrovně SOC mezi několika skupinami. Např.  studie Faresja a kol. (2009), kde je popisována úroveň SOC venkovských obyvatel na Krétě, </w:t>
      </w:r>
      <w:r w:rsidR="005F2A10" w:rsidRPr="006856D9">
        <w:t>srovnává</w:t>
      </w:r>
      <w:r w:rsidRPr="006856D9">
        <w:t xml:space="preserve"> úroveň SOC mužů a žen. U žen byl</w:t>
      </w:r>
      <w:r w:rsidR="005A2082" w:rsidRPr="006856D9">
        <w:t>a</w:t>
      </w:r>
      <w:r w:rsidRPr="006856D9">
        <w:t xml:space="preserve"> zjištěn</w:t>
      </w:r>
      <w:r w:rsidR="005A2082" w:rsidRPr="006856D9">
        <w:t>a</w:t>
      </w:r>
      <w:r w:rsidRPr="006856D9">
        <w:t xml:space="preserve"> výrazně nižší skór</w:t>
      </w:r>
      <w:r w:rsidR="005F2A10" w:rsidRPr="006856D9">
        <w:t>e</w:t>
      </w:r>
      <w:r w:rsidRPr="006856D9">
        <w:t xml:space="preserve"> SOC. Náš výzkum vedl k totožným výsledkům. Ženy mají nižší skór</w:t>
      </w:r>
      <w:r w:rsidR="005F2A10" w:rsidRPr="006856D9">
        <w:t>e</w:t>
      </w:r>
      <w:r w:rsidRPr="006856D9">
        <w:t xml:space="preserve"> SOC než muži.</w:t>
      </w:r>
    </w:p>
    <w:p w14:paraId="46607512" w14:textId="4B4E9009" w:rsidR="00AB77FE" w:rsidRPr="006856D9" w:rsidRDefault="0044232D" w:rsidP="00C307D2">
      <w:r w:rsidRPr="006856D9">
        <w:t>Jiné studie byly korelační – zkoumal</w:t>
      </w:r>
      <w:r w:rsidR="005F2A10" w:rsidRPr="006856D9">
        <w:t>y</w:t>
      </w:r>
      <w:r w:rsidRPr="006856D9">
        <w:t xml:space="preserve"> korelaci SOC s nějakou další proměnnou. Příkladem je nedávný výzkum Moksnese a kol. (2013), kde je na vzorku 1239 adolescentů zkoumán vztah mezi SOC a </w:t>
      </w:r>
      <w:r w:rsidR="00AB77FE" w:rsidRPr="006856D9">
        <w:t>životní</w:t>
      </w:r>
      <w:r w:rsidRPr="006856D9">
        <w:t xml:space="preserve"> spokojeností. SOC byl s</w:t>
      </w:r>
      <w:r w:rsidR="00AB77FE" w:rsidRPr="006856D9">
        <w:t xml:space="preserve"> životní </w:t>
      </w:r>
      <w:r w:rsidRPr="006856D9">
        <w:t>spokoj</w:t>
      </w:r>
      <w:r w:rsidR="008E6849" w:rsidRPr="006856D9">
        <w:t>e</w:t>
      </w:r>
      <w:r w:rsidRPr="006856D9">
        <w:t xml:space="preserve">ností silně spojený. Benza a kol. (2013), analyzující vztah fyzického a psychosociálního zdraví se SOC </w:t>
      </w:r>
      <w:r w:rsidRPr="006856D9">
        <w:lastRenderedPageBreak/>
        <w:t>na klinické populaci</w:t>
      </w:r>
      <w:r w:rsidR="008E6849" w:rsidRPr="006856D9">
        <w:t>,</w:t>
      </w:r>
      <w:r w:rsidRPr="006856D9">
        <w:t xml:space="preserve"> SOC koreloval s psychosociálním zdravím a nekoreloval se zdravím fyzickým.</w:t>
      </w:r>
    </w:p>
    <w:p w14:paraId="7D780F9F" w14:textId="6C110047" w:rsidR="00874919" w:rsidRPr="006856D9" w:rsidRDefault="00AB77FE" w:rsidP="00874919">
      <w:r w:rsidRPr="006856D9">
        <w:rPr>
          <w:rFonts w:ascii="TimesNewRomanPSMT" w:hAnsi="TimesNewRomanPSMT" w:cs="TimesNewRomanPSMT"/>
          <w:szCs w:val="24"/>
        </w:rPr>
        <w:t xml:space="preserve">Výsledky našeho dalšího cíle, </w:t>
      </w:r>
      <w:r w:rsidR="00874919" w:rsidRPr="006856D9">
        <w:rPr>
          <w:rFonts w:ascii="TimesNewRomanPSMT" w:hAnsi="TimesNewRomanPSMT" w:cs="TimesNewRomanPSMT"/>
          <w:szCs w:val="24"/>
        </w:rPr>
        <w:t xml:space="preserve">tedy </w:t>
      </w:r>
      <w:r w:rsidRPr="006856D9">
        <w:rPr>
          <w:rFonts w:ascii="TimesNewRomanPSMT" w:hAnsi="TimesNewRomanPSMT" w:cs="TimesNewRomanPSMT"/>
          <w:szCs w:val="24"/>
        </w:rPr>
        <w:t>zda gymnazisté dosah</w:t>
      </w:r>
      <w:r w:rsidR="00874919" w:rsidRPr="006856D9">
        <w:rPr>
          <w:rFonts w:ascii="TimesNewRomanPSMT" w:hAnsi="TimesNewRomanPSMT" w:cs="TimesNewRomanPSMT"/>
          <w:szCs w:val="24"/>
        </w:rPr>
        <w:t>uj</w:t>
      </w:r>
      <w:r w:rsidRPr="006856D9">
        <w:rPr>
          <w:rFonts w:ascii="TimesNewRomanPSMT" w:hAnsi="TimesNewRomanPSMT" w:cs="TimesNewRomanPSMT"/>
          <w:szCs w:val="24"/>
        </w:rPr>
        <w:t xml:space="preserve">i vyšší úrovně PVS než </w:t>
      </w:r>
      <w:r w:rsidR="00874919" w:rsidRPr="006856D9">
        <w:rPr>
          <w:rFonts w:ascii="TimesNewRomanPSMT" w:hAnsi="TimesNewRomanPSMT" w:cs="TimesNewRomanPSMT"/>
          <w:szCs w:val="24"/>
        </w:rPr>
        <w:t>studenti SŠ</w:t>
      </w:r>
      <w:r w:rsidR="008E6849" w:rsidRPr="006856D9">
        <w:rPr>
          <w:rFonts w:ascii="TimesNewRomanPSMT" w:hAnsi="TimesNewRomanPSMT" w:cs="TimesNewRomanPSMT"/>
          <w:szCs w:val="24"/>
        </w:rPr>
        <w:t>,</w:t>
      </w:r>
      <w:r w:rsidR="00874919" w:rsidRPr="006856D9">
        <w:rPr>
          <w:rFonts w:ascii="TimesNewRomanPSMT" w:hAnsi="TimesNewRomanPSMT" w:cs="TimesNewRomanPSMT"/>
          <w:szCs w:val="24"/>
        </w:rPr>
        <w:t xml:space="preserve"> </w:t>
      </w:r>
      <w:r w:rsidR="008E6849" w:rsidRPr="006856D9">
        <w:rPr>
          <w:rFonts w:ascii="TimesNewRomanPSMT" w:hAnsi="TimesNewRomanPSMT" w:cs="TimesNewRomanPSMT"/>
          <w:szCs w:val="24"/>
        </w:rPr>
        <w:t>s</w:t>
      </w:r>
      <w:r w:rsidR="00874919" w:rsidRPr="006856D9">
        <w:t>ignifikanci nepotvrdil</w:t>
      </w:r>
      <w:r w:rsidR="008E6849" w:rsidRPr="006856D9">
        <w:t>y</w:t>
      </w:r>
      <w:r w:rsidR="00874919" w:rsidRPr="006856D9">
        <w:t>, ale zjistili jsme určitý rozdíl v míře hardiness v souvislosti s věkem. Rozdíl ve srovnání mužů a žen není nijak zvlášť velký, ale je patrný. Muži skórují výše v míře PVS než ženy.</w:t>
      </w:r>
    </w:p>
    <w:p w14:paraId="01FC5009" w14:textId="11786CBB" w:rsidR="00501D16" w:rsidRPr="006856D9" w:rsidRDefault="00501D16" w:rsidP="00501D16">
      <w:r w:rsidRPr="006856D9">
        <w:t>Výzkum Wiebe (199) poukazuje na významnou proměnnou pohlaví vůči PVS. Z výzkumu vyplývá, že muži mající vysokou míru hardiness, vykazují nižší srdeční činnost v souvislosti s experimentálními stresujícími úkoly. Autorka dále upozorňuje na další studie v téhle oblasti, které předpokládají, že hardiness působí jako faktor snižující míru prožívaného stresu</w:t>
      </w:r>
      <w:r w:rsidR="005A2082" w:rsidRPr="006856D9">
        <w:t>.</w:t>
      </w:r>
      <w:r w:rsidRPr="006856D9">
        <w:t xml:space="preserve"> </w:t>
      </w:r>
      <w:r w:rsidR="005A2082" w:rsidRPr="006856D9">
        <w:t>T</w:t>
      </w:r>
      <w:r w:rsidRPr="006856D9">
        <w:t>ento fakt je výraznější u mužů. Další studie souhlasí s tímto tvrzením</w:t>
      </w:r>
      <w:r w:rsidR="005A2082" w:rsidRPr="006856D9">
        <w:t>,</w:t>
      </w:r>
      <w:r w:rsidRPr="006856D9">
        <w:t xml:space="preserve"> a to, že muži disponují vyšší mírou PVS než ženy. Toto tvrzení potvrzujeme.</w:t>
      </w:r>
    </w:p>
    <w:p w14:paraId="479713C1" w14:textId="17233DDD" w:rsidR="00466035" w:rsidRPr="006856D9" w:rsidRDefault="00372DC2" w:rsidP="00BF4C0F">
      <w:r w:rsidRPr="006856D9">
        <w:t>Nyní můžeme shrnout výhody i nevýhody našeho výzkumu. Pozitivně hodnotíme rozsáhlou literaturu, kterou můžeme nalézt pro toto téma. Můžeme říci, že jsme se nesetkali s problémem zdrojů, jelikož máme dostatek českých i zahraničních textů. Výhodou je také rozsáhlý soubor, což je obrovským kladem pro každý kvantitativní výzkum. Nesetkali jsme se ani s problémem nedostatku respondentů. Testová baterie je již standardizovaná na českou populaci</w:t>
      </w:r>
      <w:r w:rsidR="00D03593" w:rsidRPr="006856D9">
        <w:t>,</w:t>
      </w:r>
      <w:r w:rsidRPr="006856D9">
        <w:t xml:space="preserve"> a proto jsme neřešili potíže při vyhodnocování dat. </w:t>
      </w:r>
      <w:r w:rsidR="0014668B" w:rsidRPr="006856D9">
        <w:t>Dotazníky byly anonymní</w:t>
      </w:r>
      <w:r w:rsidR="00D03593" w:rsidRPr="006856D9">
        <w:t>,</w:t>
      </w:r>
      <w:r w:rsidR="0014668B" w:rsidRPr="006856D9">
        <w:t xml:space="preserve"> a proto jsme nemuseli řešit etické hledisko, které mohlo nastat.</w:t>
      </w:r>
    </w:p>
    <w:p w14:paraId="74FDA793" w14:textId="1B8BEC36" w:rsidR="00466035" w:rsidRPr="006856D9" w:rsidRDefault="0014668B" w:rsidP="0043476A">
      <w:r w:rsidRPr="006856D9">
        <w:t xml:space="preserve">Naopak téma sběru dat byl pro nás oproti jiným možnostem </w:t>
      </w:r>
      <w:r w:rsidR="005A2082" w:rsidRPr="006856D9">
        <w:t>jistou</w:t>
      </w:r>
      <w:r w:rsidRPr="006856D9">
        <w:t xml:space="preserve"> nevýhodou</w:t>
      </w:r>
      <w:r w:rsidR="00D03593" w:rsidRPr="006856D9">
        <w:t>,</w:t>
      </w:r>
      <w:r w:rsidRPr="006856D9">
        <w:t xml:space="preserve"> a to především z časové a finanční náročnosti. Sběr dat probíhal formou tužka papír, kdy bylo zapotřebí osobního kontaktu jak se školou, tak s respondenty. Určitě jsme získali mnohé zkušenosti, které budeme moci využít i v dalších výzkumech.</w:t>
      </w:r>
      <w:r w:rsidR="0043476A" w:rsidRPr="006856D9">
        <w:t xml:space="preserve"> </w:t>
      </w:r>
      <w:r w:rsidR="003046DC" w:rsidRPr="006856D9">
        <w:t>Každý</w:t>
      </w:r>
      <w:r w:rsidRPr="006856D9">
        <w:t xml:space="preserve"> z výzkumů s sebou nese omezen</w:t>
      </w:r>
      <w:r w:rsidR="00C307D2" w:rsidRPr="006856D9">
        <w:t>í</w:t>
      </w:r>
      <w:r w:rsidRPr="006856D9">
        <w:t xml:space="preserve">, a proto teď </w:t>
      </w:r>
      <w:r w:rsidR="00501D16" w:rsidRPr="006856D9">
        <w:t>zaměříme</w:t>
      </w:r>
      <w:r w:rsidR="003046DC" w:rsidRPr="006856D9">
        <w:t xml:space="preserve"> na jistá doporučení, která by mohla být užitečná pro další výzkumy, </w:t>
      </w:r>
      <w:r w:rsidR="005A2082" w:rsidRPr="006856D9">
        <w:t>jež</w:t>
      </w:r>
      <w:r w:rsidR="003046DC" w:rsidRPr="006856D9">
        <w:t xml:space="preserve"> budou v budoucnu realizovány na toto téma. Určitě bychom doporučili budoucím výzkumníkům hlouběji a precizněji prozkoumat tématiku copingu</w:t>
      </w:r>
      <w:r w:rsidR="005A2082" w:rsidRPr="006856D9">
        <w:t>, a</w:t>
      </w:r>
      <w:r w:rsidR="00A43933" w:rsidRPr="006856D9">
        <w:t xml:space="preserve"> to hlubším nastudov</w:t>
      </w:r>
      <w:r w:rsidR="005F2A10" w:rsidRPr="006856D9">
        <w:t>á</w:t>
      </w:r>
      <w:r w:rsidR="00A43933" w:rsidRPr="006856D9">
        <w:t>ním dané tématiky, aby nemohlo dojít k případným chybám či nesrovnalostem.</w:t>
      </w:r>
      <w:r w:rsidR="003046DC" w:rsidRPr="006856D9">
        <w:t xml:space="preserve"> I přes to, že náš zájem byl velký</w:t>
      </w:r>
      <w:r w:rsidR="005F2A10" w:rsidRPr="006856D9">
        <w:t>,</w:t>
      </w:r>
      <w:r w:rsidR="003046DC" w:rsidRPr="006856D9">
        <w:t xml:space="preserve"> uvědomujeme si některé nedostatky.</w:t>
      </w:r>
      <w:r w:rsidR="00A43933" w:rsidRPr="006856D9">
        <w:t xml:space="preserve"> Naše reliabilita výzkumu byla malá</w:t>
      </w:r>
      <w:r w:rsidR="005A2AA1" w:rsidRPr="006856D9">
        <w:t>,</w:t>
      </w:r>
      <w:r w:rsidR="00A43933" w:rsidRPr="006856D9">
        <w:t xml:space="preserve"> tento fakt mohl také ovlivnit naše výsledky.</w:t>
      </w:r>
    </w:p>
    <w:p w14:paraId="4212B839" w14:textId="2C33A636" w:rsidR="005C2843" w:rsidRPr="006856D9" w:rsidRDefault="005C2843" w:rsidP="005C2843">
      <w:pPr>
        <w:pStyle w:val="Heading2"/>
      </w:pPr>
      <w:bookmarkStart w:id="52" w:name="_Toc25740130"/>
      <w:r w:rsidRPr="006856D9">
        <w:lastRenderedPageBreak/>
        <w:t>Závě</w:t>
      </w:r>
      <w:r w:rsidR="00064CC3">
        <w:t>ry</w:t>
      </w:r>
      <w:bookmarkEnd w:id="52"/>
    </w:p>
    <w:p w14:paraId="63324C6E" w14:textId="501ADCDE" w:rsidR="00CC2A03" w:rsidRPr="006856D9" w:rsidRDefault="006711B4" w:rsidP="007B40AA">
      <w:pPr>
        <w:rPr>
          <w:rFonts w:ascii="TimesNewRomanPSMT" w:hAnsi="TimesNewRomanPSMT" w:cs="TimesNewRomanPSMT"/>
          <w:szCs w:val="24"/>
        </w:rPr>
      </w:pPr>
      <w:r w:rsidRPr="006856D9">
        <w:t xml:space="preserve">Stanovili jsme si několik cílů, které jsme v této práci plnili. </w:t>
      </w:r>
      <w:r w:rsidR="00CC2A03" w:rsidRPr="006856D9">
        <w:t xml:space="preserve">V empirickém šetření </w:t>
      </w:r>
      <w:r w:rsidRPr="006856D9">
        <w:t>pomocí dota</w:t>
      </w:r>
      <w:r w:rsidR="00C307D2" w:rsidRPr="006856D9">
        <w:t>z</w:t>
      </w:r>
      <w:r w:rsidRPr="006856D9">
        <w:t xml:space="preserve">níku COPE </w:t>
      </w:r>
      <w:r w:rsidR="00CC2A03" w:rsidRPr="006856D9">
        <w:t>jsme došli k závěru, že rozdílnost</w:t>
      </w:r>
      <w:r w:rsidRPr="006856D9">
        <w:t xml:space="preserve"> mezi výběre</w:t>
      </w:r>
      <w:r w:rsidR="007B40AA" w:rsidRPr="006856D9">
        <w:t xml:space="preserve">m strategií u respondentů SŠ Albrechtovy v Českém Těšíně a gymnazistů </w:t>
      </w:r>
      <w:r w:rsidR="005A2AA1" w:rsidRPr="006856D9">
        <w:t xml:space="preserve">z Gymnázia </w:t>
      </w:r>
      <w:r w:rsidR="007B40AA" w:rsidRPr="006856D9">
        <w:t>Fr. Živného v Bohumíně</w:t>
      </w:r>
      <w:r w:rsidR="00CC2A03" w:rsidRPr="006856D9">
        <w:t xml:space="preserve"> je </w:t>
      </w:r>
      <w:r w:rsidR="007B40AA" w:rsidRPr="006856D9">
        <w:t>zřejmý. Signifikanci jsme potvrdili. Respondenti SŠ opravdu využívají ve větší míře negativní strategie zvládání</w:t>
      </w:r>
      <w:r w:rsidR="00D03593" w:rsidRPr="006856D9">
        <w:t>,</w:t>
      </w:r>
      <w:r w:rsidR="007B40AA" w:rsidRPr="006856D9">
        <w:t xml:space="preserve"> než je tomu u gymnazistů.</w:t>
      </w:r>
      <w:r w:rsidR="00C74115" w:rsidRPr="006856D9">
        <w:t xml:space="preserve"> </w:t>
      </w:r>
      <w:r w:rsidR="00CC2A03" w:rsidRPr="006856D9">
        <w:t xml:space="preserve">Snažili jsme se o detailnější </w:t>
      </w:r>
      <w:r w:rsidR="0066608D" w:rsidRPr="006856D9">
        <w:t>popsání, jaké</w:t>
      </w:r>
      <w:r w:rsidR="00CC2A03" w:rsidRPr="006856D9">
        <w:t xml:space="preserve"> strategie především </w:t>
      </w:r>
      <w:r w:rsidR="00C74115" w:rsidRPr="006856D9">
        <w:t xml:space="preserve">vybírají </w:t>
      </w:r>
      <w:r w:rsidR="00CC2A03" w:rsidRPr="006856D9">
        <w:t xml:space="preserve">gymnazisté a jaké naopak studenti střední školy. </w:t>
      </w:r>
      <w:r w:rsidR="007B40AA" w:rsidRPr="006856D9">
        <w:t>Vybírali strategie</w:t>
      </w:r>
      <w:r w:rsidR="005A2AA1" w:rsidRPr="006856D9">
        <w:t>,</w:t>
      </w:r>
      <w:r w:rsidR="007B40AA" w:rsidRPr="006856D9">
        <w:t xml:space="preserve"> jako např. odložení řešení na vhodnou dobu a mentální vzdání se. Odhalili jsme zajímavou skutečnost</w:t>
      </w:r>
      <w:r w:rsidR="005A2AA1" w:rsidRPr="006856D9">
        <w:t>,</w:t>
      </w:r>
      <w:r w:rsidR="007B40AA" w:rsidRPr="006856D9">
        <w:t xml:space="preserve"> a to, že i přes výběr negativních strategií respondenti SŠ vybírali strategii odvracení se k Bohu, což je pozoruhodné</w:t>
      </w:r>
      <w:r w:rsidR="005A2AA1" w:rsidRPr="006856D9">
        <w:t>, z</w:t>
      </w:r>
      <w:r w:rsidR="007B40AA" w:rsidRPr="006856D9">
        <w:t>atímco gymnazisté vybírali strategie pozitivní</w:t>
      </w:r>
      <w:r w:rsidR="005A2AA1" w:rsidRPr="006856D9">
        <w:t>,</w:t>
      </w:r>
      <w:r w:rsidR="007B40AA" w:rsidRPr="006856D9">
        <w:t xml:space="preserve"> např. aktivní coping, plánování a soustředění se na emoce a jejich projevení. </w:t>
      </w:r>
      <w:r w:rsidR="007B40AA" w:rsidRPr="006856D9">
        <w:rPr>
          <w:rFonts w:ascii="TimesNewRomanPSMT" w:hAnsi="TimesNewRomanPSMT" w:cs="TimesNewRomanPSMT"/>
          <w:szCs w:val="24"/>
        </w:rPr>
        <w:t>Výsledky našeho výzkumu potvrzuji výsledky již zrealizovaných studií.</w:t>
      </w:r>
    </w:p>
    <w:p w14:paraId="1BAAFD1E" w14:textId="76AB6A4E" w:rsidR="00DD7C56" w:rsidRPr="006856D9" w:rsidRDefault="007B40AA" w:rsidP="00483327">
      <w:r w:rsidRPr="006856D9">
        <w:t>Naopak naše výsledky týkající se</w:t>
      </w:r>
      <w:r w:rsidR="00DD7C56" w:rsidRPr="006856D9">
        <w:t xml:space="preserve"> výběru copingových strategií v souvislosti s pohlavím se neshoduji s ostatními výzkumy, které dokazuji, že ženy výrazně více než muži v emočních a vyhýbajících se strategiích</w:t>
      </w:r>
      <w:r w:rsidR="00D03593" w:rsidRPr="006856D9">
        <w:t>,</w:t>
      </w:r>
      <w:r w:rsidR="00DD7C56" w:rsidRPr="006856D9">
        <w:t xml:space="preserve"> zatímco muži mají více emocionální inhibice. S proměnnou věk jsme neshledali signifikanci, tedy v našem výzkumu věk není nějak důležitý při výběru copingových</w:t>
      </w:r>
      <w:r w:rsidR="00483327" w:rsidRPr="006856D9">
        <w:t xml:space="preserve"> strategií</w:t>
      </w:r>
      <w:r w:rsidR="005A2AA1" w:rsidRPr="006856D9">
        <w:t>,</w:t>
      </w:r>
      <w:r w:rsidR="00483327" w:rsidRPr="006856D9">
        <w:t xml:space="preserve"> </w:t>
      </w:r>
      <w:r w:rsidR="005A2AA1" w:rsidRPr="006856D9">
        <w:t>k</w:t>
      </w:r>
      <w:r w:rsidR="00483327" w:rsidRPr="006856D9">
        <w:t xml:space="preserve">dy výzkumy tvrdí opak. </w:t>
      </w:r>
      <w:r w:rsidR="00C6078E">
        <w:t>Došli jsme v našem výzkumu k závěru,</w:t>
      </w:r>
      <w:r w:rsidR="00DD7C56" w:rsidRPr="006856D9">
        <w:t xml:space="preserve"> že ženy upřednostňovaly strategie</w:t>
      </w:r>
      <w:r w:rsidR="005A2AA1" w:rsidRPr="006856D9">
        <w:t>,</w:t>
      </w:r>
      <w:r w:rsidR="00DD7C56" w:rsidRPr="006856D9">
        <w:t xml:space="preserve"> jako aktivní coping, akceptace, behaviorální vzdání se a užívání návykových látek, zatímco muži vybírali strategie hledání instrumentální sociální opory, hledání emocionální sociální opory, obracení se k bohu a humor</w:t>
      </w:r>
    </w:p>
    <w:p w14:paraId="09BD239F" w14:textId="5BF8B691" w:rsidR="00CC2A03" w:rsidRPr="006856D9" w:rsidRDefault="00483327" w:rsidP="00AC52A0">
      <w:r w:rsidRPr="006856D9">
        <w:t>Dále jsme testovali hypotézu o</w:t>
      </w:r>
      <w:r w:rsidR="00CC2A03" w:rsidRPr="006856D9">
        <w:t xml:space="preserve"> zjištění rozdílnosti míry SOC a míry PVS v souvislosti s výběrem studijního zaměření</w:t>
      </w:r>
      <w:r w:rsidR="00C74115" w:rsidRPr="006856D9">
        <w:t>, věkem a pohlavím</w:t>
      </w:r>
      <w:r w:rsidR="00CC2A03" w:rsidRPr="006856D9">
        <w:t>. T</w:t>
      </w:r>
      <w:r w:rsidR="0066608D" w:rsidRPr="006856D9">
        <w:t>yto dva cíle nás vedl</w:t>
      </w:r>
      <w:r w:rsidR="005A2AA1" w:rsidRPr="006856D9">
        <w:t xml:space="preserve">y </w:t>
      </w:r>
      <w:r w:rsidR="0066608D" w:rsidRPr="006856D9">
        <w:t xml:space="preserve">k závěru, </w:t>
      </w:r>
      <w:r w:rsidR="00CC2A03" w:rsidRPr="006856D9">
        <w:t xml:space="preserve">že </w:t>
      </w:r>
      <w:r w:rsidR="0066608D" w:rsidRPr="006856D9">
        <w:t xml:space="preserve">výsledek míry SOC je </w:t>
      </w:r>
      <w:r w:rsidR="005C71B7" w:rsidRPr="006856D9">
        <w:t>signifikantní</w:t>
      </w:r>
      <w:r w:rsidR="0066608D" w:rsidRPr="006856D9">
        <w:t>,</w:t>
      </w:r>
      <w:r w:rsidR="00C74115" w:rsidRPr="006856D9">
        <w:t xml:space="preserve"> gymnazist</w:t>
      </w:r>
      <w:r w:rsidRPr="006856D9">
        <w:t>é skórují v míře SOC více, tedy naše hypotéza byla přijata.</w:t>
      </w:r>
      <w:r w:rsidR="00C74115" w:rsidRPr="006856D9">
        <w:t xml:space="preserve"> </w:t>
      </w:r>
      <w:r w:rsidR="005C71B7" w:rsidRPr="006856D9">
        <w:t>Srovnání jsme provedli i na proměnné věku a pohlaví</w:t>
      </w:r>
      <w:r w:rsidR="005A2AA1" w:rsidRPr="006856D9">
        <w:t>.</w:t>
      </w:r>
      <w:r w:rsidR="005C71B7" w:rsidRPr="006856D9">
        <w:t xml:space="preserve"> </w:t>
      </w:r>
      <w:r w:rsidR="005A2AA1" w:rsidRPr="006856D9">
        <w:t xml:space="preserve"> Z </w:t>
      </w:r>
      <w:r w:rsidR="00C74115" w:rsidRPr="006856D9">
        <w:t>výsledku</w:t>
      </w:r>
      <w:r w:rsidR="005A2AA1" w:rsidRPr="006856D9">
        <w:t xml:space="preserve"> je </w:t>
      </w:r>
      <w:r w:rsidR="00C74115" w:rsidRPr="006856D9">
        <w:t xml:space="preserve">patrné, že </w:t>
      </w:r>
      <w:r w:rsidR="005C71B7" w:rsidRPr="006856D9">
        <w:t xml:space="preserve">tyto dvě proměnné s mírou SOC </w:t>
      </w:r>
      <w:r w:rsidR="00C74115" w:rsidRPr="006856D9">
        <w:t xml:space="preserve">souvisí, ale ne významně. </w:t>
      </w:r>
      <w:r w:rsidRPr="006856D9">
        <w:t xml:space="preserve"> Hypotézu, která zkoumala míru</w:t>
      </w:r>
      <w:r w:rsidR="005C71B7" w:rsidRPr="006856D9">
        <w:t xml:space="preserve"> PVS u studentů gymnázia a střední </w:t>
      </w:r>
      <w:r w:rsidR="00C74115" w:rsidRPr="006856D9">
        <w:t>školy</w:t>
      </w:r>
      <w:r w:rsidR="005A2AA1" w:rsidRPr="006856D9">
        <w:t>,</w:t>
      </w:r>
      <w:r w:rsidRPr="006856D9">
        <w:t xml:space="preserve"> jsme zamítli</w:t>
      </w:r>
      <w:r w:rsidR="005A2AA1" w:rsidRPr="006856D9">
        <w:t>,</w:t>
      </w:r>
      <w:r w:rsidRPr="006856D9">
        <w:t xml:space="preserve"> </w:t>
      </w:r>
      <w:r w:rsidR="005A2AA1" w:rsidRPr="006856D9">
        <w:t>protože</w:t>
      </w:r>
      <w:r w:rsidR="00C74115" w:rsidRPr="006856D9">
        <w:t xml:space="preserve"> výsledek</w:t>
      </w:r>
      <w:r w:rsidRPr="006856D9">
        <w:t xml:space="preserve"> vyšel nesignifikantní.</w:t>
      </w:r>
      <w:r w:rsidR="005C71B7" w:rsidRPr="006856D9">
        <w:t xml:space="preserve"> </w:t>
      </w:r>
      <w:r w:rsidRPr="006856D9">
        <w:t>Studenti gymnázia nedosahovali vyšších hodnot PVS než respondenti SŠ.</w:t>
      </w:r>
    </w:p>
    <w:p w14:paraId="380C3552" w14:textId="77777777" w:rsidR="005C2843" w:rsidRPr="006856D9" w:rsidRDefault="005C2843" w:rsidP="005C2843">
      <w:pPr>
        <w:pStyle w:val="Heading2"/>
      </w:pPr>
      <w:bookmarkStart w:id="53" w:name="_Toc25740131"/>
      <w:r w:rsidRPr="006856D9">
        <w:lastRenderedPageBreak/>
        <w:t>Souhrn</w:t>
      </w:r>
      <w:bookmarkEnd w:id="53"/>
    </w:p>
    <w:p w14:paraId="47666B39" w14:textId="77777777" w:rsidR="00A310B2" w:rsidRPr="006856D9" w:rsidRDefault="0048758F" w:rsidP="0048758F">
      <w:r w:rsidRPr="006856D9">
        <w:t xml:space="preserve">Tato bakalářská práce je zaměřena na copingové strategie a osobní nezdolnost adolescentů. Současná doba </w:t>
      </w:r>
      <w:r w:rsidR="006668B7" w:rsidRPr="006856D9">
        <w:t xml:space="preserve">je </w:t>
      </w:r>
      <w:r w:rsidR="00D73A69" w:rsidRPr="006856D9">
        <w:t>uspěchaná</w:t>
      </w:r>
      <w:r w:rsidR="006668B7" w:rsidRPr="006856D9">
        <w:t>,</w:t>
      </w:r>
      <w:r w:rsidR="00D73A69" w:rsidRPr="006856D9">
        <w:t xml:space="preserve"> toto </w:t>
      </w:r>
      <w:r w:rsidR="00357F7F" w:rsidRPr="006856D9">
        <w:t>vybrané téma</w:t>
      </w:r>
      <w:r w:rsidR="00D73A69" w:rsidRPr="006856D9">
        <w:t xml:space="preserve"> je</w:t>
      </w:r>
      <w:r w:rsidR="00357F7F" w:rsidRPr="006856D9">
        <w:t xml:space="preserve"> velmi rozšířené, jelikož </w:t>
      </w:r>
      <w:r w:rsidR="00D73A69" w:rsidRPr="006856D9">
        <w:t xml:space="preserve">se </w:t>
      </w:r>
      <w:r w:rsidR="00357F7F" w:rsidRPr="006856D9">
        <w:t>dennodenně</w:t>
      </w:r>
      <w:r w:rsidR="0066608D" w:rsidRPr="006856D9">
        <w:t xml:space="preserve"> potkáváme se stresem.</w:t>
      </w:r>
      <w:r w:rsidR="00D447BF" w:rsidRPr="006856D9">
        <w:t xml:space="preserve"> </w:t>
      </w:r>
      <w:r w:rsidR="00A310B2" w:rsidRPr="006856D9">
        <w:t>Tíživá situace může mít dopad úplného narušení celistvosti jedince nebo naopak formující situace, kdy se jedinec po setkání s ní vnímá jako vyspělá osobnost.</w:t>
      </w:r>
    </w:p>
    <w:p w14:paraId="3F2C3AC8" w14:textId="69F8FF77" w:rsidR="0022414F" w:rsidRPr="006856D9" w:rsidRDefault="0022414F" w:rsidP="0048758F">
      <w:r w:rsidRPr="006856D9">
        <w:t xml:space="preserve">Teoretická </w:t>
      </w:r>
      <w:r w:rsidR="00D447BF" w:rsidRPr="006856D9">
        <w:t xml:space="preserve">část práce </w:t>
      </w:r>
      <w:r w:rsidR="00483327" w:rsidRPr="006856D9">
        <w:t xml:space="preserve">věnuje pozornost stresu jeho vymezením, dále se zabýváme tématem stresorů a </w:t>
      </w:r>
      <w:r w:rsidR="005C042F" w:rsidRPr="006856D9">
        <w:t>vlivem stresu</w:t>
      </w:r>
      <w:r w:rsidR="00483327" w:rsidRPr="006856D9">
        <w:t xml:space="preserve"> na lidský organismus. Další kapitolou je</w:t>
      </w:r>
      <w:r w:rsidR="00A310B2" w:rsidRPr="006856D9">
        <w:t xml:space="preserve"> období</w:t>
      </w:r>
      <w:r w:rsidRPr="006856D9">
        <w:t xml:space="preserve"> adol</w:t>
      </w:r>
      <w:r w:rsidR="00A310B2" w:rsidRPr="006856D9">
        <w:t xml:space="preserve">escence, především jsme zde vymezili termín a </w:t>
      </w:r>
      <w:r w:rsidR="00D73A69" w:rsidRPr="006856D9">
        <w:t>definovali</w:t>
      </w:r>
      <w:r w:rsidR="00A310B2" w:rsidRPr="006856D9">
        <w:t xml:space="preserve"> jeho etapy</w:t>
      </w:r>
      <w:r w:rsidR="0066608D" w:rsidRPr="006856D9">
        <w:t>.</w:t>
      </w:r>
      <w:r w:rsidR="00A310B2" w:rsidRPr="006856D9">
        <w:t xml:space="preserve"> </w:t>
      </w:r>
      <w:r w:rsidR="0066608D" w:rsidRPr="006856D9">
        <w:t>Zabývali jsme se i</w:t>
      </w:r>
      <w:r w:rsidR="00A310B2" w:rsidRPr="006856D9">
        <w:t xml:space="preserve"> </w:t>
      </w:r>
      <w:r w:rsidR="001D07FC" w:rsidRPr="006856D9">
        <w:t>zátěžovými situacemi</w:t>
      </w:r>
      <w:r w:rsidR="00483327" w:rsidRPr="006856D9">
        <w:t xml:space="preserve"> v období dospívání</w:t>
      </w:r>
      <w:r w:rsidR="00A310B2" w:rsidRPr="006856D9">
        <w:t xml:space="preserve"> Jedinec se liší jak svou osobností, </w:t>
      </w:r>
      <w:r w:rsidR="0066608D" w:rsidRPr="006856D9">
        <w:t xml:space="preserve">tak i </w:t>
      </w:r>
      <w:r w:rsidR="00A310B2" w:rsidRPr="006856D9">
        <w:t xml:space="preserve">potřebami, které vyžaduje pro </w:t>
      </w:r>
      <w:r w:rsidR="005C042F" w:rsidRPr="006856D9">
        <w:t>svou</w:t>
      </w:r>
      <w:r w:rsidR="00A310B2" w:rsidRPr="006856D9">
        <w:t xml:space="preserve"> vnitřní spokojenost</w:t>
      </w:r>
      <w:r w:rsidR="00D447BF" w:rsidRPr="006856D9">
        <w:t xml:space="preserve">. </w:t>
      </w:r>
    </w:p>
    <w:p w14:paraId="1ED7D2AA" w14:textId="1ECF1786" w:rsidR="00A310B2" w:rsidRPr="006856D9" w:rsidRDefault="00A310B2" w:rsidP="00A310B2">
      <w:r w:rsidRPr="006856D9">
        <w:rPr>
          <w:szCs w:val="24"/>
        </w:rPr>
        <w:t xml:space="preserve">Dále teoretická část pokračuje hlavním vymezením termínu coping, </w:t>
      </w:r>
      <w:r w:rsidR="0066608D" w:rsidRPr="006856D9">
        <w:rPr>
          <w:szCs w:val="24"/>
        </w:rPr>
        <w:t>včetně vymezení</w:t>
      </w:r>
      <w:r w:rsidR="00D73A69" w:rsidRPr="006856D9">
        <w:rPr>
          <w:szCs w:val="24"/>
        </w:rPr>
        <w:t xml:space="preserve"> a rozdělení na </w:t>
      </w:r>
      <w:r w:rsidR="0066608D" w:rsidRPr="006856D9">
        <w:rPr>
          <w:szCs w:val="24"/>
        </w:rPr>
        <w:t>copingové strategie</w:t>
      </w:r>
      <w:r w:rsidRPr="006856D9">
        <w:rPr>
          <w:szCs w:val="24"/>
        </w:rPr>
        <w:t xml:space="preserve">. Definovat tento termín není </w:t>
      </w:r>
      <w:r w:rsidR="001D07FC" w:rsidRPr="006856D9">
        <w:rPr>
          <w:szCs w:val="24"/>
        </w:rPr>
        <w:t>snadný</w:t>
      </w:r>
      <w:r w:rsidR="008A0ACE" w:rsidRPr="006856D9">
        <w:rPr>
          <w:szCs w:val="24"/>
        </w:rPr>
        <w:t xml:space="preserve"> </w:t>
      </w:r>
      <w:r w:rsidR="00FD2750" w:rsidRPr="006856D9">
        <w:rPr>
          <w:szCs w:val="24"/>
        </w:rPr>
        <w:t>úkol,</w:t>
      </w:r>
      <w:r w:rsidR="00D73A69" w:rsidRPr="006856D9">
        <w:rPr>
          <w:szCs w:val="24"/>
        </w:rPr>
        <w:br/>
      </w:r>
      <w:r w:rsidRPr="006856D9">
        <w:rPr>
          <w:szCs w:val="24"/>
        </w:rPr>
        <w:t xml:space="preserve">u různých autorů nacházíme </w:t>
      </w:r>
      <w:r w:rsidR="005C042F" w:rsidRPr="006856D9">
        <w:rPr>
          <w:szCs w:val="24"/>
        </w:rPr>
        <w:t>různé</w:t>
      </w:r>
      <w:r w:rsidR="0057655E" w:rsidRPr="006856D9">
        <w:rPr>
          <w:szCs w:val="24"/>
        </w:rPr>
        <w:t xml:space="preserve"> </w:t>
      </w:r>
      <w:r w:rsidRPr="006856D9">
        <w:rPr>
          <w:szCs w:val="24"/>
        </w:rPr>
        <w:t>definice a rozdělení, nicméně po</w:t>
      </w:r>
      <w:r w:rsidR="0066608D" w:rsidRPr="006856D9">
        <w:rPr>
          <w:szCs w:val="24"/>
        </w:rPr>
        <w:t xml:space="preserve">dstata zůstává stejná. </w:t>
      </w:r>
      <w:r w:rsidR="00D73A69" w:rsidRPr="006856D9">
        <w:rPr>
          <w:szCs w:val="24"/>
        </w:rPr>
        <w:t>Při tomto</w:t>
      </w:r>
      <w:r w:rsidRPr="006856D9">
        <w:rPr>
          <w:szCs w:val="24"/>
        </w:rPr>
        <w:t xml:space="preserve"> procesu dochází mezi jedincem a tíživou situací k interakci, kt</w:t>
      </w:r>
      <w:r w:rsidR="0057655E" w:rsidRPr="006856D9">
        <w:rPr>
          <w:szCs w:val="24"/>
        </w:rPr>
        <w:t xml:space="preserve">erá nese </w:t>
      </w:r>
      <w:r w:rsidR="005C042F" w:rsidRPr="006856D9">
        <w:rPr>
          <w:szCs w:val="24"/>
        </w:rPr>
        <w:t xml:space="preserve">s </w:t>
      </w:r>
      <w:r w:rsidR="0057655E" w:rsidRPr="006856D9">
        <w:rPr>
          <w:szCs w:val="24"/>
        </w:rPr>
        <w:t>sebou určité požadavky. Tímto dochází k určitému</w:t>
      </w:r>
      <w:r w:rsidR="0057655E" w:rsidRPr="006856D9">
        <w:t xml:space="preserve"> </w:t>
      </w:r>
      <w:r w:rsidRPr="006856D9">
        <w:t>vnitřnímu napětí jedince</w:t>
      </w:r>
      <w:r w:rsidR="0057655E" w:rsidRPr="006856D9">
        <w:t>,</w:t>
      </w:r>
      <w:r w:rsidRPr="006856D9">
        <w:t xml:space="preserve"> jelikož musí jednat a rozhodovat se (Křivohlavý, 2001).</w:t>
      </w:r>
    </w:p>
    <w:p w14:paraId="58B98C96" w14:textId="77777777" w:rsidR="00A310B2" w:rsidRPr="006856D9" w:rsidRDefault="00A310B2" w:rsidP="00A310B2">
      <w:r w:rsidRPr="006856D9">
        <w:t>Nejrozšířenější klasifikací copingových strategií zvládání z</w:t>
      </w:r>
      <w:r w:rsidR="008A0ACE" w:rsidRPr="006856D9">
        <w:t xml:space="preserve">átěže vytvořili Carver, Scheier </w:t>
      </w:r>
      <w:r w:rsidRPr="006856D9">
        <w:t>a Weintraub (1989), kteří definují 15 strategií: aktivní coping, plánování, překonávání konkurujících aktivit, sebeovládání, hledání</w:t>
      </w:r>
      <w:r w:rsidR="008A0ACE" w:rsidRPr="006856D9">
        <w:t xml:space="preserve"> instrumentální </w:t>
      </w:r>
      <w:r w:rsidRPr="006856D9">
        <w:t>sociální opory,</w:t>
      </w:r>
      <w:r w:rsidR="00D73A69" w:rsidRPr="006856D9">
        <w:t xml:space="preserve"> </w:t>
      </w:r>
      <w:r w:rsidRPr="006856D9">
        <w:t xml:space="preserve">hledání emoční sociální opory, pozitivní reinterpretace a růst, popírání, akceptace, náboženství, behaviorální nebo mentální vypnutí, zaměření na emoce a jejich projevení, humor, užívání alkoholu a drog. Tato klasifikace bývá obecně posuzována jako podrobnější rozpracování konceptu na problém a </w:t>
      </w:r>
      <w:r w:rsidR="008A0ACE" w:rsidRPr="006856D9">
        <w:t>emoce.</w:t>
      </w:r>
      <w:r w:rsidR="001D07FC" w:rsidRPr="006856D9">
        <w:t xml:space="preserve"> S touto klasifikací jsme pracovali i v našem výzkumu.</w:t>
      </w:r>
    </w:p>
    <w:p w14:paraId="6153459C" w14:textId="77777777" w:rsidR="00A310B2" w:rsidRPr="006856D9" w:rsidRDefault="00A310B2">
      <w:pPr>
        <w:spacing w:after="160" w:line="259" w:lineRule="auto"/>
        <w:ind w:firstLine="0"/>
        <w:jc w:val="left"/>
      </w:pPr>
      <w:r w:rsidRPr="006856D9">
        <w:br w:type="page"/>
      </w:r>
    </w:p>
    <w:p w14:paraId="52A259D2" w14:textId="5D056153" w:rsidR="00A310B2" w:rsidRPr="006856D9" w:rsidRDefault="00A310B2" w:rsidP="00A310B2">
      <w:pPr>
        <w:rPr>
          <w:szCs w:val="24"/>
        </w:rPr>
      </w:pPr>
      <w:r w:rsidRPr="006856D9">
        <w:rPr>
          <w:szCs w:val="24"/>
        </w:rPr>
        <w:lastRenderedPageBreak/>
        <w:t>Poslední kapitola je věnovaná osobní nezdolnosti jedince, kdy se snažíme opět o definování termínu a teoretického ukotvení. Podle Garmezzyho (1991) osobní nezdolnost neznamená doslovně odolnost vůči stresu, ale definuje schopnost jedince vyrovnat</w:t>
      </w:r>
      <w:r w:rsidR="005C042F" w:rsidRPr="006856D9">
        <w:rPr>
          <w:szCs w:val="24"/>
        </w:rPr>
        <w:t xml:space="preserve"> se</w:t>
      </w:r>
      <w:r w:rsidRPr="006856D9">
        <w:rPr>
          <w:szCs w:val="24"/>
        </w:rPr>
        <w:t xml:space="preserve"> s negativními životními události.</w:t>
      </w:r>
      <w:r w:rsidR="006C183F" w:rsidRPr="006856D9">
        <w:rPr>
          <w:szCs w:val="24"/>
        </w:rPr>
        <w:t xml:space="preserve"> Resilienci tak vymezujeme jako </w:t>
      </w:r>
      <w:r w:rsidRPr="006856D9">
        <w:rPr>
          <w:szCs w:val="24"/>
        </w:rPr>
        <w:t>vývoj v náročných životních podmínkách (Fonagy, Steele, Steele, Higgitt, &amp;Target, 1994).</w:t>
      </w:r>
    </w:p>
    <w:p w14:paraId="395CB990" w14:textId="0259BC60" w:rsidR="00A310B2" w:rsidRPr="006856D9" w:rsidRDefault="008A0ACE" w:rsidP="00A310B2">
      <w:r w:rsidRPr="006856D9">
        <w:t xml:space="preserve">Výzkumná část </w:t>
      </w:r>
      <w:r w:rsidR="00A310B2" w:rsidRPr="006856D9">
        <w:t>práce zjišťovala několik cílů. Hlavním z cílů bylo zjištění rozdílnosti při výběru copingových strategií u studentů gymnázia a střední školy</w:t>
      </w:r>
      <w:r w:rsidR="005C042F" w:rsidRPr="006856D9">
        <w:t>. T</w:t>
      </w:r>
      <w:r w:rsidR="00A310B2" w:rsidRPr="006856D9">
        <w:t xml:space="preserve">aké jsme zde </w:t>
      </w:r>
      <w:r w:rsidR="006C183F" w:rsidRPr="006856D9">
        <w:t>zjišťovali, zda</w:t>
      </w:r>
      <w:r w:rsidRPr="006856D9">
        <w:t xml:space="preserve"> má souvislost věk</w:t>
      </w:r>
      <w:r w:rsidR="00A310B2" w:rsidRPr="006856D9">
        <w:t xml:space="preserve"> a pohlaví </w:t>
      </w:r>
      <w:r w:rsidR="005C042F" w:rsidRPr="006856D9">
        <w:t>s</w:t>
      </w:r>
      <w:r w:rsidR="00A310B2" w:rsidRPr="006856D9">
        <w:t> těm</w:t>
      </w:r>
      <w:r w:rsidR="005C042F" w:rsidRPr="006856D9">
        <w:t>i</w:t>
      </w:r>
      <w:r w:rsidR="00A310B2" w:rsidRPr="006856D9">
        <w:t>to strategi</w:t>
      </w:r>
      <w:r w:rsidR="005C042F" w:rsidRPr="006856D9">
        <w:t>emi</w:t>
      </w:r>
      <w:r w:rsidR="006C183F" w:rsidRPr="006856D9">
        <w:t>.</w:t>
      </w:r>
      <w:r w:rsidR="00A310B2" w:rsidRPr="006856D9">
        <w:t xml:space="preserve"> Dalším z cílů bylo zjištění rozdílnosti míry SOC a hardiness v souvislosti se studijní preferencí</w:t>
      </w:r>
      <w:r w:rsidR="006C183F" w:rsidRPr="006856D9">
        <w:t>, pohlavím a věkem</w:t>
      </w:r>
      <w:r w:rsidR="00A310B2" w:rsidRPr="006856D9">
        <w:t xml:space="preserve">. Na základě výše zmíněných cílů byly stanoveny hypotézy, které byly posléze ověřovány prostřednictvím příslušných statistických metod. </w:t>
      </w:r>
      <w:r w:rsidR="005C042F" w:rsidRPr="006856D9">
        <w:t>N</w:t>
      </w:r>
      <w:r w:rsidRPr="006856D9">
        <w:t>ěkteré položky dotazníku</w:t>
      </w:r>
      <w:r w:rsidR="00A310B2" w:rsidRPr="006856D9">
        <w:t xml:space="preserve"> </w:t>
      </w:r>
      <w:r w:rsidRPr="006856D9">
        <w:t xml:space="preserve">byly </w:t>
      </w:r>
      <w:r w:rsidR="005C042F" w:rsidRPr="006856D9">
        <w:t xml:space="preserve">současně </w:t>
      </w:r>
      <w:r w:rsidRPr="006856D9">
        <w:t>inverzní, a proto jsme je museli převést.</w:t>
      </w:r>
    </w:p>
    <w:p w14:paraId="35478ED9" w14:textId="5628205A" w:rsidR="00A310B2" w:rsidRPr="006856D9" w:rsidRDefault="00A310B2" w:rsidP="001D07FC">
      <w:r w:rsidRPr="006856D9">
        <w:t xml:space="preserve">Pro výzkumnou část a celkové získání našich dat byla zvolena metoda standardizovaných dotazníků COPE, SOC-29, PVS. Než jsme </w:t>
      </w:r>
      <w:r w:rsidR="006C183F" w:rsidRPr="006856D9">
        <w:t>pokročili</w:t>
      </w:r>
      <w:r w:rsidRPr="006856D9">
        <w:t xml:space="preserve"> do fáze testování respondentů</w:t>
      </w:r>
      <w:r w:rsidR="008A0ACE" w:rsidRPr="006856D9">
        <w:t>,</w:t>
      </w:r>
      <w:r w:rsidRPr="006856D9">
        <w:t xml:space="preserve"> bylo položeno pár otázek týkajících se sociodemografických údajů</w:t>
      </w:r>
      <w:r w:rsidR="005C042F" w:rsidRPr="006856D9">
        <w:t>,</w:t>
      </w:r>
      <w:r w:rsidRPr="006856D9">
        <w:t xml:space="preserve"> jako pohlaví, věk a studijní </w:t>
      </w:r>
      <w:r w:rsidR="008A0ACE" w:rsidRPr="006856D9">
        <w:t>preference</w:t>
      </w:r>
      <w:r w:rsidRPr="006856D9">
        <w:t xml:space="preserve">.  Dotazníky obsahovaly celkově 139 otázek různého typu a </w:t>
      </w:r>
      <w:r w:rsidR="006C183F" w:rsidRPr="006856D9">
        <w:t>odpovědi</w:t>
      </w:r>
      <w:r w:rsidRPr="006856D9">
        <w:t xml:space="preserve"> byly zaznamenávány do záznamového archu. </w:t>
      </w:r>
    </w:p>
    <w:p w14:paraId="153FE3E4" w14:textId="543B9B77" w:rsidR="00A310B2" w:rsidRPr="006856D9" w:rsidRDefault="00A310B2" w:rsidP="00A310B2">
      <w:r w:rsidRPr="006856D9">
        <w:t xml:space="preserve">Sběr dat pro výzkumnou studii probíhal na přelomu měsíce leden/únor 2019. K získávání respondentů byla využita metoda záměrného a příležitostného výběru.  V našem výzkumu nebylo zapotřebí vyřazení žádného z respondentů, jelikož jsme získali všechny odpovědi i při kontrole nedocházelo k záměrnému zesměšnění studie apod. Výzkumného šetření se zúčastnilo celkem 144 respondentů z gymnázia a střední školy z toho 63 mužů a 81 žen ve věkovém rozmezí 15-19 let. Výzkumný soubor tvořili respondenti škol z okresu Karviná, tento okres byl především vybrán pro dostupnost testování a určitou časovou a finanční výhodu. Následně bylo provedeno statistické zpracování dat, kdy jsme prvně zjišťovali, zda se potýkáme s </w:t>
      </w:r>
      <w:r w:rsidR="00BB228E" w:rsidRPr="006856D9">
        <w:t>n</w:t>
      </w:r>
      <w:r w:rsidRPr="006856D9">
        <w:t>ormální</w:t>
      </w:r>
      <w:r w:rsidR="00BB228E" w:rsidRPr="006856D9">
        <w:t>m</w:t>
      </w:r>
      <w:r w:rsidRPr="006856D9">
        <w:t xml:space="preserve"> rozložení</w:t>
      </w:r>
      <w:r w:rsidR="00BB228E" w:rsidRPr="006856D9">
        <w:t>m</w:t>
      </w:r>
      <w:r w:rsidRPr="006856D9">
        <w:t xml:space="preserve"> dat</w:t>
      </w:r>
      <w:r w:rsidR="00BB228E" w:rsidRPr="006856D9">
        <w:t>. T</w:t>
      </w:r>
      <w:r w:rsidRPr="006856D9">
        <w:t>o jsme zkoumali prostřednictvím Shapir-Wilkova W testu a zobrazením histogramu celkovým škál. Po provedení bylo zjištěno normální rozdělení dat, pro vyhodnocení byly zvoleny parametrické metody, konkrétně použití Manovy.</w:t>
      </w:r>
    </w:p>
    <w:p w14:paraId="4F165920" w14:textId="54C1E563" w:rsidR="00536650" w:rsidRPr="006856D9" w:rsidRDefault="00536650" w:rsidP="00536650">
      <w:pPr>
        <w:rPr>
          <w:szCs w:val="24"/>
        </w:rPr>
      </w:pPr>
      <w:r w:rsidRPr="006856D9">
        <w:rPr>
          <w:szCs w:val="24"/>
        </w:rPr>
        <w:t>Ověřo</w:t>
      </w:r>
      <w:r w:rsidR="00BB228E" w:rsidRPr="006856D9">
        <w:rPr>
          <w:szCs w:val="24"/>
        </w:rPr>
        <w:t>vali jsme reliabilitu dotazníku</w:t>
      </w:r>
      <w:r w:rsidRPr="006856D9">
        <w:rPr>
          <w:szCs w:val="24"/>
        </w:rPr>
        <w:t xml:space="preserve"> prostřednictvím koeficientu Cronbachova alfa. Na celkové škále byla prokázána akceptovatelná vnitřní konzistence v hodnotě 0,62</w:t>
      </w:r>
      <w:r w:rsidR="00BB228E" w:rsidRPr="006856D9">
        <w:rPr>
          <w:szCs w:val="24"/>
        </w:rPr>
        <w:t>,</w:t>
      </w:r>
      <w:r w:rsidRPr="006856D9">
        <w:rPr>
          <w:szCs w:val="24"/>
        </w:rPr>
        <w:t xml:space="preserve"> </w:t>
      </w:r>
      <w:r w:rsidR="00BB228E" w:rsidRPr="006856D9">
        <w:rPr>
          <w:szCs w:val="24"/>
        </w:rPr>
        <w:lastRenderedPageBreak/>
        <w:t>ni</w:t>
      </w:r>
      <w:r w:rsidRPr="006856D9">
        <w:rPr>
          <w:szCs w:val="24"/>
        </w:rPr>
        <w:t xml:space="preserve">cméně při ověřování reliability dotazníku SOC-29 a PVS bohužel vnitřní konzistence činí 0,23. </w:t>
      </w:r>
    </w:p>
    <w:p w14:paraId="2765FC6A" w14:textId="2D89DB56" w:rsidR="00355F5F" w:rsidRPr="006856D9" w:rsidRDefault="00536650" w:rsidP="00536650">
      <w:r w:rsidRPr="006856D9">
        <w:rPr>
          <w:sz w:val="23"/>
          <w:szCs w:val="23"/>
        </w:rPr>
        <w:t>V souvislosti s</w:t>
      </w:r>
      <w:r w:rsidR="001D07FC" w:rsidRPr="006856D9">
        <w:rPr>
          <w:sz w:val="23"/>
          <w:szCs w:val="23"/>
        </w:rPr>
        <w:t> výzkumy a teoriemi byly</w:t>
      </w:r>
      <w:r w:rsidRPr="006856D9">
        <w:rPr>
          <w:sz w:val="23"/>
          <w:szCs w:val="23"/>
        </w:rPr>
        <w:t xml:space="preserve"> </w:t>
      </w:r>
      <w:r w:rsidR="001D07FC" w:rsidRPr="006856D9">
        <w:rPr>
          <w:sz w:val="23"/>
          <w:szCs w:val="23"/>
        </w:rPr>
        <w:t>stanoveny</w:t>
      </w:r>
      <w:r w:rsidRPr="006856D9">
        <w:rPr>
          <w:sz w:val="23"/>
          <w:szCs w:val="23"/>
        </w:rPr>
        <w:t xml:space="preserve"> </w:t>
      </w:r>
      <w:r w:rsidR="001D07FC" w:rsidRPr="006856D9">
        <w:t>H1-H3</w:t>
      </w:r>
      <w:r w:rsidRPr="006856D9">
        <w:t xml:space="preserve">. Tuto hypotézu jsme následně přijali, jelikož jsme zjistili statisticky významný rozdíl. Gymnazisté vybírali především copingové </w:t>
      </w:r>
      <w:r w:rsidR="00355F5F" w:rsidRPr="006856D9">
        <w:t>strategie</w:t>
      </w:r>
      <w:r w:rsidR="00BB228E" w:rsidRPr="006856D9">
        <w:t>,</w:t>
      </w:r>
      <w:r w:rsidR="00355F5F" w:rsidRPr="006856D9">
        <w:t xml:space="preserve"> jako plánování, hledání emocionální a sociální opory, pozitivní reinterpretace a růst, soustředění na emoce a jejich projevení. Výběr strategií u respondentů střední školy je v průměru největší u strategie mentální vzdání se.</w:t>
      </w:r>
    </w:p>
    <w:p w14:paraId="0E91358B" w14:textId="6AEDC7F8" w:rsidR="001D578D" w:rsidRPr="006856D9" w:rsidRDefault="00536650" w:rsidP="001D07FC">
      <w:r w:rsidRPr="006856D9">
        <w:rPr>
          <w:sz w:val="23"/>
          <w:szCs w:val="23"/>
        </w:rPr>
        <w:t>Předmětem našeho výzkumu bylo také zjištění rozdílnosti míry SOC a míry PVS v souvislosti s výběrem studijního zaměření</w:t>
      </w:r>
      <w:r w:rsidR="00355F5F" w:rsidRPr="006856D9">
        <w:rPr>
          <w:sz w:val="23"/>
          <w:szCs w:val="23"/>
        </w:rPr>
        <w:t xml:space="preserve"> a pohlavím</w:t>
      </w:r>
      <w:r w:rsidRPr="006856D9">
        <w:rPr>
          <w:sz w:val="23"/>
          <w:szCs w:val="23"/>
        </w:rPr>
        <w:t>.</w:t>
      </w:r>
      <w:r w:rsidRPr="006856D9">
        <w:t xml:space="preserve">  </w:t>
      </w:r>
      <w:r w:rsidRPr="006856D9">
        <w:rPr>
          <w:sz w:val="23"/>
          <w:szCs w:val="23"/>
        </w:rPr>
        <w:t xml:space="preserve"> Tyto dva cíle nás vedl</w:t>
      </w:r>
      <w:r w:rsidR="00BB228E" w:rsidRPr="006856D9">
        <w:rPr>
          <w:sz w:val="23"/>
          <w:szCs w:val="23"/>
        </w:rPr>
        <w:t>y</w:t>
      </w:r>
      <w:r w:rsidRPr="006856D9">
        <w:rPr>
          <w:sz w:val="23"/>
          <w:szCs w:val="23"/>
        </w:rPr>
        <w:t xml:space="preserve"> k závěru zjištění, že </w:t>
      </w:r>
      <w:r w:rsidRPr="006856D9">
        <w:t xml:space="preserve">výsledek míry SOC byl signifikantní, </w:t>
      </w:r>
      <w:r w:rsidR="001D07FC" w:rsidRPr="006856D9">
        <w:t>gymnazisté skórují ve vyšší míře SOC než studenti SŠ.</w:t>
      </w:r>
      <w:r w:rsidR="00D812D4" w:rsidRPr="006856D9">
        <w:t xml:space="preserve"> Srovnání jsme provedli na proměnné věku a pohlaví. Z výsledku je patrné, že tyto dvě proměnné s mírou SOC </w:t>
      </w:r>
      <w:r w:rsidR="00BB228E" w:rsidRPr="006856D9">
        <w:t xml:space="preserve">nijak </w:t>
      </w:r>
      <w:r w:rsidR="00D812D4" w:rsidRPr="006856D9">
        <w:t>nesouvis</w:t>
      </w:r>
      <w:r w:rsidR="00BB228E" w:rsidRPr="006856D9">
        <w:t>ejí</w:t>
      </w:r>
      <w:r w:rsidR="00D812D4" w:rsidRPr="006856D9">
        <w:t xml:space="preserve">. </w:t>
      </w:r>
      <w:r w:rsidR="00355F5F" w:rsidRPr="006856D9">
        <w:t>Nalezli jsme rozdíly v </w:t>
      </w:r>
      <w:r w:rsidR="00D812D4" w:rsidRPr="006856D9">
        <w:t>průměrech, ale</w:t>
      </w:r>
      <w:r w:rsidR="00355F5F" w:rsidRPr="006856D9">
        <w:t xml:space="preserve"> byly nevýznamné. </w:t>
      </w:r>
      <w:r w:rsidR="001D07FC" w:rsidRPr="006856D9">
        <w:t>Zkoumána byla i míra</w:t>
      </w:r>
      <w:r w:rsidRPr="006856D9">
        <w:t xml:space="preserve"> PVS u studentů gymnázia a střední </w:t>
      </w:r>
      <w:r w:rsidR="001D07FC" w:rsidRPr="006856D9">
        <w:t>školy, kdy náš výsledek vyšel nesignifikantní. Studenti gymnázia nedosahují vyšší míry PVS než studenti SŠ.</w:t>
      </w:r>
      <w:r w:rsidRPr="006856D9">
        <w:t xml:space="preserve"> </w:t>
      </w:r>
    </w:p>
    <w:p w14:paraId="73BFD076" w14:textId="2E5B81B5" w:rsidR="00104152" w:rsidRPr="006856D9" w:rsidRDefault="00104152" w:rsidP="00104152">
      <w:pPr>
        <w:ind w:firstLine="0"/>
      </w:pPr>
      <w:r w:rsidRPr="006856D9">
        <w:t>Zjištěné poznatky by zřejmě mohl</w:t>
      </w:r>
      <w:r w:rsidR="00BB228E" w:rsidRPr="006856D9">
        <w:t>y</w:t>
      </w:r>
      <w:r w:rsidRPr="006856D9">
        <w:t xml:space="preserve"> být prospěšné v oblasti poradenské</w:t>
      </w:r>
      <w:r w:rsidR="00BB228E" w:rsidRPr="006856D9">
        <w:t xml:space="preserve"> nebo</w:t>
      </w:r>
      <w:r w:rsidRPr="006856D9">
        <w:t xml:space="preserve"> pedagogické psychologie pro dospívající. Dle mého názoru toto zjištění může pomoci k hlubšímu pochopení dospívajících jak správně k jednotlivým jedincům přistupovat a budeme mít možnost nahlédnout na jejich způsob výběru strategií vzhledem k náročné situaci. Nalezneme určitý obraz nynější</w:t>
      </w:r>
      <w:r w:rsidR="00A43933" w:rsidRPr="006856D9">
        <w:t>ch</w:t>
      </w:r>
      <w:r w:rsidRPr="006856D9">
        <w:t xml:space="preserve"> dospívající</w:t>
      </w:r>
      <w:r w:rsidR="00A43933" w:rsidRPr="006856D9">
        <w:t>ch</w:t>
      </w:r>
      <w:r w:rsidR="00BB228E" w:rsidRPr="006856D9">
        <w:t>, jak</w:t>
      </w:r>
      <w:r w:rsidRPr="006856D9">
        <w:t xml:space="preserve"> reagují a vybírají si strategie ke zvládnutí stresogenních situací. </w:t>
      </w:r>
    </w:p>
    <w:p w14:paraId="20AD3D33" w14:textId="77777777" w:rsidR="00104152" w:rsidRPr="006856D9" w:rsidRDefault="00104152" w:rsidP="001D07FC"/>
    <w:p w14:paraId="31118A98" w14:textId="77777777" w:rsidR="008722C4" w:rsidRPr="006856D9" w:rsidRDefault="003A44DF" w:rsidP="00953349">
      <w:pPr>
        <w:pStyle w:val="Heading1"/>
        <w:spacing w:line="360" w:lineRule="auto"/>
      </w:pPr>
      <w:bookmarkStart w:id="54" w:name="_Toc25740132"/>
      <w:r w:rsidRPr="006856D9">
        <w:lastRenderedPageBreak/>
        <w:t>Literatur</w:t>
      </w:r>
      <w:r w:rsidR="00953349" w:rsidRPr="006856D9">
        <w:t>a</w:t>
      </w:r>
      <w:bookmarkEnd w:id="54"/>
    </w:p>
    <w:p w14:paraId="4808B333" w14:textId="77777777" w:rsidR="006D580F" w:rsidRPr="00414DB7" w:rsidRDefault="006D580F" w:rsidP="006D580F">
      <w:pPr>
        <w:ind w:firstLine="0"/>
        <w:rPr>
          <w:rFonts w:cs="Times New Roman"/>
          <w:szCs w:val="24"/>
          <w:lang w:eastAsia="cs-CZ"/>
        </w:rPr>
      </w:pPr>
    </w:p>
    <w:p w14:paraId="10CF7988"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Antonovsky, A. (1996). </w:t>
      </w:r>
      <w:r w:rsidRPr="001F5E21">
        <w:rPr>
          <w:rFonts w:cs="Times New Roman"/>
          <w:i/>
          <w:szCs w:val="24"/>
        </w:rPr>
        <w:t>The salutogenic Model as a theory to guide Health Promotion.</w:t>
      </w:r>
      <w:r w:rsidRPr="001F5E21">
        <w:rPr>
          <w:rFonts w:cs="Times New Roman"/>
          <w:szCs w:val="24"/>
        </w:rPr>
        <w:t xml:space="preserve"> Health Promotion International 11(1):11–18. doi:10.1093/heapro/11.1.11.</w:t>
      </w:r>
    </w:p>
    <w:p w14:paraId="02760D42" w14:textId="7867DF52" w:rsidR="006D580F" w:rsidRPr="001F5E21" w:rsidRDefault="006D580F" w:rsidP="006D580F">
      <w:pPr>
        <w:pStyle w:val="ListParagraph"/>
        <w:ind w:left="1429" w:firstLine="0"/>
        <w:rPr>
          <w:rFonts w:cs="Times New Roman"/>
          <w:szCs w:val="24"/>
        </w:rPr>
      </w:pPr>
      <w:r w:rsidRPr="001F5E21">
        <w:rPr>
          <w:rFonts w:cs="Times New Roman"/>
          <w:szCs w:val="24"/>
        </w:rPr>
        <w:t xml:space="preserve">Antonovsky, A. (1987.) </w:t>
      </w:r>
      <w:r w:rsidRPr="001F5E21">
        <w:rPr>
          <w:rFonts w:cs="Times New Roman"/>
          <w:i/>
          <w:szCs w:val="24"/>
        </w:rPr>
        <w:t>Unraveling the Mystery of Health: How People Manage Stress and Stay Well.</w:t>
      </w:r>
      <w:r w:rsidRPr="001F5E21">
        <w:rPr>
          <w:rFonts w:cs="Times New Roman"/>
          <w:szCs w:val="24"/>
        </w:rPr>
        <w:t xml:space="preserve"> San Francisco: Jossey – Bass.</w:t>
      </w:r>
    </w:p>
    <w:p w14:paraId="05E74EF5"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Atkinsonová, R. L.et al.(1995). </w:t>
      </w:r>
      <w:r w:rsidRPr="001F5E21">
        <w:rPr>
          <w:rFonts w:cs="Times New Roman"/>
          <w:i/>
          <w:szCs w:val="24"/>
        </w:rPr>
        <w:t>Psychologie.</w:t>
      </w:r>
      <w:r w:rsidRPr="001F5E21">
        <w:rPr>
          <w:rFonts w:cs="Times New Roman"/>
          <w:szCs w:val="24"/>
        </w:rPr>
        <w:t xml:space="preserve"> Praha: Victoria Publishing</w:t>
      </w:r>
    </w:p>
    <w:p w14:paraId="15CCC667"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Balaštíková, V., Blatný, M., &amp; Kohoutek, T. (2003). </w:t>
      </w:r>
      <w:r w:rsidRPr="001F5E21">
        <w:rPr>
          <w:rFonts w:cs="Times New Roman"/>
          <w:i/>
          <w:szCs w:val="24"/>
        </w:rPr>
        <w:t>Aspekty Já jako determinanty výběru copingových strategií.</w:t>
      </w:r>
      <w:r w:rsidRPr="001F5E21">
        <w:rPr>
          <w:rFonts w:cs="Times New Roman"/>
          <w:szCs w:val="24"/>
        </w:rPr>
        <w:t xml:space="preserve"> Brno: Psychologický ústav FF MU</w:t>
      </w:r>
    </w:p>
    <w:p w14:paraId="6BE42D21"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Bandura, A. (1982). </w:t>
      </w:r>
      <w:r w:rsidRPr="001F5E21">
        <w:rPr>
          <w:rFonts w:cs="Times New Roman"/>
          <w:i/>
          <w:szCs w:val="24"/>
        </w:rPr>
        <w:t>Self-efficacy mechanism in human agency</w:t>
      </w:r>
      <w:r w:rsidRPr="001F5E21">
        <w:rPr>
          <w:rFonts w:cs="Times New Roman"/>
          <w:szCs w:val="24"/>
        </w:rPr>
        <w:t>. American Psychologist. .</w:t>
      </w:r>
    </w:p>
    <w:p w14:paraId="2BA44622"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Baštecká, B. (2009). </w:t>
      </w:r>
      <w:r w:rsidRPr="001F5E21">
        <w:rPr>
          <w:rFonts w:cs="Times New Roman"/>
          <w:i/>
          <w:szCs w:val="24"/>
        </w:rPr>
        <w:t>Psychologická encyklopedie: aplikovaná psychologie</w:t>
      </w:r>
      <w:r w:rsidRPr="001F5E21">
        <w:rPr>
          <w:rFonts w:cs="Times New Roman"/>
          <w:szCs w:val="24"/>
        </w:rPr>
        <w:t>. Praha: Portál</w:t>
      </w:r>
    </w:p>
    <w:p w14:paraId="5823613D"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Baštecká, B., Goldmann, P. (2001). </w:t>
      </w:r>
      <w:r w:rsidRPr="001F5E21">
        <w:rPr>
          <w:rFonts w:cs="Times New Roman"/>
          <w:i/>
          <w:szCs w:val="24"/>
        </w:rPr>
        <w:t>Základy klinické psychologie</w:t>
      </w:r>
      <w:r w:rsidRPr="001F5E21">
        <w:rPr>
          <w:rFonts w:cs="Times New Roman"/>
          <w:szCs w:val="24"/>
        </w:rPr>
        <w:t>. Praha: Portál, s. r. o.</w:t>
      </w:r>
    </w:p>
    <w:p w14:paraId="605647A9"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Baštěcký J., Šavlík, J., Šimek, J., (1993). </w:t>
      </w:r>
      <w:r w:rsidRPr="001F5E21">
        <w:rPr>
          <w:rFonts w:cs="Times New Roman"/>
          <w:i/>
          <w:szCs w:val="24"/>
        </w:rPr>
        <w:t xml:space="preserve">Psychosomatická medicína. 1. vydání. </w:t>
      </w:r>
      <w:r w:rsidRPr="001F5E21">
        <w:rPr>
          <w:rFonts w:cs="Times New Roman"/>
          <w:szCs w:val="24"/>
        </w:rPr>
        <w:t>Praha: Grada Avicenum.</w:t>
      </w:r>
    </w:p>
    <w:p w14:paraId="69080AD0" w14:textId="77777777" w:rsidR="006D580F" w:rsidRPr="001F5E21" w:rsidRDefault="006D580F" w:rsidP="006D580F">
      <w:pPr>
        <w:pStyle w:val="ListParagraph"/>
        <w:spacing w:before="120" w:after="0"/>
        <w:ind w:left="1429" w:firstLine="0"/>
        <w:rPr>
          <w:rFonts w:eastAsia="Times New Roman" w:cs="Times New Roman"/>
          <w:iCs/>
          <w:szCs w:val="24"/>
          <w:lang w:eastAsia="cs-CZ"/>
        </w:rPr>
      </w:pPr>
      <w:r w:rsidRPr="001F5E21">
        <w:rPr>
          <w:rFonts w:eastAsia="Times New Roman" w:cs="Times New Roman"/>
          <w:iCs/>
          <w:szCs w:val="24"/>
          <w:lang w:eastAsia="cs-CZ"/>
        </w:rPr>
        <w:t>Bennett KK, Compas BE, Beckjord E, Glinder JG</w:t>
      </w:r>
      <w:r w:rsidRPr="001F5E21">
        <w:rPr>
          <w:rFonts w:eastAsia="Times New Roman" w:cs="Times New Roman"/>
          <w:szCs w:val="24"/>
          <w:shd w:val="clear" w:color="auto" w:fill="FFFFFF"/>
          <w:lang w:eastAsia="cs-CZ"/>
        </w:rPr>
        <w:t xml:space="preserve"> . </w:t>
      </w:r>
      <w:r w:rsidRPr="001F5E21">
        <w:rPr>
          <w:rFonts w:eastAsia="Times New Roman" w:cs="Times New Roman"/>
          <w:i/>
          <w:szCs w:val="24"/>
          <w:shd w:val="clear" w:color="auto" w:fill="FFFFFF"/>
          <w:lang w:eastAsia="cs-CZ"/>
        </w:rPr>
        <w:t>Self-blame and distress among women with newly diagnosed breast cancer</w:t>
      </w:r>
      <w:r w:rsidRPr="001F5E21">
        <w:rPr>
          <w:rFonts w:eastAsia="Times New Roman" w:cs="Times New Roman"/>
          <w:szCs w:val="24"/>
          <w:shd w:val="clear" w:color="auto" w:fill="FFFFFF"/>
          <w:lang w:eastAsia="cs-CZ"/>
        </w:rPr>
        <w:t>.</w:t>
      </w:r>
      <w:r w:rsidRPr="001F5E21">
        <w:rPr>
          <w:rFonts w:eastAsia="Times New Roman" w:cs="Times New Roman"/>
          <w:iCs/>
          <w:szCs w:val="24"/>
          <w:lang w:eastAsia="cs-CZ"/>
        </w:rPr>
        <w:t xml:space="preserve"> J Behav Med. 2005 Aug; 28(4):313-23.</w:t>
      </w:r>
    </w:p>
    <w:p w14:paraId="7493C765"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Blatný, M., Osecká, L. (1998). </w:t>
      </w:r>
      <w:r w:rsidRPr="001F5E21">
        <w:rPr>
          <w:rFonts w:cs="Times New Roman"/>
          <w:i/>
          <w:szCs w:val="24"/>
        </w:rPr>
        <w:t>Zdroje sebehodnocení a životní spokojenosti: osobnost a strategie zvládání.</w:t>
      </w:r>
      <w:r w:rsidRPr="001F5E21">
        <w:rPr>
          <w:rFonts w:cs="Times New Roman"/>
          <w:szCs w:val="24"/>
        </w:rPr>
        <w:t xml:space="preserve"> Československá psychologie, 42, 350-394.</w:t>
      </w:r>
    </w:p>
    <w:p w14:paraId="645554DE"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Carr-Gregg, M., &amp; Shale, E. (2010). </w:t>
      </w:r>
      <w:r w:rsidRPr="001F5E21">
        <w:rPr>
          <w:rFonts w:cs="Times New Roman"/>
          <w:i/>
          <w:szCs w:val="24"/>
        </w:rPr>
        <w:t>Puberťáci a adolescenti</w:t>
      </w:r>
      <w:r w:rsidRPr="001F5E21">
        <w:rPr>
          <w:rFonts w:cs="Times New Roman"/>
          <w:szCs w:val="24"/>
        </w:rPr>
        <w:t>. Praha: Portál.</w:t>
      </w:r>
    </w:p>
    <w:p w14:paraId="38A5A722"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Carver, C., S., Scheier, M., F., (1992). </w:t>
      </w:r>
      <w:r w:rsidRPr="001F5E21">
        <w:rPr>
          <w:rFonts w:cs="Times New Roman"/>
          <w:i/>
          <w:szCs w:val="24"/>
        </w:rPr>
        <w:t>Effects of optimism on psychological and physical well-being: Theoretical overview and empirical update.</w:t>
      </w:r>
      <w:r w:rsidRPr="001F5E21">
        <w:rPr>
          <w:rFonts w:cs="Times New Roman"/>
          <w:szCs w:val="24"/>
        </w:rPr>
        <w:t xml:space="preserve"> Cognitive Therapy and Research. Vol 16, 1992. pp. 201- 228.</w:t>
      </w:r>
    </w:p>
    <w:p w14:paraId="46099F10"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Coleman, J., &amp; Hendry, L. (1999). </w:t>
      </w:r>
      <w:r w:rsidRPr="001F5E21">
        <w:rPr>
          <w:rFonts w:cs="Times New Roman"/>
          <w:i/>
          <w:szCs w:val="24"/>
        </w:rPr>
        <w:t>The Nature of Adolescence</w:t>
      </w:r>
      <w:r w:rsidRPr="001F5E21">
        <w:rPr>
          <w:rFonts w:cs="Times New Roman"/>
          <w:szCs w:val="24"/>
        </w:rPr>
        <w:t xml:space="preserve">. </w:t>
      </w:r>
      <w:r w:rsidRPr="001F5E21">
        <w:rPr>
          <w:rFonts w:cs="Times New Roman"/>
          <w:szCs w:val="24"/>
          <w:shd w:val="clear" w:color="auto" w:fill="FFFFFF"/>
        </w:rPr>
        <w:t>Psychology Press.</w:t>
      </w:r>
    </w:p>
    <w:p w14:paraId="7A280F3C" w14:textId="43EF33D1" w:rsidR="006D580F" w:rsidRPr="00763F45" w:rsidRDefault="006D580F" w:rsidP="006D580F">
      <w:pPr>
        <w:ind w:left="1069" w:firstLine="0"/>
        <w:rPr>
          <w:rFonts w:cs="Times New Roman"/>
          <w:szCs w:val="24"/>
        </w:rPr>
      </w:pPr>
      <w:r w:rsidRPr="00763F45">
        <w:rPr>
          <w:rFonts w:cs="Times New Roman"/>
          <w:szCs w:val="24"/>
        </w:rPr>
        <w:lastRenderedPageBreak/>
        <w:t>Compas, B. E., (2001</w:t>
      </w:r>
      <w:r w:rsidRPr="00763F45">
        <w:rPr>
          <w:rFonts w:cs="Times New Roman"/>
          <w:i/>
          <w:szCs w:val="24"/>
        </w:rPr>
        <w:t>) Hardiness and Health: A Prospective Study Article</w:t>
      </w:r>
      <w:r w:rsidRPr="00763F45">
        <w:rPr>
          <w:rFonts w:cs="Times New Roman"/>
          <w:szCs w:val="24"/>
        </w:rPr>
        <w:t xml:space="preserve"> (PDF Available) in Journal of Personality and Social Psychology 42(1):168-177 · January 1982 with 6,673 Reads DOI: 10.1037/0022-3514.42.1.168</w:t>
      </w:r>
    </w:p>
    <w:p w14:paraId="6DDD7C9C" w14:textId="77777777" w:rsidR="006D580F" w:rsidRPr="00763F45" w:rsidRDefault="006D580F" w:rsidP="006D580F">
      <w:pPr>
        <w:ind w:left="1069" w:firstLine="0"/>
        <w:rPr>
          <w:rFonts w:cs="Times New Roman"/>
          <w:szCs w:val="24"/>
        </w:rPr>
      </w:pPr>
      <w:r w:rsidRPr="00763F45">
        <w:rPr>
          <w:rFonts w:cs="Times New Roman"/>
          <w:szCs w:val="24"/>
        </w:rPr>
        <w:t xml:space="preserve">Čáp, J., &amp; Mareš, J. (2007). </w:t>
      </w:r>
      <w:r w:rsidRPr="00763F45">
        <w:rPr>
          <w:rFonts w:cs="Times New Roman"/>
          <w:i/>
          <w:szCs w:val="24"/>
        </w:rPr>
        <w:t>Psychologie pro učitele</w:t>
      </w:r>
      <w:r w:rsidRPr="00763F45">
        <w:rPr>
          <w:rFonts w:cs="Times New Roman"/>
          <w:szCs w:val="24"/>
        </w:rPr>
        <w:t>. Praha: Portál.</w:t>
      </w:r>
    </w:p>
    <w:p w14:paraId="65026AC6" w14:textId="77777777" w:rsidR="006D580F" w:rsidRPr="001F5E21" w:rsidRDefault="006D580F" w:rsidP="006D580F">
      <w:pPr>
        <w:pStyle w:val="ListParagraph"/>
        <w:rPr>
          <w:rFonts w:cs="Times New Roman"/>
          <w:szCs w:val="24"/>
        </w:rPr>
      </w:pPr>
      <w:r w:rsidRPr="001F5E21">
        <w:rPr>
          <w:rFonts w:cs="Times New Roman"/>
          <w:szCs w:val="24"/>
        </w:rPr>
        <w:t>data/sharedfi les/tiskove_materialy/TM_Kabicek_2008.doc</w:t>
      </w:r>
    </w:p>
    <w:p w14:paraId="28C722BF" w14:textId="77777777" w:rsidR="006D580F" w:rsidRPr="00763F45" w:rsidRDefault="006D580F" w:rsidP="006D580F">
      <w:pPr>
        <w:ind w:left="1069" w:firstLine="0"/>
        <w:rPr>
          <w:rFonts w:cs="Times New Roman"/>
          <w:szCs w:val="24"/>
        </w:rPr>
      </w:pPr>
      <w:r w:rsidRPr="00763F45">
        <w:rPr>
          <w:rFonts w:cs="Times New Roman"/>
          <w:szCs w:val="24"/>
        </w:rPr>
        <w:t xml:space="preserve">Eriksson, M., &amp; Lindström, B. (2006). </w:t>
      </w:r>
      <w:r w:rsidRPr="00763F45">
        <w:rPr>
          <w:rFonts w:cs="Times New Roman"/>
          <w:i/>
          <w:szCs w:val="24"/>
        </w:rPr>
        <w:t>Antonovsky's sense of coherence scale and it´s Relation with Quality of Life - A systematic review</w:t>
      </w:r>
      <w:r w:rsidRPr="00763F45">
        <w:rPr>
          <w:rFonts w:cs="Times New Roman"/>
          <w:szCs w:val="24"/>
        </w:rPr>
        <w:t>. Journal of Epidemiology and Community Health, 61(11), 938 - 944.</w:t>
      </w:r>
    </w:p>
    <w:p w14:paraId="7A8CB3AD" w14:textId="77777777" w:rsidR="006D580F" w:rsidRPr="00763F45" w:rsidRDefault="006D580F" w:rsidP="006D580F">
      <w:pPr>
        <w:ind w:left="1069" w:firstLine="0"/>
        <w:rPr>
          <w:rFonts w:cs="Times New Roman"/>
          <w:szCs w:val="24"/>
        </w:rPr>
      </w:pPr>
      <w:r w:rsidRPr="00763F45">
        <w:rPr>
          <w:rFonts w:cs="Times New Roman"/>
          <w:szCs w:val="24"/>
        </w:rPr>
        <w:t xml:space="preserve">Ficková, E., Ruiselová, Z. (1999). </w:t>
      </w:r>
      <w:r w:rsidRPr="00763F45">
        <w:rPr>
          <w:rFonts w:cs="Times New Roman"/>
          <w:i/>
          <w:szCs w:val="24"/>
        </w:rPr>
        <w:t>Preferencia copingových stratégií adolescentov vo vzťahu k úrovni koherencie</w:t>
      </w:r>
      <w:r w:rsidRPr="00763F45">
        <w:rPr>
          <w:rFonts w:cs="Times New Roman"/>
          <w:szCs w:val="24"/>
        </w:rPr>
        <w:t>. Psychológia a patopsychológia dieťata, 34, 4, 291 – 301.</w:t>
      </w:r>
    </w:p>
    <w:p w14:paraId="02D60031" w14:textId="4AA3A979" w:rsidR="006D580F" w:rsidRPr="00763F45" w:rsidRDefault="006D580F" w:rsidP="006D580F">
      <w:pPr>
        <w:ind w:left="1069" w:firstLine="0"/>
        <w:rPr>
          <w:rFonts w:cs="Times New Roman"/>
          <w:szCs w:val="24"/>
        </w:rPr>
      </w:pPr>
      <w:r w:rsidRPr="00763F45">
        <w:rPr>
          <w:rFonts w:cs="Times New Roman"/>
          <w:szCs w:val="24"/>
        </w:rPr>
        <w:t>Fonagy, P., Steele, M., Steele, H., Higgitt, A., &amp; Target, M. (1994</w:t>
      </w:r>
      <w:r w:rsidRPr="00763F45">
        <w:rPr>
          <w:rFonts w:cs="Times New Roman"/>
          <w:i/>
          <w:szCs w:val="24"/>
        </w:rPr>
        <w:t>). The Emanuel Miller Memorial Lecture 1992. The theory and practice of resilience.</w:t>
      </w:r>
      <w:r w:rsidRPr="00763F45">
        <w:rPr>
          <w:rFonts w:cs="Times New Roman"/>
          <w:szCs w:val="24"/>
        </w:rPr>
        <w:t xml:space="preserve"> Journal of Child Psychology and Psychiatry and Allied Disciplines, 35, 231-257.</w:t>
      </w:r>
    </w:p>
    <w:p w14:paraId="66D21384" w14:textId="77777777" w:rsidR="006D580F" w:rsidRPr="00763F45" w:rsidRDefault="006D580F" w:rsidP="006D580F">
      <w:pPr>
        <w:ind w:left="1069" w:firstLine="0"/>
        <w:rPr>
          <w:rFonts w:cs="Times New Roman"/>
          <w:szCs w:val="24"/>
        </w:rPr>
      </w:pPr>
      <w:r w:rsidRPr="00763F45">
        <w:rPr>
          <w:rFonts w:ascii="TimesNewRomanPSMT" w:hAnsi="TimesNewRomanPSMT" w:cs="TimesNewRomanPSMT"/>
          <w:szCs w:val="24"/>
        </w:rPr>
        <w:t xml:space="preserve">Freud, A. (2006). </w:t>
      </w:r>
      <w:r w:rsidRPr="00763F45">
        <w:rPr>
          <w:rFonts w:eastAsia="TimesNewRomanPS-ItalicMT" w:cs="Times New Roman"/>
          <w:i/>
          <w:iCs/>
          <w:szCs w:val="24"/>
        </w:rPr>
        <w:t>Já a obranné mechanismy</w:t>
      </w:r>
      <w:r w:rsidRPr="00763F45">
        <w:rPr>
          <w:rFonts w:cs="Times New Roman"/>
          <w:i/>
          <w:szCs w:val="24"/>
        </w:rPr>
        <w:t>.</w:t>
      </w:r>
      <w:r w:rsidRPr="00763F45">
        <w:rPr>
          <w:rFonts w:ascii="TimesNewRomanPSMT" w:hAnsi="TimesNewRomanPSMT" w:cs="TimesNewRomanPSMT"/>
          <w:szCs w:val="24"/>
        </w:rPr>
        <w:t xml:space="preserve"> Praha: Portal.</w:t>
      </w:r>
    </w:p>
    <w:p w14:paraId="2443A63E" w14:textId="03A96AEA" w:rsidR="006D580F" w:rsidRPr="00763F45" w:rsidRDefault="006D580F" w:rsidP="006D580F">
      <w:pPr>
        <w:ind w:left="1069" w:firstLine="0"/>
        <w:rPr>
          <w:rFonts w:cs="Times New Roman"/>
          <w:szCs w:val="24"/>
        </w:rPr>
      </w:pPr>
      <w:r w:rsidRPr="00763F45">
        <w:rPr>
          <w:rFonts w:cs="Times New Roman"/>
          <w:szCs w:val="24"/>
        </w:rPr>
        <w:t xml:space="preserve">Frydenberg, E. (2002). </w:t>
      </w:r>
      <w:r w:rsidRPr="00763F45">
        <w:rPr>
          <w:rFonts w:cs="Times New Roman"/>
          <w:i/>
          <w:szCs w:val="24"/>
        </w:rPr>
        <w:t>Adolescent coping: Theoretical and Research Perspectives.</w:t>
      </w:r>
      <w:r w:rsidRPr="00763F45">
        <w:rPr>
          <w:rFonts w:cs="Times New Roman"/>
          <w:szCs w:val="24"/>
        </w:rPr>
        <w:t xml:space="preserve"> London: Routledge. From Questia.</w:t>
      </w:r>
    </w:p>
    <w:p w14:paraId="524D6998" w14:textId="15775253" w:rsidR="006D580F" w:rsidRPr="00763F45" w:rsidRDefault="006D580F" w:rsidP="006D580F">
      <w:pPr>
        <w:rPr>
          <w:rFonts w:cs="Times New Roman"/>
          <w:i/>
          <w:szCs w:val="24"/>
        </w:rPr>
      </w:pPr>
      <w:r w:rsidRPr="00763F45">
        <w:rPr>
          <w:rFonts w:cs="Times New Roman"/>
          <w:szCs w:val="24"/>
        </w:rPr>
        <w:t xml:space="preserve">Garmezy, N. (1991). </w:t>
      </w:r>
      <w:r w:rsidRPr="00763F45">
        <w:rPr>
          <w:rFonts w:cs="Times New Roman"/>
          <w:i/>
          <w:szCs w:val="24"/>
        </w:rPr>
        <w:t>Resilience in children’s adaptation to negative life events</w:t>
      </w:r>
    </w:p>
    <w:p w14:paraId="7ED8DA96" w14:textId="1D9E004A" w:rsidR="006D580F" w:rsidRPr="00763F45" w:rsidRDefault="006D580F" w:rsidP="006D580F">
      <w:pPr>
        <w:rPr>
          <w:rFonts w:cs="Times New Roman"/>
          <w:szCs w:val="24"/>
        </w:rPr>
      </w:pPr>
      <w:r w:rsidRPr="00763F45">
        <w:rPr>
          <w:rFonts w:cs="Times New Roman"/>
          <w:szCs w:val="24"/>
        </w:rPr>
        <w:t xml:space="preserve">Ginsburg, K. R., &amp; Jablow, M. M. (2011). </w:t>
      </w:r>
      <w:r w:rsidRPr="00763F45">
        <w:rPr>
          <w:rFonts w:cs="Times New Roman"/>
          <w:i/>
          <w:szCs w:val="24"/>
        </w:rPr>
        <w:t xml:space="preserve">Building Resilience in Children and </w:t>
      </w:r>
      <w:r>
        <w:rPr>
          <w:rFonts w:cs="Times New Roman"/>
          <w:i/>
          <w:szCs w:val="24"/>
        </w:rPr>
        <w:t xml:space="preserve">                         </w:t>
      </w:r>
      <w:r w:rsidRPr="00763F45">
        <w:rPr>
          <w:rFonts w:cs="Times New Roman"/>
          <w:i/>
          <w:szCs w:val="24"/>
        </w:rPr>
        <w:t>Teens: Giving Kids Roots and Wings.</w:t>
      </w:r>
      <w:r w:rsidRPr="00763F45">
        <w:rPr>
          <w:rFonts w:cs="Times New Roman"/>
          <w:szCs w:val="24"/>
        </w:rPr>
        <w:t xml:space="preserve"> Elk Grove Village: American Academy of Pediatrics.</w:t>
      </w:r>
    </w:p>
    <w:p w14:paraId="60469BAF"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Hartl, P., &amp; Hartlová, H. (2010). </w:t>
      </w:r>
      <w:r w:rsidRPr="001F5E21">
        <w:rPr>
          <w:rFonts w:cs="Times New Roman"/>
          <w:i/>
          <w:szCs w:val="24"/>
        </w:rPr>
        <w:t>Velký psychologický slovník</w:t>
      </w:r>
      <w:r w:rsidRPr="001F5E21">
        <w:rPr>
          <w:rFonts w:cs="Times New Roman"/>
          <w:szCs w:val="24"/>
        </w:rPr>
        <w:t>. Praha: Portál.</w:t>
      </w:r>
    </w:p>
    <w:p w14:paraId="0FCF77B2" w14:textId="159F32AA" w:rsidR="006D580F" w:rsidRDefault="006D580F" w:rsidP="006D580F">
      <w:pPr>
        <w:pStyle w:val="ListParagraph"/>
        <w:ind w:left="1429" w:firstLine="0"/>
        <w:rPr>
          <w:rFonts w:cs="Times New Roman"/>
          <w:szCs w:val="24"/>
        </w:rPr>
      </w:pPr>
      <w:r w:rsidRPr="001F5E21">
        <w:rPr>
          <w:rFonts w:cs="Times New Roman"/>
          <w:szCs w:val="24"/>
        </w:rPr>
        <w:t>Helus, Z. (2009). Dítě v osobnostním pojetí. Praha: Portál.</w:t>
      </w:r>
    </w:p>
    <w:p w14:paraId="1767513E" w14:textId="3D7FDBD3" w:rsidR="0031470E" w:rsidRPr="001F5E21" w:rsidRDefault="0031470E" w:rsidP="006D580F">
      <w:pPr>
        <w:pStyle w:val="ListParagraph"/>
        <w:ind w:left="1429" w:firstLine="0"/>
        <w:rPr>
          <w:rStyle w:val="Emphasis"/>
          <w:rFonts w:cs="Times New Roman"/>
          <w:i w:val="0"/>
          <w:iCs w:val="0"/>
          <w:szCs w:val="24"/>
        </w:rPr>
      </w:pPr>
      <w:r>
        <w:rPr>
          <w:rFonts w:cs="Times New Roman"/>
          <w:szCs w:val="24"/>
        </w:rPr>
        <w:t xml:space="preserve">Hewstone, M, Stroebe, W. (2006). </w:t>
      </w:r>
      <w:r w:rsidRPr="0031470E">
        <w:rPr>
          <w:rFonts w:cs="Times New Roman"/>
          <w:i/>
          <w:iCs/>
          <w:szCs w:val="24"/>
        </w:rPr>
        <w:t>Sociální psychologie</w:t>
      </w:r>
      <w:r>
        <w:rPr>
          <w:rFonts w:cs="Times New Roman"/>
          <w:szCs w:val="24"/>
        </w:rPr>
        <w:t>. Praha: Portál.</w:t>
      </w:r>
    </w:p>
    <w:p w14:paraId="252FA974" w14:textId="77777777" w:rsidR="006D580F" w:rsidRPr="001F5E21" w:rsidRDefault="006D580F" w:rsidP="006D580F">
      <w:pPr>
        <w:pStyle w:val="ListParagraph"/>
        <w:ind w:left="1429" w:firstLine="0"/>
        <w:rPr>
          <w:rStyle w:val="Emphasis"/>
          <w:rFonts w:cs="Times New Roman"/>
          <w:i w:val="0"/>
          <w:iCs w:val="0"/>
          <w:szCs w:val="24"/>
        </w:rPr>
      </w:pPr>
      <w:r w:rsidRPr="001F5E21">
        <w:rPr>
          <w:rStyle w:val="Emphasis"/>
          <w:rFonts w:cs="Times New Roman"/>
          <w:bCs/>
          <w:i w:val="0"/>
          <w:iCs w:val="0"/>
          <w:szCs w:val="24"/>
          <w:shd w:val="clear" w:color="auto" w:fill="FFFFFF"/>
        </w:rPr>
        <w:t>Holmes</w:t>
      </w:r>
      <w:r w:rsidRPr="001F5E21">
        <w:rPr>
          <w:rFonts w:cs="Times New Roman"/>
          <w:szCs w:val="24"/>
          <w:shd w:val="clear" w:color="auto" w:fill="FFFFFF"/>
        </w:rPr>
        <w:t>, T. H., &amp; </w:t>
      </w:r>
      <w:r w:rsidRPr="001F5E21">
        <w:rPr>
          <w:rStyle w:val="Emphasis"/>
          <w:rFonts w:cs="Times New Roman"/>
          <w:bCs/>
          <w:i w:val="0"/>
          <w:iCs w:val="0"/>
          <w:szCs w:val="24"/>
          <w:shd w:val="clear" w:color="auto" w:fill="FFFFFF"/>
        </w:rPr>
        <w:t>Rahe</w:t>
      </w:r>
      <w:r w:rsidRPr="001F5E21">
        <w:rPr>
          <w:rFonts w:cs="Times New Roman"/>
          <w:szCs w:val="24"/>
          <w:shd w:val="clear" w:color="auto" w:fill="FFFFFF"/>
        </w:rPr>
        <w:t>, R. H. (</w:t>
      </w:r>
      <w:r w:rsidRPr="001F5E21">
        <w:rPr>
          <w:rStyle w:val="Emphasis"/>
          <w:rFonts w:cs="Times New Roman"/>
          <w:bCs/>
          <w:i w:val="0"/>
          <w:iCs w:val="0"/>
          <w:szCs w:val="24"/>
          <w:shd w:val="clear" w:color="auto" w:fill="FFFFFF"/>
        </w:rPr>
        <w:t>1967</w:t>
      </w:r>
      <w:r w:rsidRPr="001F5E21">
        <w:rPr>
          <w:rFonts w:cs="Times New Roman"/>
          <w:i/>
          <w:szCs w:val="24"/>
          <w:shd w:val="clear" w:color="auto" w:fill="FFFFFF"/>
        </w:rPr>
        <w:t>). The Social Readjustment Rating Scale. Research</w:t>
      </w:r>
      <w:r w:rsidRPr="001F5E21">
        <w:rPr>
          <w:rFonts w:cs="Times New Roman"/>
          <w:szCs w:val="24"/>
          <w:shd w:val="clear" w:color="auto" w:fill="FFFFFF"/>
        </w:rPr>
        <w:t>, 11(2), 213–218</w:t>
      </w:r>
      <w:r w:rsidRPr="001F5E21">
        <w:rPr>
          <w:rFonts w:cs="Times New Roman"/>
          <w:szCs w:val="24"/>
        </w:rPr>
        <w:t xml:space="preserve"> </w:t>
      </w:r>
      <w:hyperlink r:id="rId16" w:tgtFrame="_blank" w:tooltip="Persistent link using digital object identifier" w:history="1">
        <w:r w:rsidRPr="001F5E21">
          <w:rPr>
            <w:rStyle w:val="Hyperlink"/>
            <w:rFonts w:cs="Times New Roman"/>
            <w:color w:val="auto"/>
            <w:szCs w:val="24"/>
          </w:rPr>
          <w:t>https://doi.org/10.1016/0022-3999(67)90010-4</w:t>
        </w:r>
      </w:hyperlink>
    </w:p>
    <w:p w14:paraId="30848D0D"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Hort, V. et al. (2000). </w:t>
      </w:r>
      <w:r w:rsidRPr="001F5E21">
        <w:rPr>
          <w:rFonts w:cs="Times New Roman"/>
          <w:i/>
          <w:szCs w:val="24"/>
        </w:rPr>
        <w:t>Dětská a adolescentní psychiatrie</w:t>
      </w:r>
      <w:r w:rsidRPr="001F5E21">
        <w:rPr>
          <w:rFonts w:cs="Times New Roman"/>
          <w:szCs w:val="24"/>
        </w:rPr>
        <w:t>. Praha: Portál.</w:t>
      </w:r>
    </w:p>
    <w:p w14:paraId="6823F141"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Hošek, V. (1999). </w:t>
      </w:r>
      <w:r w:rsidRPr="001F5E21">
        <w:rPr>
          <w:rFonts w:cs="Times New Roman"/>
          <w:i/>
          <w:szCs w:val="24"/>
        </w:rPr>
        <w:t>Psychologie odolnosti</w:t>
      </w:r>
      <w:r w:rsidRPr="001F5E21">
        <w:rPr>
          <w:rFonts w:cs="Times New Roman"/>
          <w:szCs w:val="24"/>
        </w:rPr>
        <w:t>. Praha: Karolinum.</w:t>
      </w:r>
    </w:p>
    <w:p w14:paraId="45EB3A08"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Chabrol &amp; Callahan (2004). </w:t>
      </w:r>
      <w:r w:rsidRPr="001F5E21">
        <w:rPr>
          <w:rFonts w:cs="Times New Roman"/>
          <w:i/>
          <w:szCs w:val="24"/>
        </w:rPr>
        <w:t>Defense Mechanisms and Coping</w:t>
      </w:r>
      <w:r w:rsidRPr="001F5E21">
        <w:rPr>
          <w:rFonts w:cs="Times New Roman"/>
          <w:szCs w:val="24"/>
        </w:rPr>
        <w:t>. Paris: Dunod.</w:t>
      </w:r>
    </w:p>
    <w:p w14:paraId="6C1E2290" w14:textId="77777777" w:rsidR="006D580F" w:rsidRPr="001F5E21" w:rsidRDefault="006D580F" w:rsidP="006D580F">
      <w:pPr>
        <w:pStyle w:val="ListParagraph"/>
        <w:shd w:val="clear" w:color="auto" w:fill="FFFFFF"/>
        <w:ind w:left="1429" w:firstLine="0"/>
        <w:rPr>
          <w:rFonts w:cs="Times New Roman"/>
          <w:szCs w:val="24"/>
        </w:rPr>
      </w:pPr>
      <w:r w:rsidRPr="001F5E21">
        <w:rPr>
          <w:rStyle w:val="authors"/>
          <w:rFonts w:cs="Times New Roman"/>
          <w:szCs w:val="24"/>
        </w:rPr>
        <w:t>Janice A. Blalock, Thomas E. Joiner</w:t>
      </w:r>
      <w:r w:rsidRPr="001F5E21">
        <w:rPr>
          <w:rStyle w:val="authors"/>
          <w:rFonts w:cs="Times New Roman"/>
          <w:i/>
          <w:szCs w:val="24"/>
        </w:rPr>
        <w:t xml:space="preserve">. </w:t>
      </w:r>
      <w:r w:rsidRPr="001F5E21">
        <w:rPr>
          <w:rFonts w:cs="Times New Roman"/>
          <w:bCs/>
          <w:i/>
          <w:szCs w:val="24"/>
        </w:rPr>
        <w:t xml:space="preserve">Interaction of Cognitive Avoidance Coping and Stress in Predicting Depression/Anxiety. </w:t>
      </w:r>
      <w:r w:rsidRPr="001F5E21">
        <w:rPr>
          <w:rFonts w:cs="Times New Roman"/>
          <w:i/>
          <w:szCs w:val="24"/>
        </w:rPr>
        <w:t>Cognitive Therapy and Research,</w:t>
      </w:r>
      <w:r w:rsidRPr="001F5E21">
        <w:rPr>
          <w:rFonts w:cs="Times New Roman"/>
          <w:szCs w:val="24"/>
        </w:rPr>
        <w:t xml:space="preserve"> 2000, Volume 24, Number 1, Page 47</w:t>
      </w:r>
    </w:p>
    <w:p w14:paraId="5B20F076" w14:textId="77777777" w:rsidR="006D580F" w:rsidRPr="001F5E21" w:rsidRDefault="006D580F" w:rsidP="006D580F">
      <w:pPr>
        <w:pStyle w:val="ListParagraph"/>
        <w:ind w:left="1429" w:firstLine="0"/>
        <w:rPr>
          <w:rFonts w:cs="Times New Roman"/>
          <w:szCs w:val="24"/>
        </w:rPr>
      </w:pPr>
      <w:r w:rsidRPr="001F5E21">
        <w:rPr>
          <w:rFonts w:cs="Times New Roman"/>
          <w:szCs w:val="24"/>
        </w:rPr>
        <w:lastRenderedPageBreak/>
        <w:t xml:space="preserve">Joshi, V. (2007). </w:t>
      </w:r>
      <w:r w:rsidRPr="001F5E21">
        <w:rPr>
          <w:rFonts w:cs="Times New Roman"/>
          <w:i/>
          <w:szCs w:val="24"/>
        </w:rPr>
        <w:t>Stres a zdraví</w:t>
      </w:r>
      <w:r w:rsidRPr="001F5E21">
        <w:rPr>
          <w:rFonts w:cs="Times New Roman"/>
          <w:szCs w:val="24"/>
        </w:rPr>
        <w:t>. Praha: Portál.</w:t>
      </w:r>
    </w:p>
    <w:p w14:paraId="19B5CC57"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Kallwass, A. (2007). </w:t>
      </w:r>
      <w:r w:rsidRPr="001F5E21">
        <w:rPr>
          <w:rFonts w:cs="Times New Roman"/>
          <w:i/>
          <w:color w:val="000000"/>
          <w:szCs w:val="24"/>
          <w:shd w:val="clear" w:color="auto" w:fill="FFFFFF"/>
        </w:rPr>
        <w:t>Syndrom vyhoření v práci a v osobním životě.</w:t>
      </w:r>
      <w:r w:rsidRPr="001F5E21">
        <w:rPr>
          <w:rFonts w:cs="Times New Roman"/>
          <w:color w:val="000000"/>
          <w:szCs w:val="24"/>
          <w:shd w:val="clear" w:color="auto" w:fill="FFFFFF"/>
        </w:rPr>
        <w:t xml:space="preserve"> Praha: Portál.</w:t>
      </w:r>
    </w:p>
    <w:p w14:paraId="6E6CE78A" w14:textId="77777777" w:rsidR="006D580F" w:rsidRPr="001F5E21" w:rsidRDefault="006D580F" w:rsidP="006D580F">
      <w:pPr>
        <w:pStyle w:val="ListParagraph"/>
        <w:ind w:left="1429" w:firstLine="0"/>
        <w:rPr>
          <w:rFonts w:cs="Times New Roman"/>
          <w:szCs w:val="24"/>
        </w:rPr>
      </w:pPr>
      <w:r w:rsidRPr="001F5E21">
        <w:rPr>
          <w:rFonts w:cs="Times New Roman"/>
          <w:color w:val="000000"/>
          <w:szCs w:val="24"/>
          <w:shd w:val="clear" w:color="auto" w:fill="FFFFFF"/>
        </w:rPr>
        <w:t xml:space="preserve">Kebza, V. (2005). </w:t>
      </w:r>
      <w:r w:rsidRPr="001F5E21">
        <w:rPr>
          <w:rFonts w:cs="Times New Roman"/>
          <w:i/>
          <w:color w:val="000000"/>
          <w:szCs w:val="24"/>
          <w:shd w:val="clear" w:color="auto" w:fill="FFFFFF"/>
        </w:rPr>
        <w:t>Psychosociální determinanty zdraví</w:t>
      </w:r>
      <w:r w:rsidRPr="001F5E21">
        <w:rPr>
          <w:rFonts w:cs="Times New Roman"/>
          <w:color w:val="000000"/>
          <w:szCs w:val="24"/>
          <w:shd w:val="clear" w:color="auto" w:fill="FFFFFF"/>
        </w:rPr>
        <w:t>. Praha: Academia.</w:t>
      </w:r>
    </w:p>
    <w:p w14:paraId="62FB9357"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Kebza, V., Šolcová, I. (2008). </w:t>
      </w:r>
      <w:r w:rsidRPr="001F5E21">
        <w:rPr>
          <w:rFonts w:cs="Times New Roman"/>
          <w:i/>
          <w:szCs w:val="24"/>
        </w:rPr>
        <w:t>Hlavní koncepce psychické odolnosti</w:t>
      </w:r>
      <w:r w:rsidRPr="001F5E21">
        <w:rPr>
          <w:rFonts w:cs="Times New Roman"/>
          <w:szCs w:val="24"/>
        </w:rPr>
        <w:t>. Československá psychologie, 52 (1), 1-19.</w:t>
      </w:r>
    </w:p>
    <w:p w14:paraId="68505455" w14:textId="77777777" w:rsidR="006D580F" w:rsidRPr="001F5E21" w:rsidRDefault="006D580F" w:rsidP="006D580F">
      <w:pPr>
        <w:pStyle w:val="ListParagraph"/>
        <w:ind w:left="1429" w:firstLine="0"/>
        <w:rPr>
          <w:rFonts w:cs="Times New Roman"/>
          <w:szCs w:val="24"/>
        </w:rPr>
      </w:pPr>
      <w:r w:rsidRPr="001F5E21">
        <w:rPr>
          <w:rFonts w:cs="Times New Roman"/>
          <w:szCs w:val="24"/>
          <w:shd w:val="clear" w:color="auto" w:fill="FFFFFF"/>
        </w:rPr>
        <w:t xml:space="preserve">Kravetz, S., Drory, Y., &amp; Florian, V. (1993). </w:t>
      </w:r>
      <w:r w:rsidRPr="001F5E21">
        <w:rPr>
          <w:rFonts w:cs="Times New Roman"/>
          <w:i/>
          <w:szCs w:val="24"/>
          <w:shd w:val="clear" w:color="auto" w:fill="FFFFFF"/>
        </w:rPr>
        <w:t>Hardiness and sense of coherence and their relation to negative affect.</w:t>
      </w:r>
      <w:r w:rsidRPr="001F5E21">
        <w:rPr>
          <w:rFonts w:cs="Times New Roman"/>
          <w:szCs w:val="24"/>
          <w:shd w:val="clear" w:color="auto" w:fill="FFFFFF"/>
        </w:rPr>
        <w:t> </w:t>
      </w:r>
      <w:r w:rsidRPr="001F5E21">
        <w:rPr>
          <w:rStyle w:val="Emphasis"/>
          <w:rFonts w:cs="Times New Roman"/>
          <w:i w:val="0"/>
          <w:szCs w:val="24"/>
          <w:shd w:val="clear" w:color="auto" w:fill="FFFFFF"/>
        </w:rPr>
        <w:t>European Journal of Personality, 7</w:t>
      </w:r>
      <w:r w:rsidRPr="001F5E21">
        <w:rPr>
          <w:rFonts w:cs="Times New Roman"/>
          <w:szCs w:val="24"/>
          <w:shd w:val="clear" w:color="auto" w:fill="FFFFFF"/>
        </w:rPr>
        <w:t>(4), 233-244.</w:t>
      </w:r>
    </w:p>
    <w:p w14:paraId="6CC03803"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Křivohlavý, J. (1999). </w:t>
      </w:r>
      <w:r w:rsidRPr="001F5E21">
        <w:rPr>
          <w:rFonts w:cs="Times New Roman"/>
          <w:i/>
          <w:szCs w:val="24"/>
        </w:rPr>
        <w:t>Moderátor zvládání zátěže typu sociální opory</w:t>
      </w:r>
      <w:r w:rsidRPr="001F5E21">
        <w:rPr>
          <w:rFonts w:cs="Times New Roman"/>
          <w:szCs w:val="24"/>
        </w:rPr>
        <w:t>. Československá psychologie.</w:t>
      </w:r>
    </w:p>
    <w:p w14:paraId="2531C3F3"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Křivohlavý, J. (1994). </w:t>
      </w:r>
      <w:r w:rsidRPr="001F5E21">
        <w:rPr>
          <w:rFonts w:cs="Times New Roman"/>
          <w:i/>
          <w:szCs w:val="24"/>
        </w:rPr>
        <w:t>Jak zvládat stres</w:t>
      </w:r>
      <w:r w:rsidRPr="001F5E21">
        <w:rPr>
          <w:rFonts w:cs="Times New Roman"/>
          <w:szCs w:val="24"/>
        </w:rPr>
        <w:t>. Praha: Grada.</w:t>
      </w:r>
    </w:p>
    <w:p w14:paraId="01371AAC"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Křivohlavý, J. (2001). </w:t>
      </w:r>
      <w:r w:rsidRPr="001F5E21">
        <w:rPr>
          <w:rFonts w:cs="Times New Roman"/>
          <w:i/>
          <w:iCs/>
          <w:szCs w:val="24"/>
        </w:rPr>
        <w:t>Psychologie zdraví. 1. vyd.</w:t>
      </w:r>
      <w:r w:rsidRPr="001F5E21">
        <w:rPr>
          <w:rFonts w:cs="Times New Roman"/>
          <w:szCs w:val="24"/>
        </w:rPr>
        <w:t>, Praha: Portál.</w:t>
      </w:r>
    </w:p>
    <w:p w14:paraId="3A06E059"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Langmeier, J. (2006). </w:t>
      </w:r>
      <w:r w:rsidRPr="001F5E21">
        <w:rPr>
          <w:rFonts w:cs="Times New Roman"/>
          <w:i/>
          <w:szCs w:val="24"/>
        </w:rPr>
        <w:t>Vývojová psychologie 2., aktualizované vydání</w:t>
      </w:r>
      <w:r w:rsidRPr="001F5E21">
        <w:rPr>
          <w:rFonts w:cs="Times New Roman"/>
          <w:szCs w:val="24"/>
        </w:rPr>
        <w:t>. Praha, Grada.</w:t>
      </w:r>
    </w:p>
    <w:p w14:paraId="34D98216"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Langmeier, J., &amp; Krejčířová, D. (1998). </w:t>
      </w:r>
      <w:r w:rsidRPr="001F5E21">
        <w:rPr>
          <w:rFonts w:cs="Times New Roman"/>
          <w:i/>
          <w:szCs w:val="24"/>
        </w:rPr>
        <w:t>Vývojová psychologie</w:t>
      </w:r>
      <w:r w:rsidRPr="001F5E21">
        <w:rPr>
          <w:rFonts w:cs="Times New Roman"/>
          <w:szCs w:val="24"/>
        </w:rPr>
        <w:t>. Praha, Grada.</w:t>
      </w:r>
    </w:p>
    <w:p w14:paraId="17605D70" w14:textId="77777777" w:rsidR="006D580F" w:rsidRPr="001F5E21" w:rsidRDefault="006D580F" w:rsidP="006D580F">
      <w:pPr>
        <w:pStyle w:val="ListParagraph"/>
        <w:autoSpaceDE w:val="0"/>
        <w:autoSpaceDN w:val="0"/>
        <w:adjustRightInd w:val="0"/>
        <w:spacing w:after="0"/>
        <w:ind w:left="1429" w:firstLine="0"/>
        <w:rPr>
          <w:rFonts w:cs="Times New Roman"/>
          <w:i/>
          <w:szCs w:val="24"/>
        </w:rPr>
      </w:pPr>
      <w:r w:rsidRPr="001F5E21">
        <w:rPr>
          <w:rFonts w:cs="Times New Roman"/>
          <w:szCs w:val="24"/>
        </w:rPr>
        <w:t xml:space="preserve">Lazarus, R. S. (1993a). </w:t>
      </w:r>
      <w:r w:rsidRPr="001F5E21">
        <w:rPr>
          <w:rFonts w:cs="Times New Roman"/>
          <w:i/>
          <w:szCs w:val="24"/>
        </w:rPr>
        <w:t>From Psychological Stress to the Emotions: A History of Changing.</w:t>
      </w:r>
    </w:p>
    <w:p w14:paraId="66ED4430" w14:textId="77777777" w:rsidR="006D580F" w:rsidRPr="001F5E21" w:rsidRDefault="006D580F" w:rsidP="006D580F">
      <w:pPr>
        <w:pStyle w:val="ListParagraph"/>
        <w:autoSpaceDE w:val="0"/>
        <w:autoSpaceDN w:val="0"/>
        <w:adjustRightInd w:val="0"/>
        <w:spacing w:after="0"/>
        <w:ind w:left="1429" w:firstLine="0"/>
        <w:rPr>
          <w:rFonts w:cs="Times New Roman"/>
          <w:i/>
          <w:szCs w:val="24"/>
        </w:rPr>
      </w:pPr>
      <w:r w:rsidRPr="001F5E21">
        <w:rPr>
          <w:rFonts w:cs="Times New Roman"/>
          <w:szCs w:val="24"/>
        </w:rPr>
        <w:t xml:space="preserve">Lazarus, R. S. (1993b). </w:t>
      </w:r>
      <w:r w:rsidRPr="001F5E21">
        <w:rPr>
          <w:rFonts w:cs="Times New Roman"/>
          <w:i/>
          <w:szCs w:val="24"/>
        </w:rPr>
        <w:t>Coping Theory and Research: Past, Present, and</w:t>
      </w:r>
    </w:p>
    <w:p w14:paraId="375DCF9D" w14:textId="517DCAF5" w:rsidR="006D580F" w:rsidRPr="001F5E21" w:rsidRDefault="006D580F" w:rsidP="006D580F">
      <w:pPr>
        <w:pStyle w:val="ListParagraph"/>
        <w:autoSpaceDE w:val="0"/>
        <w:autoSpaceDN w:val="0"/>
        <w:adjustRightInd w:val="0"/>
        <w:spacing w:after="0"/>
        <w:ind w:firstLine="0"/>
        <w:rPr>
          <w:rFonts w:cs="Times New Roman"/>
          <w:szCs w:val="24"/>
        </w:rPr>
      </w:pPr>
      <w:r w:rsidRPr="001F5E21">
        <w:rPr>
          <w:rFonts w:cs="Times New Roman"/>
          <w:i/>
          <w:szCs w:val="24"/>
        </w:rPr>
        <w:t>Future.Psychosomatic medicin</w:t>
      </w:r>
      <w:r w:rsidRPr="001F5E21">
        <w:rPr>
          <w:rFonts w:cs="Times New Roman"/>
          <w:szCs w:val="24"/>
        </w:rPr>
        <w:t>e, 55(3), s. 234–247.</w:t>
      </w:r>
    </w:p>
    <w:p w14:paraId="24F27C46"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Lazarus, R. S., Folkman, S. (1984). </w:t>
      </w:r>
      <w:r w:rsidRPr="001F5E21">
        <w:rPr>
          <w:rFonts w:cs="Times New Roman"/>
          <w:i/>
          <w:szCs w:val="24"/>
        </w:rPr>
        <w:t xml:space="preserve">Psychological stress and the coping process. </w:t>
      </w:r>
      <w:r w:rsidRPr="001F5E21">
        <w:rPr>
          <w:rFonts w:cs="Times New Roman"/>
          <w:szCs w:val="24"/>
        </w:rPr>
        <w:t>New York,NY: Springer.</w:t>
      </w:r>
    </w:p>
    <w:p w14:paraId="059652CA" w14:textId="61DFFC0F" w:rsidR="006D580F" w:rsidRPr="001F5E21" w:rsidRDefault="006D580F" w:rsidP="006D580F">
      <w:pPr>
        <w:pStyle w:val="ListParagraph"/>
        <w:ind w:left="1429" w:firstLine="0"/>
        <w:rPr>
          <w:rFonts w:cs="Times New Roman"/>
          <w:szCs w:val="24"/>
        </w:rPr>
      </w:pPr>
      <w:r w:rsidRPr="001F5E21">
        <w:rPr>
          <w:rFonts w:cs="Times New Roman"/>
          <w:szCs w:val="24"/>
        </w:rPr>
        <w:t xml:space="preserve">Lazarus, R. S. (1966). </w:t>
      </w:r>
      <w:r w:rsidRPr="001F5E21">
        <w:rPr>
          <w:rFonts w:cs="Times New Roman"/>
          <w:i/>
          <w:szCs w:val="24"/>
        </w:rPr>
        <w:t>Psychological stress and the coping process.</w:t>
      </w:r>
      <w:r w:rsidRPr="001F5E21">
        <w:rPr>
          <w:rFonts w:cs="Times New Roman"/>
          <w:szCs w:val="24"/>
        </w:rPr>
        <w:t xml:space="preserve"> New York: McGraw-Hill.</w:t>
      </w:r>
    </w:p>
    <w:p w14:paraId="72F2BC30" w14:textId="68D5AA3B" w:rsidR="006D580F" w:rsidRPr="001F5E21" w:rsidRDefault="006D580F" w:rsidP="006D580F">
      <w:pPr>
        <w:pStyle w:val="ListParagraph"/>
        <w:ind w:left="1429" w:firstLine="0"/>
        <w:rPr>
          <w:rFonts w:cs="Times New Roman"/>
          <w:i/>
          <w:szCs w:val="24"/>
        </w:rPr>
      </w:pPr>
      <w:r w:rsidRPr="001F5E21">
        <w:rPr>
          <w:rFonts w:cs="Times New Roman"/>
          <w:szCs w:val="24"/>
        </w:rPr>
        <w:t>Lazarus, R. S. (1999</w:t>
      </w:r>
      <w:r w:rsidRPr="001F5E21">
        <w:rPr>
          <w:rFonts w:cs="Times New Roman"/>
          <w:i/>
          <w:szCs w:val="24"/>
        </w:rPr>
        <w:t>). Stress and Emotions: A New Synthesis. London: Free Association Books.</w:t>
      </w:r>
    </w:p>
    <w:p w14:paraId="27F5276A" w14:textId="0E9CBC42" w:rsidR="006D580F" w:rsidRPr="006D580F" w:rsidRDefault="006D580F" w:rsidP="006D580F">
      <w:pPr>
        <w:pStyle w:val="ListParagraph"/>
        <w:ind w:left="1429" w:firstLine="0"/>
        <w:rPr>
          <w:rFonts w:cs="Times New Roman"/>
          <w:szCs w:val="24"/>
        </w:rPr>
      </w:pPr>
      <w:r w:rsidRPr="001F5E21">
        <w:rPr>
          <w:rFonts w:cs="Times New Roman"/>
          <w:szCs w:val="24"/>
        </w:rPr>
        <w:t xml:space="preserve">Lindström, B. and Eriksson, M. (2006) </w:t>
      </w:r>
      <w:r w:rsidRPr="001F5E21">
        <w:rPr>
          <w:rFonts w:cs="Times New Roman"/>
          <w:i/>
          <w:szCs w:val="24"/>
        </w:rPr>
        <w:t>Contextualizing Salutogenesis and Antonovsky in Public Health Development.</w:t>
      </w:r>
      <w:r w:rsidRPr="001F5E21">
        <w:rPr>
          <w:rFonts w:cs="Times New Roman"/>
          <w:szCs w:val="24"/>
        </w:rPr>
        <w:t xml:space="preserve"> Health Promotion International, 21, 238-244. </w:t>
      </w:r>
      <w:hyperlink r:id="rId17" w:history="1">
        <w:r w:rsidRPr="004818F5">
          <w:rPr>
            <w:rStyle w:val="Hyperlink"/>
            <w:rFonts w:cs="Times New Roman"/>
            <w:szCs w:val="24"/>
          </w:rPr>
          <w:t>https://doi.org/10.1093/heapro/dal016</w:t>
        </w:r>
      </w:hyperlink>
      <w:r w:rsidRPr="001F5E21">
        <w:rPr>
          <w:rFonts w:cs="Times New Roman"/>
          <w:szCs w:val="24"/>
        </w:rPr>
        <w:t>.</w:t>
      </w:r>
    </w:p>
    <w:p w14:paraId="02F5E7BA"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Luthar, S. S., Cicchetti, D., &amp; Becker, B. (2000). </w:t>
      </w:r>
      <w:r w:rsidRPr="001F5E21">
        <w:rPr>
          <w:rFonts w:cs="Times New Roman"/>
          <w:i/>
          <w:szCs w:val="24"/>
        </w:rPr>
        <w:t>The construct f resilience: A critical evaluation and guidelines for future work.</w:t>
      </w:r>
      <w:r w:rsidRPr="001F5E21">
        <w:rPr>
          <w:rFonts w:cs="Times New Roman"/>
          <w:szCs w:val="24"/>
        </w:rPr>
        <w:t xml:space="preserve"> Child development, 71 (3), 543-562.</w:t>
      </w:r>
    </w:p>
    <w:p w14:paraId="2EC7725C" w14:textId="77777777" w:rsidR="006D580F" w:rsidRPr="001F5E21" w:rsidRDefault="006D580F" w:rsidP="006D580F">
      <w:pPr>
        <w:pStyle w:val="Tloodstavce"/>
        <w:ind w:left="1429" w:firstLine="0"/>
      </w:pPr>
      <w:r w:rsidRPr="001F5E21">
        <w:rPr>
          <w:spacing w:val="20"/>
        </w:rPr>
        <w:lastRenderedPageBreak/>
        <w:t>Lyonová, B. L.</w:t>
      </w:r>
      <w:r w:rsidRPr="001F5E21">
        <w:t xml:space="preserve"> (2000). </w:t>
      </w:r>
      <w:r w:rsidRPr="001F5E21">
        <w:rPr>
          <w:i/>
        </w:rPr>
        <w:t>Stress, coping and health.</w:t>
      </w:r>
      <w:r w:rsidRPr="001F5E21">
        <w:t xml:space="preserve"> In: Rice, V. H. (Ed.), Handbook of stress, doping and health.Thousand Oaks: Sage Publication.</w:t>
      </w:r>
    </w:p>
    <w:p w14:paraId="347AF836" w14:textId="67F09104" w:rsidR="006D580F" w:rsidRPr="001F5E21" w:rsidRDefault="006D580F" w:rsidP="006D580F">
      <w:pPr>
        <w:pStyle w:val="ListParagraph"/>
        <w:ind w:left="1429" w:firstLine="0"/>
        <w:rPr>
          <w:rFonts w:cs="Times New Roman"/>
          <w:szCs w:val="24"/>
        </w:rPr>
      </w:pPr>
      <w:r w:rsidRPr="001F5E21">
        <w:rPr>
          <w:rFonts w:cs="Times New Roman"/>
          <w:szCs w:val="24"/>
        </w:rPr>
        <w:t xml:space="preserve">Macek, P. (2003). </w:t>
      </w:r>
      <w:r w:rsidRPr="001F5E21">
        <w:rPr>
          <w:rFonts w:cs="Times New Roman"/>
          <w:i/>
          <w:szCs w:val="24"/>
        </w:rPr>
        <w:t>Adolescence</w:t>
      </w:r>
      <w:r w:rsidRPr="001F5E21">
        <w:rPr>
          <w:rFonts w:cs="Times New Roman"/>
          <w:szCs w:val="24"/>
        </w:rPr>
        <w:t>. Praha: Portál.</w:t>
      </w:r>
    </w:p>
    <w:p w14:paraId="6C90F05A"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Mareš, P. (1999). </w:t>
      </w:r>
      <w:r w:rsidRPr="001F5E21">
        <w:rPr>
          <w:rFonts w:cs="Times New Roman"/>
          <w:i/>
          <w:szCs w:val="24"/>
          <w:shd w:val="clear" w:color="auto" w:fill="FFFFFF"/>
        </w:rPr>
        <w:t>Sociologie nerovnosti a chudoby</w:t>
      </w:r>
      <w:r w:rsidRPr="001F5E21">
        <w:rPr>
          <w:rFonts w:cs="Times New Roman"/>
          <w:szCs w:val="24"/>
          <w:shd w:val="clear" w:color="auto" w:fill="FFFFFF"/>
        </w:rPr>
        <w:t>. Praha: Slon.</w:t>
      </w:r>
    </w:p>
    <w:p w14:paraId="1F218C87" w14:textId="77777777" w:rsidR="008218F5" w:rsidRDefault="006D580F" w:rsidP="008218F5">
      <w:pPr>
        <w:pStyle w:val="ListParagraph"/>
        <w:ind w:left="1429" w:firstLine="0"/>
        <w:rPr>
          <w:rFonts w:cs="Times New Roman"/>
          <w:szCs w:val="24"/>
          <w:shd w:val="clear" w:color="auto" w:fill="FFFFFF"/>
        </w:rPr>
      </w:pPr>
      <w:r w:rsidRPr="001F5E21">
        <w:rPr>
          <w:rFonts w:cs="Times New Roman"/>
          <w:szCs w:val="24"/>
          <w:shd w:val="clear" w:color="auto" w:fill="FFFFFF"/>
        </w:rPr>
        <w:t>Masten, A. S. (2006). </w:t>
      </w:r>
      <w:r w:rsidRPr="001F5E21">
        <w:rPr>
          <w:rFonts w:cs="Times New Roman"/>
          <w:i/>
          <w:szCs w:val="24"/>
          <w:shd w:val="clear" w:color="auto" w:fill="FFFFFF"/>
        </w:rPr>
        <w:t>Developmental psychopathology: Pathways to the future. </w:t>
      </w:r>
      <w:r w:rsidRPr="001F5E21">
        <w:rPr>
          <w:rStyle w:val="Emphasis"/>
          <w:rFonts w:cs="Times New Roman"/>
          <w:i w:val="0"/>
          <w:szCs w:val="24"/>
          <w:shd w:val="clear" w:color="auto" w:fill="FFFFFF"/>
        </w:rPr>
        <w:t>International Journal of Behavioral Development</w:t>
      </w:r>
      <w:r w:rsidRPr="001F5E21">
        <w:rPr>
          <w:rFonts w:cs="Times New Roman"/>
          <w:i/>
          <w:szCs w:val="24"/>
          <w:shd w:val="clear" w:color="auto" w:fill="FFFFFF"/>
        </w:rPr>
        <w:t>, </w:t>
      </w:r>
      <w:r w:rsidRPr="001F5E21">
        <w:rPr>
          <w:rStyle w:val="Emphasis"/>
          <w:rFonts w:cs="Times New Roman"/>
          <w:i w:val="0"/>
          <w:szCs w:val="24"/>
          <w:shd w:val="clear" w:color="auto" w:fill="FFFFFF"/>
        </w:rPr>
        <w:t>30</w:t>
      </w:r>
      <w:r w:rsidRPr="001F5E21">
        <w:rPr>
          <w:rFonts w:cs="Times New Roman"/>
          <w:i/>
          <w:szCs w:val="24"/>
          <w:shd w:val="clear" w:color="auto" w:fill="FFFFFF"/>
        </w:rPr>
        <w:t>(1), 47-</w:t>
      </w:r>
      <w:r w:rsidRPr="001F5E21">
        <w:rPr>
          <w:rFonts w:cs="Times New Roman"/>
          <w:szCs w:val="24"/>
          <w:shd w:val="clear" w:color="auto" w:fill="FFFFFF"/>
        </w:rPr>
        <w:t>54. </w:t>
      </w:r>
      <w:hyperlink r:id="rId18" w:history="1">
        <w:r w:rsidRPr="001F5E21">
          <w:rPr>
            <w:rStyle w:val="Hyperlink"/>
            <w:rFonts w:cs="Times New Roman"/>
            <w:szCs w:val="24"/>
            <w:shd w:val="clear" w:color="auto" w:fill="FFFFFF"/>
          </w:rPr>
          <w:t>https://doi.org/10.1177/0165025406059974</w:t>
        </w:r>
      </w:hyperlink>
      <w:r w:rsidRPr="001F5E21">
        <w:rPr>
          <w:rFonts w:cs="Times New Roman"/>
          <w:szCs w:val="24"/>
          <w:shd w:val="clear" w:color="auto" w:fill="FFFFFF"/>
        </w:rPr>
        <w:t>.</w:t>
      </w:r>
    </w:p>
    <w:p w14:paraId="6A51DC3E" w14:textId="6518D77B" w:rsidR="008218F5" w:rsidRDefault="008218F5" w:rsidP="008218F5">
      <w:pPr>
        <w:pStyle w:val="ListParagraph"/>
        <w:ind w:left="1429" w:firstLine="0"/>
        <w:rPr>
          <w:rFonts w:cs="Times New Roman"/>
          <w:szCs w:val="24"/>
        </w:rPr>
      </w:pPr>
      <w:r w:rsidRPr="008218F5">
        <w:rPr>
          <w:rFonts w:cs="Times New Roman"/>
          <w:szCs w:val="24"/>
        </w:rPr>
        <w:t xml:space="preserve"> </w:t>
      </w:r>
      <w:r w:rsidRPr="001F5E21">
        <w:rPr>
          <w:rFonts w:cs="Times New Roman"/>
          <w:szCs w:val="24"/>
        </w:rPr>
        <w:t xml:space="preserve">Medveďová, L. (2004). </w:t>
      </w:r>
      <w:r w:rsidRPr="001F5E21">
        <w:rPr>
          <w:rFonts w:cs="Times New Roman"/>
          <w:i/>
          <w:szCs w:val="24"/>
        </w:rPr>
        <w:t xml:space="preserve">Zdroj stresu a zdroje jeho zvládania deťmi a adolescentmi. </w:t>
      </w:r>
      <w:r w:rsidRPr="001F5E21">
        <w:rPr>
          <w:rFonts w:cs="Times New Roman"/>
          <w:szCs w:val="24"/>
        </w:rPr>
        <w:t>Psychológia a patopsychológia dieťata, 39, 108-120.</w:t>
      </w:r>
    </w:p>
    <w:p w14:paraId="0F61AA81" w14:textId="32FC9D3D" w:rsidR="006D580F" w:rsidRPr="008218F5" w:rsidRDefault="008218F5" w:rsidP="008218F5">
      <w:pPr>
        <w:pStyle w:val="ListParagraph"/>
        <w:ind w:left="1429" w:firstLine="0"/>
        <w:rPr>
          <w:rFonts w:cs="Times New Roman"/>
          <w:szCs w:val="24"/>
        </w:rPr>
      </w:pPr>
      <w:r w:rsidRPr="008218F5">
        <w:rPr>
          <w:rFonts w:cs="Times New Roman"/>
          <w:szCs w:val="24"/>
          <w:shd w:val="clear" w:color="auto" w:fill="FFFFFF"/>
        </w:rPr>
        <w:t>Mayberg MR, Wilson SE, Yatsu F, et al. Carotid Endarterectomy and Prevention of Cerebral Ischemia in Symptomatic Carotid Stenosis. </w:t>
      </w:r>
      <w:r w:rsidRPr="008218F5">
        <w:rPr>
          <w:rStyle w:val="Emphasis"/>
          <w:rFonts w:cs="Times New Roman"/>
          <w:szCs w:val="24"/>
          <w:shd w:val="clear" w:color="auto" w:fill="FFFFFF"/>
        </w:rPr>
        <w:t>JAMA.</w:t>
      </w:r>
      <w:r w:rsidRPr="008218F5">
        <w:rPr>
          <w:rFonts w:cs="Times New Roman"/>
          <w:szCs w:val="24"/>
          <w:shd w:val="clear" w:color="auto" w:fill="FFFFFF"/>
        </w:rPr>
        <w:t> 1991;266(23):3289–3294. doi:</w:t>
      </w:r>
      <w:hyperlink r:id="rId19" w:history="1">
        <w:r w:rsidRPr="008218F5">
          <w:rPr>
            <w:rStyle w:val="Hyperlink"/>
            <w:rFonts w:cs="Times New Roman"/>
            <w:color w:val="auto"/>
            <w:szCs w:val="24"/>
            <w:shd w:val="clear" w:color="auto" w:fill="FFFFFF"/>
          </w:rPr>
          <w:t>https://doi.org/10.1001/jama.1991.03470230047029</w:t>
        </w:r>
      </w:hyperlink>
    </w:p>
    <w:p w14:paraId="30D6C971" w14:textId="77777777" w:rsidR="006D580F" w:rsidRPr="001F5E21" w:rsidRDefault="006D580F" w:rsidP="006D580F">
      <w:pPr>
        <w:pStyle w:val="ListParagraph"/>
        <w:spacing w:after="0"/>
        <w:ind w:left="1429" w:firstLine="0"/>
        <w:rPr>
          <w:rFonts w:eastAsia="Times New Roman" w:cs="Times New Roman"/>
          <w:szCs w:val="24"/>
          <w:lang w:eastAsia="cs-CZ"/>
        </w:rPr>
      </w:pPr>
      <w:r w:rsidRPr="001F5E21">
        <w:rPr>
          <w:rFonts w:eastAsia="Times New Roman" w:cs="Times New Roman"/>
          <w:iCs/>
          <w:szCs w:val="24"/>
          <w:lang w:eastAsia="cs-CZ"/>
        </w:rPr>
        <w:t>Mazure CM, Maciejewski PK.</w:t>
      </w:r>
      <w:r w:rsidRPr="001F5E21">
        <w:rPr>
          <w:rFonts w:eastAsia="Times New Roman" w:cs="Times New Roman"/>
          <w:szCs w:val="24"/>
          <w:shd w:val="clear" w:color="auto" w:fill="FFFFFF"/>
          <w:lang w:eastAsia="cs-CZ"/>
        </w:rPr>
        <w:t xml:space="preserve"> </w:t>
      </w:r>
      <w:r w:rsidRPr="001F5E21">
        <w:rPr>
          <w:rFonts w:eastAsia="Times New Roman" w:cs="Times New Roman"/>
          <w:i/>
          <w:szCs w:val="24"/>
          <w:shd w:val="clear" w:color="auto" w:fill="FFFFFF"/>
          <w:lang w:eastAsia="cs-CZ"/>
        </w:rPr>
        <w:t>The interplay of stress, gender and cognitive style in depressive onset</w:t>
      </w:r>
      <w:r w:rsidRPr="001F5E21">
        <w:rPr>
          <w:rFonts w:eastAsia="Times New Roman" w:cs="Times New Roman"/>
          <w:szCs w:val="24"/>
          <w:shd w:val="clear" w:color="auto" w:fill="FFFFFF"/>
          <w:lang w:eastAsia="cs-CZ"/>
        </w:rPr>
        <w:t xml:space="preserve">. </w:t>
      </w:r>
      <w:r w:rsidRPr="001F5E21">
        <w:rPr>
          <w:rFonts w:eastAsia="Times New Roman" w:cs="Times New Roman"/>
          <w:iCs/>
          <w:szCs w:val="24"/>
          <w:lang w:eastAsia="cs-CZ"/>
        </w:rPr>
        <w:t>Arch Womens Ment Health. 2003 Feb; 6(1):5-8.</w:t>
      </w:r>
    </w:p>
    <w:p w14:paraId="17193736" w14:textId="77777777" w:rsidR="008A6394" w:rsidRDefault="006D580F" w:rsidP="008A6394">
      <w:pPr>
        <w:pStyle w:val="ListNumber"/>
        <w:ind w:left="1429"/>
        <w:rPr>
          <w:rFonts w:cs="Times New Roman"/>
          <w:szCs w:val="24"/>
        </w:rPr>
      </w:pPr>
      <w:r w:rsidRPr="001F5E21">
        <w:rPr>
          <w:rFonts w:cs="Times New Roman"/>
          <w:szCs w:val="24"/>
        </w:rPr>
        <w:t xml:space="preserve">Meichenbaum, D. (1977). </w:t>
      </w:r>
      <w:r w:rsidRPr="001F5E21">
        <w:rPr>
          <w:rFonts w:cs="Times New Roman"/>
          <w:i/>
          <w:szCs w:val="24"/>
        </w:rPr>
        <w:t>Cognitive behavior modification</w:t>
      </w:r>
      <w:r w:rsidRPr="001F5E21">
        <w:rPr>
          <w:rFonts w:cs="Times New Roman"/>
          <w:szCs w:val="24"/>
        </w:rPr>
        <w:t>. New York: Plenum.</w:t>
      </w:r>
    </w:p>
    <w:p w14:paraId="4A9464DE" w14:textId="23628F1E" w:rsidR="006D580F" w:rsidRPr="008A6394" w:rsidRDefault="006D580F" w:rsidP="008A6394">
      <w:pPr>
        <w:pStyle w:val="ListNumber"/>
        <w:ind w:left="1429"/>
        <w:rPr>
          <w:rFonts w:cs="Times New Roman"/>
          <w:szCs w:val="24"/>
        </w:rPr>
      </w:pPr>
      <w:r w:rsidRPr="008A6394">
        <w:rPr>
          <w:rFonts w:cs="Times New Roman"/>
          <w:szCs w:val="24"/>
        </w:rPr>
        <w:t xml:space="preserve">Mohapl, P. (1992). </w:t>
      </w:r>
      <w:r w:rsidRPr="008A6394">
        <w:rPr>
          <w:rFonts w:cs="Times New Roman"/>
          <w:i/>
          <w:szCs w:val="24"/>
        </w:rPr>
        <w:t>Úvod do psychologie nemoci a zdraví</w:t>
      </w:r>
      <w:r w:rsidRPr="008A6394">
        <w:rPr>
          <w:rFonts w:cs="Times New Roman"/>
          <w:szCs w:val="24"/>
        </w:rPr>
        <w:t>. Olomouc: Univerzita Palackého v Olomouci.</w:t>
      </w:r>
    </w:p>
    <w:p w14:paraId="39EE684C"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Moksnes UK, Lohre A, Espnes GA. 2013. </w:t>
      </w:r>
      <w:r w:rsidRPr="001F5E21">
        <w:rPr>
          <w:rFonts w:cs="Times New Roman"/>
          <w:i/>
          <w:szCs w:val="24"/>
        </w:rPr>
        <w:t>The association between sense of coherence and life satisfaction in adolescents.</w:t>
      </w:r>
      <w:r w:rsidRPr="001F5E21">
        <w:rPr>
          <w:rFonts w:cs="Times New Roman"/>
          <w:szCs w:val="24"/>
        </w:rPr>
        <w:t xml:space="preserve"> Quality of Life Research 22(6):1331–1338 DOI 10.1007/s11136-012-0249-9.</w:t>
      </w:r>
    </w:p>
    <w:p w14:paraId="0A2408AD" w14:textId="77777777" w:rsidR="006D580F" w:rsidRPr="001F5E21" w:rsidRDefault="006D580F" w:rsidP="006D580F">
      <w:pPr>
        <w:pStyle w:val="ListParagraph"/>
        <w:ind w:left="1429" w:firstLine="0"/>
        <w:rPr>
          <w:rFonts w:cs="Times New Roman"/>
          <w:szCs w:val="24"/>
        </w:rPr>
      </w:pPr>
      <w:r w:rsidRPr="001F5E21">
        <w:rPr>
          <w:rFonts w:cs="Times New Roman"/>
          <w:szCs w:val="24"/>
          <w:shd w:val="clear" w:color="auto" w:fill="FFFFFF"/>
        </w:rPr>
        <w:t>Monat A, Lazarus RS. </w:t>
      </w:r>
      <w:r w:rsidRPr="001F5E21">
        <w:rPr>
          <w:rStyle w:val="ref-journal"/>
          <w:rFonts w:cs="Times New Roman"/>
          <w:szCs w:val="24"/>
          <w:shd w:val="clear" w:color="auto" w:fill="FFFFFF"/>
        </w:rPr>
        <w:t>Stress and coping: An anthology.</w:t>
      </w:r>
      <w:r w:rsidRPr="001F5E21">
        <w:rPr>
          <w:rFonts w:cs="Times New Roman"/>
          <w:szCs w:val="24"/>
          <w:shd w:val="clear" w:color="auto" w:fill="FFFFFF"/>
        </w:rPr>
        <w:t> 3. New York: Columbia University Press; 1991. p. 598p</w:t>
      </w:r>
    </w:p>
    <w:p w14:paraId="236D78E4"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Motlová, L., &amp; Koukolík, F. (2005). </w:t>
      </w:r>
      <w:r w:rsidRPr="001F5E21">
        <w:rPr>
          <w:rFonts w:cs="Times New Roman"/>
          <w:i/>
          <w:szCs w:val="24"/>
        </w:rPr>
        <w:t>Schizofrenie.</w:t>
      </w:r>
      <w:r w:rsidRPr="001F5E21">
        <w:rPr>
          <w:rFonts w:cs="Times New Roman"/>
          <w:szCs w:val="24"/>
        </w:rPr>
        <w:t xml:space="preserve"> Praha: Galén.</w:t>
      </w:r>
    </w:p>
    <w:p w14:paraId="39C38477"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Nakonečný, M. (2004). </w:t>
      </w:r>
      <w:r w:rsidRPr="001F5E21">
        <w:rPr>
          <w:rFonts w:cs="Times New Roman"/>
          <w:i/>
          <w:szCs w:val="24"/>
        </w:rPr>
        <w:t>Základy psychologie.</w:t>
      </w:r>
      <w:r w:rsidRPr="001F5E21">
        <w:rPr>
          <w:rFonts w:cs="Times New Roman"/>
          <w:szCs w:val="24"/>
        </w:rPr>
        <w:t xml:space="preserve"> Praha: Academia.</w:t>
      </w:r>
    </w:p>
    <w:p w14:paraId="1CBDA791"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Palíšek, P., (2007). </w:t>
      </w:r>
      <w:r w:rsidRPr="001F5E21">
        <w:rPr>
          <w:rFonts w:cs="Times New Roman"/>
          <w:i/>
          <w:szCs w:val="24"/>
        </w:rPr>
        <w:t xml:space="preserve">Stresové situace a jejich zvládání v období adolescence. </w:t>
      </w:r>
      <w:r w:rsidRPr="001F5E21">
        <w:rPr>
          <w:rFonts w:cs="Times New Roman"/>
          <w:szCs w:val="24"/>
        </w:rPr>
        <w:t>Psychiatrie, 11(3).</w:t>
      </w:r>
    </w:p>
    <w:p w14:paraId="32D23374"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Paulík, K. (2010). </w:t>
      </w:r>
      <w:r w:rsidRPr="001F5E21">
        <w:rPr>
          <w:rFonts w:cs="Times New Roman"/>
          <w:i/>
          <w:szCs w:val="24"/>
        </w:rPr>
        <w:t>Psychologie lidské odolnosti.</w:t>
      </w:r>
      <w:r w:rsidRPr="001F5E21">
        <w:rPr>
          <w:rFonts w:cs="Times New Roman"/>
          <w:szCs w:val="24"/>
        </w:rPr>
        <w:t xml:space="preserve"> Praha: Grada.</w:t>
      </w:r>
    </w:p>
    <w:p w14:paraId="450CB172"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Praško, J., &amp; Prašková, H. (2001). </w:t>
      </w:r>
      <w:r w:rsidRPr="001F5E21">
        <w:rPr>
          <w:rFonts w:cs="Times New Roman"/>
          <w:i/>
          <w:szCs w:val="24"/>
        </w:rPr>
        <w:t>Proti stresu krok za krokem.</w:t>
      </w:r>
      <w:r w:rsidRPr="001F5E21">
        <w:rPr>
          <w:rFonts w:cs="Times New Roman"/>
          <w:szCs w:val="24"/>
        </w:rPr>
        <w:t xml:space="preserve"> Praha: Grada.</w:t>
      </w:r>
    </w:p>
    <w:p w14:paraId="1300471F" w14:textId="77777777" w:rsidR="006D580F" w:rsidRPr="001F5E21" w:rsidRDefault="006D580F" w:rsidP="006D580F">
      <w:pPr>
        <w:pStyle w:val="ListParagraph"/>
        <w:ind w:left="1429" w:firstLine="0"/>
        <w:rPr>
          <w:rFonts w:cs="Times New Roman"/>
          <w:szCs w:val="24"/>
        </w:rPr>
      </w:pPr>
      <w:r w:rsidRPr="001F5E21">
        <w:rPr>
          <w:rFonts w:cs="Times New Roman"/>
          <w:szCs w:val="24"/>
        </w:rPr>
        <w:t>Průcha, J., Walterová, E., &amp; Mareš, J. (2009).</w:t>
      </w:r>
      <w:r w:rsidRPr="001F5E21">
        <w:rPr>
          <w:rFonts w:cs="Times New Roman"/>
          <w:i/>
          <w:szCs w:val="24"/>
        </w:rPr>
        <w:t xml:space="preserve"> Pedagogický slovník</w:t>
      </w:r>
      <w:r w:rsidRPr="001F5E21">
        <w:rPr>
          <w:rFonts w:cs="Times New Roman"/>
          <w:szCs w:val="24"/>
        </w:rPr>
        <w:t>. Praha: Portál.</w:t>
      </w:r>
    </w:p>
    <w:p w14:paraId="0CB52889" w14:textId="77777777" w:rsidR="006D580F" w:rsidRPr="001F5E21" w:rsidRDefault="006D580F" w:rsidP="006D580F">
      <w:pPr>
        <w:pStyle w:val="ListParagraph"/>
        <w:ind w:left="1429" w:firstLine="0"/>
        <w:rPr>
          <w:rFonts w:cs="Times New Roman"/>
          <w:szCs w:val="24"/>
        </w:rPr>
      </w:pPr>
      <w:r w:rsidRPr="001F5E21">
        <w:rPr>
          <w:rFonts w:cs="Times New Roman"/>
          <w:szCs w:val="24"/>
          <w:shd w:val="clear" w:color="auto" w:fill="FFFFFF"/>
        </w:rPr>
        <w:lastRenderedPageBreak/>
        <w:t xml:space="preserve">Ptacek, J. T., Smith, R. E., &amp; Dodge, K. L. (1994). </w:t>
      </w:r>
      <w:r w:rsidRPr="001F5E21">
        <w:rPr>
          <w:rFonts w:cs="Times New Roman"/>
          <w:i/>
          <w:szCs w:val="24"/>
          <w:shd w:val="clear" w:color="auto" w:fill="FFFFFF"/>
        </w:rPr>
        <w:t>Gender Differences in Coping with Stress: When Stressor and Appraisals</w:t>
      </w:r>
      <w:r w:rsidRPr="001F5E21">
        <w:rPr>
          <w:rFonts w:cs="Times New Roman"/>
          <w:szCs w:val="24"/>
          <w:shd w:val="clear" w:color="auto" w:fill="FFFFFF"/>
        </w:rPr>
        <w:t xml:space="preserve"> </w:t>
      </w:r>
      <w:r w:rsidRPr="001F5E21">
        <w:rPr>
          <w:rFonts w:cs="Times New Roman"/>
          <w:i/>
          <w:szCs w:val="24"/>
          <w:shd w:val="clear" w:color="auto" w:fill="FFFFFF"/>
        </w:rPr>
        <w:t>Do Not Differ. </w:t>
      </w:r>
      <w:r w:rsidRPr="001F5E21">
        <w:rPr>
          <w:rFonts w:cs="Times New Roman"/>
          <w:i/>
          <w:iCs/>
          <w:szCs w:val="24"/>
          <w:shd w:val="clear" w:color="auto" w:fill="FFFFFF"/>
        </w:rPr>
        <w:t>Personality and Social Psychology.</w:t>
      </w:r>
      <w:r w:rsidRPr="001F5E21">
        <w:rPr>
          <w:rFonts w:cs="Times New Roman"/>
          <w:iCs/>
          <w:szCs w:val="24"/>
          <w:shd w:val="clear" w:color="auto" w:fill="FFFFFF"/>
        </w:rPr>
        <w:t>Bulletin</w:t>
      </w:r>
      <w:r w:rsidRPr="001F5E21">
        <w:rPr>
          <w:rFonts w:cs="Times New Roman"/>
          <w:szCs w:val="24"/>
          <w:shd w:val="clear" w:color="auto" w:fill="FFFFFF"/>
        </w:rPr>
        <w:t>, </w:t>
      </w:r>
      <w:r w:rsidRPr="001F5E21">
        <w:rPr>
          <w:rFonts w:cs="Times New Roman"/>
          <w:i/>
          <w:iCs/>
          <w:szCs w:val="24"/>
          <w:shd w:val="clear" w:color="auto" w:fill="FFFFFF"/>
        </w:rPr>
        <w:t>20</w:t>
      </w:r>
      <w:r w:rsidRPr="001F5E21">
        <w:rPr>
          <w:rFonts w:cs="Times New Roman"/>
          <w:szCs w:val="24"/>
          <w:shd w:val="clear" w:color="auto" w:fill="FFFFFF"/>
        </w:rPr>
        <w:t>(4), 421–430. </w:t>
      </w:r>
      <w:hyperlink r:id="rId20" w:history="1">
        <w:r w:rsidRPr="001F5E21">
          <w:rPr>
            <w:rStyle w:val="Hyperlink"/>
            <w:rFonts w:cs="Times New Roman"/>
            <w:color w:val="auto"/>
            <w:szCs w:val="24"/>
            <w:shd w:val="clear" w:color="auto" w:fill="FFFFFF"/>
          </w:rPr>
          <w:t>https://doi.org/10.1177/0146167294204009</w:t>
        </w:r>
      </w:hyperlink>
    </w:p>
    <w:p w14:paraId="1CE0D30F" w14:textId="77777777" w:rsidR="006D580F" w:rsidRDefault="006D580F" w:rsidP="006D580F">
      <w:pPr>
        <w:pStyle w:val="ListParagraph"/>
        <w:ind w:left="1429" w:firstLine="0"/>
        <w:rPr>
          <w:rFonts w:cs="Times New Roman"/>
          <w:szCs w:val="24"/>
        </w:rPr>
      </w:pPr>
      <w:r w:rsidRPr="001F5E21">
        <w:rPr>
          <w:rFonts w:cs="Times New Roman"/>
          <w:szCs w:val="24"/>
        </w:rPr>
        <w:t xml:space="preserve">Punová, M. (2012a). </w:t>
      </w:r>
      <w:r w:rsidRPr="001F5E21">
        <w:rPr>
          <w:rFonts w:cs="Times New Roman"/>
          <w:i/>
          <w:szCs w:val="24"/>
        </w:rPr>
        <w:t>Resilience v sociální práci srizikovou mládeží</w:t>
      </w:r>
      <w:r w:rsidRPr="001F5E21">
        <w:rPr>
          <w:rFonts w:cs="Times New Roman"/>
          <w:szCs w:val="24"/>
        </w:rPr>
        <w:t>. Sociální práce/Sociálna práca, 12(2), 90–103.</w:t>
      </w:r>
    </w:p>
    <w:p w14:paraId="780D9E45" w14:textId="77777777" w:rsidR="006D580F" w:rsidRPr="003C66B6" w:rsidRDefault="006D580F" w:rsidP="006D580F">
      <w:pPr>
        <w:pStyle w:val="ListParagraph"/>
        <w:ind w:left="1429" w:firstLine="0"/>
        <w:rPr>
          <w:rFonts w:cs="Times New Roman"/>
          <w:szCs w:val="24"/>
        </w:rPr>
      </w:pPr>
      <w:r w:rsidRPr="003C66B6">
        <w:rPr>
          <w:rFonts w:cs="Times New Roman"/>
          <w:szCs w:val="24"/>
          <w:shd w:val="clear" w:color="auto" w:fill="FFFFFF"/>
        </w:rPr>
        <w:t xml:space="preserve">Minzi </w:t>
      </w:r>
      <w:r>
        <w:rPr>
          <w:rFonts w:cs="Times New Roman"/>
          <w:szCs w:val="24"/>
          <w:shd w:val="clear" w:color="auto" w:fill="FFFFFF"/>
        </w:rPr>
        <w:t>R.</w:t>
      </w:r>
      <w:r w:rsidRPr="003C66B6">
        <w:rPr>
          <w:rFonts w:cs="Times New Roman"/>
          <w:szCs w:val="24"/>
          <w:shd w:val="clear" w:color="auto" w:fill="FFFFFF"/>
        </w:rPr>
        <w:t>, Sacchi C. Psychol Rep. 2005 Oct;97(2):405-18. Stressful situations and </w:t>
      </w:r>
      <w:r w:rsidRPr="003C66B6">
        <w:rPr>
          <w:rStyle w:val="Emphasis"/>
          <w:rFonts w:cs="Times New Roman"/>
          <w:b/>
          <w:bCs/>
          <w:i w:val="0"/>
          <w:iCs w:val="0"/>
          <w:szCs w:val="24"/>
          <w:shd w:val="clear" w:color="auto" w:fill="FFFFFF"/>
        </w:rPr>
        <w:t>coping strategies</w:t>
      </w:r>
      <w:r w:rsidRPr="003C66B6">
        <w:rPr>
          <w:rFonts w:cs="Times New Roman"/>
          <w:szCs w:val="24"/>
          <w:shd w:val="clear" w:color="auto" w:fill="FFFFFF"/>
        </w:rPr>
        <w:t> in relation to </w:t>
      </w:r>
      <w:r w:rsidRPr="003C66B6">
        <w:rPr>
          <w:rStyle w:val="Emphasis"/>
          <w:rFonts w:cs="Times New Roman"/>
          <w:b/>
          <w:bCs/>
          <w:i w:val="0"/>
          <w:iCs w:val="0"/>
          <w:szCs w:val="24"/>
          <w:shd w:val="clear" w:color="auto" w:fill="FFFFFF"/>
        </w:rPr>
        <w:t>age</w:t>
      </w:r>
      <w:r w:rsidRPr="003C66B6">
        <w:rPr>
          <w:rFonts w:cs="Times New Roman"/>
          <w:szCs w:val="24"/>
          <w:shd w:val="clear" w:color="auto" w:fill="FFFFFF"/>
        </w:rPr>
        <w:t xml:space="preserve">. MC(1), </w:t>
      </w:r>
      <w:hyperlink r:id="rId21" w:history="1">
        <w:r w:rsidRPr="003C66B6">
          <w:rPr>
            <w:rStyle w:val="Hyperlink"/>
            <w:rFonts w:cs="Times New Roman"/>
            <w:color w:val="auto"/>
            <w:szCs w:val="24"/>
          </w:rPr>
          <w:t>https://journals.sagepub.com/doi/10.2466/pr0.97.2.405-418</w:t>
        </w:r>
      </w:hyperlink>
    </w:p>
    <w:p w14:paraId="3D7DA345" w14:textId="77777777" w:rsidR="006D580F" w:rsidRPr="001F5E21" w:rsidRDefault="006D580F" w:rsidP="006D580F">
      <w:pPr>
        <w:pStyle w:val="ListParagraph"/>
        <w:ind w:left="1429" w:firstLine="0"/>
        <w:rPr>
          <w:rFonts w:cs="Times New Roman"/>
          <w:szCs w:val="24"/>
        </w:rPr>
      </w:pPr>
      <w:r w:rsidRPr="001F5E21">
        <w:rPr>
          <w:rFonts w:cs="Times New Roman"/>
          <w:szCs w:val="24"/>
        </w:rPr>
        <w:t>Rutter, M. (1999</w:t>
      </w:r>
      <w:r w:rsidRPr="001F5E21">
        <w:rPr>
          <w:rFonts w:cs="Times New Roman"/>
          <w:i/>
          <w:szCs w:val="24"/>
        </w:rPr>
        <w:t xml:space="preserve">). Resilience concepts and findings: Implications for family therapy. </w:t>
      </w:r>
      <w:r w:rsidRPr="001F5E21">
        <w:rPr>
          <w:rFonts w:cs="Times New Roman"/>
          <w:szCs w:val="24"/>
        </w:rPr>
        <w:t>Journal of Family Therapy, 21, 119-144..</w:t>
      </w:r>
    </w:p>
    <w:p w14:paraId="17ED5E9E" w14:textId="12F842C3" w:rsidR="006D580F" w:rsidRPr="001F5E21" w:rsidRDefault="006D580F" w:rsidP="006D580F">
      <w:pPr>
        <w:pStyle w:val="ListParagraph"/>
        <w:ind w:left="1429" w:firstLine="0"/>
        <w:rPr>
          <w:rFonts w:cs="Times New Roman"/>
          <w:szCs w:val="24"/>
        </w:rPr>
      </w:pPr>
      <w:r w:rsidRPr="001F5E21">
        <w:rPr>
          <w:rFonts w:cs="Times New Roman"/>
          <w:szCs w:val="24"/>
        </w:rPr>
        <w:t>Seiffge-Krenke, I. (1995</w:t>
      </w:r>
      <w:r w:rsidRPr="001F5E21">
        <w:rPr>
          <w:rFonts w:cs="Times New Roman"/>
          <w:i/>
          <w:szCs w:val="24"/>
        </w:rPr>
        <w:t>). Stress, coping, and relationships in adolescence</w:t>
      </w:r>
      <w:r w:rsidRPr="001F5E21">
        <w:rPr>
          <w:rFonts w:cs="Times New Roman"/>
          <w:szCs w:val="24"/>
        </w:rPr>
        <w:t>. Hillsdale, NJ: Lawrence Erlbaum Associates.</w:t>
      </w:r>
    </w:p>
    <w:p w14:paraId="085390FE"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Selye, H. (1996). </w:t>
      </w:r>
      <w:r w:rsidRPr="001F5E21">
        <w:rPr>
          <w:rFonts w:cs="Times New Roman"/>
          <w:i/>
          <w:szCs w:val="24"/>
        </w:rPr>
        <w:t>Život a stres.</w:t>
      </w:r>
      <w:r w:rsidRPr="001F5E21">
        <w:rPr>
          <w:rFonts w:cs="Times New Roman"/>
          <w:szCs w:val="24"/>
        </w:rPr>
        <w:t xml:space="preserve"> Bratislava: Obzor.</w:t>
      </w:r>
    </w:p>
    <w:p w14:paraId="08EE1F97" w14:textId="77777777" w:rsidR="006D580F" w:rsidRPr="001F5E21" w:rsidRDefault="006D580F" w:rsidP="006D580F">
      <w:pPr>
        <w:pStyle w:val="ListParagraph"/>
        <w:ind w:left="1429" w:firstLine="0"/>
        <w:rPr>
          <w:rFonts w:cs="Times New Roman"/>
          <w:szCs w:val="24"/>
        </w:rPr>
      </w:pPr>
      <w:r w:rsidRPr="001F5E21">
        <w:rPr>
          <w:rFonts w:cs="Times New Roman"/>
          <w:szCs w:val="24"/>
        </w:rPr>
        <w:t>Šolcová, I. (2009). Vývoj resilience v dětství a dospělosti. Praha: Grada.</w:t>
      </w:r>
    </w:p>
    <w:p w14:paraId="323EA9FD" w14:textId="3D67C6C5" w:rsidR="006D580F" w:rsidRDefault="006D580F" w:rsidP="006D580F">
      <w:pPr>
        <w:pStyle w:val="ListParagraph"/>
        <w:ind w:left="1429" w:firstLine="0"/>
        <w:rPr>
          <w:rFonts w:cs="Times New Roman"/>
          <w:szCs w:val="24"/>
          <w:shd w:val="clear" w:color="auto" w:fill="FFFFFF"/>
        </w:rPr>
      </w:pPr>
      <w:r w:rsidRPr="001F5E21">
        <w:rPr>
          <w:rFonts w:cs="Times New Roman"/>
          <w:szCs w:val="24"/>
          <w:shd w:val="clear" w:color="auto" w:fill="FFFFFF"/>
        </w:rPr>
        <w:t>Šolcová, I., Tománek, P. (1994</w:t>
      </w:r>
      <w:r w:rsidRPr="001F5E21">
        <w:rPr>
          <w:rFonts w:cs="Times New Roman"/>
          <w:i/>
          <w:szCs w:val="24"/>
          <w:shd w:val="clear" w:color="auto" w:fill="FFFFFF"/>
        </w:rPr>
        <w:t>). Daily stress coping strategies: An effect of hardiness.</w:t>
      </w:r>
      <w:r w:rsidRPr="001F5E21">
        <w:rPr>
          <w:rFonts w:cs="Times New Roman"/>
          <w:szCs w:val="24"/>
          <w:shd w:val="clear" w:color="auto" w:fill="FFFFFF"/>
        </w:rPr>
        <w:t> </w:t>
      </w:r>
      <w:r w:rsidRPr="001F5E21">
        <w:rPr>
          <w:rStyle w:val="Emphasis"/>
          <w:rFonts w:cs="Times New Roman"/>
          <w:i w:val="0"/>
          <w:szCs w:val="24"/>
          <w:shd w:val="clear" w:color="auto" w:fill="FFFFFF"/>
        </w:rPr>
        <w:t>Studia Psychologica, 36</w:t>
      </w:r>
      <w:r w:rsidRPr="001F5E21">
        <w:rPr>
          <w:rFonts w:cs="Times New Roman"/>
          <w:i/>
          <w:szCs w:val="24"/>
          <w:shd w:val="clear" w:color="auto" w:fill="FFFFFF"/>
        </w:rPr>
        <w:t>(5), 390-392</w:t>
      </w:r>
      <w:r w:rsidRPr="001F5E21">
        <w:rPr>
          <w:rFonts w:cs="Times New Roman"/>
          <w:szCs w:val="24"/>
          <w:shd w:val="clear" w:color="auto" w:fill="FFFFFF"/>
        </w:rPr>
        <w:t>.</w:t>
      </w:r>
    </w:p>
    <w:p w14:paraId="5141373A" w14:textId="19FF76F3" w:rsidR="008A6394" w:rsidRPr="008A6394" w:rsidRDefault="008A6394" w:rsidP="008A6394">
      <w:pPr>
        <w:spacing w:after="240"/>
        <w:jc w:val="left"/>
      </w:pPr>
      <w:r>
        <w:t xml:space="preserve">           </w:t>
      </w:r>
      <w:r w:rsidRPr="008A6394">
        <w:t xml:space="preserve">Úřad pro ochranu osobních údajů: Titulní stránka [online]. Copyright © </w:t>
      </w:r>
      <w:r>
        <w:t xml:space="preserve">       </w:t>
      </w:r>
      <w:r w:rsidRPr="008A6394">
        <w:t>2013 Úřad pro ochranu osobních údajů. Všechna práva vyhrazena. [cit. 28. 03. 2019]. Dostupné z: </w:t>
      </w:r>
      <w:hyperlink r:id="rId22" w:history="1">
        <w:r w:rsidRPr="008A6394">
          <w:rPr>
            <w:rStyle w:val="Hyperlink"/>
            <w:color w:val="auto"/>
          </w:rPr>
          <w:t>https://www.uoou.cz/gdpr/ds-3938/p1=3938</w:t>
        </w:r>
      </w:hyperlink>
      <w:r w:rsidRPr="008A6394">
        <w:t>).</w:t>
      </w:r>
    </w:p>
    <w:p w14:paraId="290C295A"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Vágnerová, M. (1999). </w:t>
      </w:r>
      <w:r w:rsidRPr="001F5E21">
        <w:rPr>
          <w:rFonts w:cs="Times New Roman"/>
          <w:i/>
          <w:szCs w:val="24"/>
        </w:rPr>
        <w:t>Psychopatologie pro pomáhající profese: variabilita a patologie lidské psychiky.</w:t>
      </w:r>
      <w:r w:rsidRPr="001F5E21">
        <w:rPr>
          <w:rFonts w:cs="Times New Roman"/>
          <w:szCs w:val="24"/>
        </w:rPr>
        <w:t xml:space="preserve"> Praha: Portál.</w:t>
      </w:r>
    </w:p>
    <w:p w14:paraId="529B1E63"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Vágnerová, M. (2000). </w:t>
      </w:r>
      <w:r w:rsidRPr="001F5E21">
        <w:rPr>
          <w:rFonts w:cs="Times New Roman"/>
          <w:i/>
          <w:szCs w:val="24"/>
        </w:rPr>
        <w:t>Vývojová psychologie</w:t>
      </w:r>
      <w:r w:rsidRPr="001F5E21">
        <w:rPr>
          <w:rFonts w:cs="Times New Roman"/>
          <w:szCs w:val="24"/>
        </w:rPr>
        <w:t>. Praha: Portál.</w:t>
      </w:r>
    </w:p>
    <w:p w14:paraId="23E99AC0" w14:textId="77777777" w:rsidR="006D580F" w:rsidRPr="001F5E21" w:rsidRDefault="006D580F" w:rsidP="006D580F">
      <w:pPr>
        <w:pStyle w:val="ListParagraph"/>
        <w:ind w:left="1429" w:firstLine="0"/>
        <w:rPr>
          <w:rFonts w:cs="Times New Roman"/>
          <w:szCs w:val="24"/>
        </w:rPr>
      </w:pPr>
      <w:r w:rsidRPr="001F5E21">
        <w:rPr>
          <w:rFonts w:cs="Times New Roman"/>
          <w:szCs w:val="24"/>
        </w:rPr>
        <w:t xml:space="preserve">Vágnerová, M. (2010). </w:t>
      </w:r>
      <w:r w:rsidRPr="001F5E21">
        <w:rPr>
          <w:rFonts w:cs="Times New Roman"/>
          <w:i/>
          <w:szCs w:val="24"/>
        </w:rPr>
        <w:t>Psychologie osobnosti</w:t>
      </w:r>
      <w:r w:rsidRPr="001F5E21">
        <w:rPr>
          <w:rFonts w:cs="Times New Roman"/>
          <w:szCs w:val="24"/>
        </w:rPr>
        <w:t>. Praha: Karolinum.</w:t>
      </w:r>
    </w:p>
    <w:p w14:paraId="53E288F9" w14:textId="5925F36D" w:rsidR="006D580F" w:rsidRPr="00763F45" w:rsidRDefault="006D580F" w:rsidP="006D580F">
      <w:pPr>
        <w:pStyle w:val="ListParagraph"/>
        <w:ind w:left="1429" w:firstLine="0"/>
        <w:rPr>
          <w:rFonts w:cs="Times New Roman"/>
          <w:szCs w:val="24"/>
        </w:rPr>
      </w:pPr>
      <w:r w:rsidRPr="001F5E21">
        <w:rPr>
          <w:rFonts w:cs="Times New Roman"/>
          <w:szCs w:val="24"/>
        </w:rPr>
        <w:t xml:space="preserve">Vašina, L., &amp; Strnadová, V. (1998). </w:t>
      </w:r>
      <w:r w:rsidRPr="001F5E21">
        <w:rPr>
          <w:rFonts w:cs="Times New Roman"/>
          <w:i/>
          <w:szCs w:val="24"/>
        </w:rPr>
        <w:t>Psychologie osobnosti I</w:t>
      </w:r>
      <w:r w:rsidRPr="001F5E21">
        <w:rPr>
          <w:rFonts w:cs="Times New Roman"/>
          <w:szCs w:val="24"/>
        </w:rPr>
        <w:t>. Hradec Králové: Gaudeamus.</w:t>
      </w:r>
    </w:p>
    <w:p w14:paraId="34AD8E67" w14:textId="1FF88C78" w:rsidR="006D580F" w:rsidRPr="00763F45" w:rsidRDefault="006D580F" w:rsidP="006D580F">
      <w:pPr>
        <w:pStyle w:val="ListParagraph"/>
        <w:ind w:left="1429" w:firstLine="0"/>
        <w:rPr>
          <w:rFonts w:cs="Times New Roman"/>
          <w:szCs w:val="24"/>
        </w:rPr>
      </w:pPr>
      <w:r w:rsidRPr="001F5E21">
        <w:rPr>
          <w:rFonts w:cs="Times New Roman"/>
          <w:szCs w:val="24"/>
        </w:rPr>
        <w:t xml:space="preserve">Výrost, J., &amp; Slaměník, I. (2001). </w:t>
      </w:r>
      <w:r w:rsidRPr="001F5E21">
        <w:rPr>
          <w:rFonts w:cs="Times New Roman"/>
          <w:i/>
          <w:szCs w:val="24"/>
        </w:rPr>
        <w:t>Aplikovaná sociální psychologie II</w:t>
      </w:r>
      <w:r w:rsidRPr="001F5E21">
        <w:rPr>
          <w:rFonts w:cs="Times New Roman"/>
          <w:szCs w:val="24"/>
        </w:rPr>
        <w:t>. Praha: Grada.</w:t>
      </w:r>
    </w:p>
    <w:p w14:paraId="08FEC47C" w14:textId="0D5836F4" w:rsidR="008722C4" w:rsidRPr="00003C9C" w:rsidRDefault="00C8151C" w:rsidP="00003C9C">
      <w:pPr>
        <w:pStyle w:val="ListParagraph"/>
        <w:ind w:left="1429" w:firstLine="0"/>
        <w:rPr>
          <w:rFonts w:cs="Times New Roman"/>
          <w:szCs w:val="24"/>
          <w:shd w:val="clear" w:color="auto" w:fill="FFFFFF"/>
        </w:rPr>
      </w:pPr>
      <w:hyperlink r:id="rId23" w:history="1">
        <w:r w:rsidR="006D580F" w:rsidRPr="001F5E21">
          <w:rPr>
            <w:rStyle w:val="Hyperlink"/>
            <w:rFonts w:cs="Times New Roman"/>
            <w:color w:val="auto"/>
            <w:szCs w:val="24"/>
          </w:rPr>
          <w:t>Yiwei Chen</w:t>
        </w:r>
      </w:hyperlink>
      <w:r w:rsidR="006D580F" w:rsidRPr="001F5E21">
        <w:rPr>
          <w:rStyle w:val="contribdegrees"/>
          <w:rFonts w:cs="Times New Roman"/>
          <w:szCs w:val="24"/>
        </w:rPr>
        <w:t>, </w:t>
      </w:r>
      <w:hyperlink r:id="rId24" w:history="1">
        <w:r w:rsidR="006D580F" w:rsidRPr="001F5E21">
          <w:rPr>
            <w:rStyle w:val="Hyperlink"/>
            <w:rFonts w:cs="Times New Roman"/>
            <w:color w:val="auto"/>
            <w:szCs w:val="24"/>
          </w:rPr>
          <w:t>Yisheng Peng</w:t>
        </w:r>
      </w:hyperlink>
      <w:r w:rsidR="006D580F" w:rsidRPr="001F5E21">
        <w:rPr>
          <w:rStyle w:val="contribdegrees"/>
          <w:rFonts w:cs="Times New Roman"/>
          <w:szCs w:val="24"/>
        </w:rPr>
        <w:t>, </w:t>
      </w:r>
      <w:hyperlink r:id="rId25" w:history="1">
        <w:r w:rsidR="006D580F" w:rsidRPr="001F5E21">
          <w:rPr>
            <w:rStyle w:val="Hyperlink"/>
            <w:rFonts w:cs="Times New Roman"/>
            <w:color w:val="auto"/>
            <w:szCs w:val="24"/>
          </w:rPr>
          <w:t>Huanzhen Xu</w:t>
        </w:r>
      </w:hyperlink>
      <w:r w:rsidR="006D580F" w:rsidRPr="001F5E21">
        <w:rPr>
          <w:rStyle w:val="contribdegrees"/>
          <w:rFonts w:cs="Times New Roman"/>
          <w:szCs w:val="24"/>
        </w:rPr>
        <w:t>, </w:t>
      </w:r>
      <w:hyperlink r:id="rId26" w:history="1">
        <w:r w:rsidR="006D580F" w:rsidRPr="001F5E21">
          <w:rPr>
            <w:rStyle w:val="Hyperlink"/>
            <w:rFonts w:cs="Times New Roman"/>
            <w:color w:val="auto"/>
            <w:szCs w:val="24"/>
          </w:rPr>
          <w:t>William H. O’Brien</w:t>
        </w:r>
      </w:hyperlink>
      <w:r w:rsidR="006D580F" w:rsidRPr="001F5E21">
        <w:rPr>
          <w:rFonts w:cs="Times New Roman"/>
          <w:szCs w:val="24"/>
        </w:rPr>
        <w:t>. Age Differences in Stress and Coping: Problem-Focused Strategies Mediate the Relationship Between Age and Positive Affect.</w:t>
      </w:r>
      <w:r w:rsidR="006D580F" w:rsidRPr="001F5E21">
        <w:rPr>
          <w:rStyle w:val="publicationcontentepubdate"/>
          <w:rFonts w:cs="Times New Roman"/>
          <w:szCs w:val="24"/>
          <w:shd w:val="clear" w:color="auto" w:fill="FFFFFF"/>
        </w:rPr>
        <w:t>First Published August 8, 201</w:t>
      </w:r>
    </w:p>
    <w:p w14:paraId="15616ACF" w14:textId="77777777" w:rsidR="003A44DF" w:rsidRPr="006856D9" w:rsidRDefault="00025B7B" w:rsidP="003A44DF">
      <w:pPr>
        <w:pStyle w:val="Heading1"/>
        <w:rPr>
          <w:sz w:val="52"/>
          <w:szCs w:val="52"/>
        </w:rPr>
      </w:pPr>
      <w:r w:rsidRPr="006856D9">
        <w:rPr>
          <w:sz w:val="52"/>
          <w:szCs w:val="52"/>
        </w:rPr>
        <w:lastRenderedPageBreak/>
        <w:br/>
      </w:r>
      <w:r w:rsidRPr="006856D9">
        <w:rPr>
          <w:sz w:val="52"/>
          <w:szCs w:val="52"/>
        </w:rPr>
        <w:br/>
      </w:r>
      <w:r w:rsidRPr="006856D9">
        <w:rPr>
          <w:sz w:val="52"/>
          <w:szCs w:val="52"/>
        </w:rPr>
        <w:br/>
      </w:r>
      <w:r w:rsidRPr="006856D9">
        <w:rPr>
          <w:sz w:val="52"/>
          <w:szCs w:val="52"/>
        </w:rPr>
        <w:br/>
      </w:r>
      <w:r w:rsidRPr="006856D9">
        <w:rPr>
          <w:sz w:val="52"/>
          <w:szCs w:val="52"/>
        </w:rPr>
        <w:br/>
      </w:r>
      <w:r w:rsidRPr="006856D9">
        <w:rPr>
          <w:sz w:val="52"/>
          <w:szCs w:val="52"/>
        </w:rPr>
        <w:br/>
      </w:r>
      <w:r w:rsidRPr="006856D9">
        <w:rPr>
          <w:sz w:val="52"/>
          <w:szCs w:val="52"/>
        </w:rPr>
        <w:br/>
      </w:r>
      <w:bookmarkStart w:id="55" w:name="_Toc25740133"/>
      <w:r w:rsidR="003A44DF" w:rsidRPr="006856D9">
        <w:rPr>
          <w:sz w:val="52"/>
          <w:szCs w:val="52"/>
        </w:rPr>
        <w:t>Přílohy</w:t>
      </w:r>
      <w:bookmarkEnd w:id="55"/>
    </w:p>
    <w:p w14:paraId="554B3A26" w14:textId="77777777" w:rsidR="003A44DF" w:rsidRPr="006856D9" w:rsidRDefault="00025B7B" w:rsidP="003A44DF">
      <w:pPr>
        <w:pStyle w:val="Heading5"/>
      </w:pPr>
      <w:r w:rsidRPr="006856D9">
        <w:br/>
      </w:r>
      <w:r w:rsidRPr="006856D9">
        <w:br/>
      </w:r>
      <w:r w:rsidRPr="006856D9">
        <w:br/>
      </w:r>
      <w:r w:rsidRPr="006856D9">
        <w:br/>
      </w:r>
      <w:r w:rsidRPr="006856D9">
        <w:br/>
      </w:r>
      <w:r w:rsidRPr="006856D9">
        <w:br/>
      </w:r>
      <w:r w:rsidRPr="006856D9">
        <w:br/>
      </w:r>
      <w:r w:rsidRPr="006856D9">
        <w:br/>
      </w:r>
      <w:r w:rsidRPr="006856D9">
        <w:br/>
      </w:r>
      <w:r w:rsidRPr="006856D9">
        <w:br/>
      </w:r>
      <w:r w:rsidR="003A44DF" w:rsidRPr="006856D9">
        <w:t>Seznam příloh:</w:t>
      </w:r>
    </w:p>
    <w:p w14:paraId="4202B16D" w14:textId="77777777" w:rsidR="005C2843" w:rsidRPr="006856D9" w:rsidRDefault="000B36F0" w:rsidP="000B36F0">
      <w:pPr>
        <w:pStyle w:val="ListNumber"/>
        <w:numPr>
          <w:ilvl w:val="0"/>
          <w:numId w:val="34"/>
        </w:numPr>
      </w:pPr>
      <w:r w:rsidRPr="006856D9">
        <w:t>Abstrakt v českém jazyce</w:t>
      </w:r>
    </w:p>
    <w:p w14:paraId="7C5D7278" w14:textId="77777777" w:rsidR="000B36F0" w:rsidRPr="006856D9" w:rsidRDefault="000B36F0" w:rsidP="000B36F0">
      <w:pPr>
        <w:pStyle w:val="ListNumber"/>
        <w:numPr>
          <w:ilvl w:val="0"/>
          <w:numId w:val="34"/>
        </w:numPr>
      </w:pPr>
      <w:r w:rsidRPr="006856D9">
        <w:t>Abstrakt v anglickém jazyce</w:t>
      </w:r>
    </w:p>
    <w:p w14:paraId="27FD5790" w14:textId="77777777" w:rsidR="007F054D" w:rsidRPr="006856D9" w:rsidRDefault="007F054D" w:rsidP="000B36F0">
      <w:pPr>
        <w:pStyle w:val="ListNumber"/>
        <w:numPr>
          <w:ilvl w:val="0"/>
          <w:numId w:val="34"/>
        </w:numPr>
      </w:pPr>
      <w:r w:rsidRPr="006856D9">
        <w:t>Histogramy</w:t>
      </w:r>
    </w:p>
    <w:p w14:paraId="3D14ED6E" w14:textId="77777777" w:rsidR="000B36F0" w:rsidRPr="006856D9" w:rsidRDefault="000B36F0" w:rsidP="000B36F0">
      <w:pPr>
        <w:pStyle w:val="ListNumber"/>
      </w:pPr>
    </w:p>
    <w:p w14:paraId="66E55EB0" w14:textId="77777777" w:rsidR="000B36F0" w:rsidRPr="006856D9" w:rsidRDefault="000B36F0" w:rsidP="000B36F0">
      <w:pPr>
        <w:pStyle w:val="ListNumber"/>
        <w:numPr>
          <w:ilvl w:val="0"/>
          <w:numId w:val="33"/>
        </w:numPr>
        <w:sectPr w:rsidR="000B36F0" w:rsidRPr="006856D9" w:rsidSect="005C2843">
          <w:footerReference w:type="default" r:id="rId27"/>
          <w:pgSz w:w="11906" w:h="16838"/>
          <w:pgMar w:top="1418" w:right="1134" w:bottom="1418" w:left="1985" w:header="709" w:footer="709" w:gutter="0"/>
          <w:cols w:space="708"/>
          <w:docGrid w:linePitch="360"/>
        </w:sectPr>
      </w:pPr>
    </w:p>
    <w:p w14:paraId="086E7BF4" w14:textId="77777777" w:rsidR="007F054D" w:rsidRPr="006856D9" w:rsidRDefault="007F054D" w:rsidP="007F054D">
      <w:pPr>
        <w:pStyle w:val="Heading1"/>
      </w:pPr>
      <w:bookmarkStart w:id="56" w:name="_Toc25740134"/>
      <w:r w:rsidRPr="006856D9">
        <w:lastRenderedPageBreak/>
        <w:t>Abstrakt</w:t>
      </w:r>
      <w:bookmarkEnd w:id="56"/>
    </w:p>
    <w:p w14:paraId="1195F657" w14:textId="77777777" w:rsidR="001B6AA9" w:rsidRPr="006856D9" w:rsidRDefault="001B6AA9" w:rsidP="001B6AA9">
      <w:r w:rsidRPr="006856D9">
        <w:rPr>
          <w:b/>
          <w:bCs/>
        </w:rPr>
        <w:t xml:space="preserve">Název práce: </w:t>
      </w:r>
      <w:r w:rsidRPr="006856D9">
        <w:t xml:space="preserve">Copingové strategie a osobní nezdolnost adolescentů </w:t>
      </w:r>
    </w:p>
    <w:p w14:paraId="41183202" w14:textId="77777777" w:rsidR="001B6AA9" w:rsidRPr="006856D9" w:rsidRDefault="001B6AA9" w:rsidP="001B6AA9">
      <w:r w:rsidRPr="006856D9">
        <w:rPr>
          <w:b/>
          <w:bCs/>
        </w:rPr>
        <w:t xml:space="preserve">Autor práce: </w:t>
      </w:r>
      <w:r w:rsidRPr="006856D9">
        <w:t xml:space="preserve">Rošková Renáta </w:t>
      </w:r>
    </w:p>
    <w:p w14:paraId="58435EBA" w14:textId="77777777" w:rsidR="001B6AA9" w:rsidRPr="006856D9" w:rsidRDefault="001B6AA9" w:rsidP="001B6AA9">
      <w:r w:rsidRPr="006856D9">
        <w:rPr>
          <w:b/>
          <w:bCs/>
        </w:rPr>
        <w:t xml:space="preserve">Vedoucí práce: </w:t>
      </w:r>
      <w:r w:rsidR="0091064E" w:rsidRPr="006856D9">
        <w:rPr>
          <w:rFonts w:cs="Times New Roman"/>
          <w:szCs w:val="24"/>
          <w:shd w:val="clear" w:color="auto" w:fill="FFFFFF"/>
        </w:rPr>
        <w:t>prof. PhDr. Karel Paulík, CSc.</w:t>
      </w:r>
    </w:p>
    <w:p w14:paraId="2B95E3E8" w14:textId="77777777" w:rsidR="001B6AA9" w:rsidRPr="006856D9" w:rsidRDefault="001B6AA9" w:rsidP="001B6AA9">
      <w:r w:rsidRPr="006856D9">
        <w:rPr>
          <w:b/>
          <w:bCs/>
        </w:rPr>
        <w:t xml:space="preserve">Počet stran a znaků: </w:t>
      </w:r>
      <w:r w:rsidR="00760175" w:rsidRPr="006856D9">
        <w:rPr>
          <w:bCs/>
        </w:rPr>
        <w:t>72,90828</w:t>
      </w:r>
    </w:p>
    <w:p w14:paraId="3055090F" w14:textId="77777777" w:rsidR="001B6AA9" w:rsidRPr="006856D9" w:rsidRDefault="001B6AA9" w:rsidP="001B6AA9">
      <w:r w:rsidRPr="006856D9">
        <w:rPr>
          <w:b/>
          <w:bCs/>
        </w:rPr>
        <w:t>Počet příloh:</w:t>
      </w:r>
      <w:r w:rsidRPr="006856D9">
        <w:rPr>
          <w:bCs/>
        </w:rPr>
        <w:t xml:space="preserve"> 3</w:t>
      </w:r>
    </w:p>
    <w:p w14:paraId="49494CC1" w14:textId="77777777" w:rsidR="000A71FB" w:rsidRPr="006856D9" w:rsidRDefault="001B6AA9" w:rsidP="001B6AA9">
      <w:pPr>
        <w:rPr>
          <w:b/>
        </w:rPr>
      </w:pPr>
      <w:r w:rsidRPr="006856D9">
        <w:rPr>
          <w:b/>
        </w:rPr>
        <w:t xml:space="preserve">Počet titulů použité literatury: </w:t>
      </w:r>
      <w:r w:rsidR="00760175" w:rsidRPr="006856D9">
        <w:t>65</w:t>
      </w:r>
    </w:p>
    <w:p w14:paraId="1C126CD2" w14:textId="4B71293E" w:rsidR="008F02A1" w:rsidRPr="006856D9" w:rsidRDefault="000A71FB" w:rsidP="000D1B2F">
      <w:pPr>
        <w:rPr>
          <w:szCs w:val="24"/>
        </w:rPr>
      </w:pPr>
      <w:r w:rsidRPr="006856D9">
        <w:rPr>
          <w:szCs w:val="24"/>
        </w:rPr>
        <w:t xml:space="preserve">Cílem </w:t>
      </w:r>
      <w:r w:rsidR="00022FFF" w:rsidRPr="006856D9">
        <w:rPr>
          <w:szCs w:val="24"/>
        </w:rPr>
        <w:t xml:space="preserve">této </w:t>
      </w:r>
      <w:r w:rsidRPr="006856D9">
        <w:rPr>
          <w:szCs w:val="24"/>
        </w:rPr>
        <w:t>bakalářs</w:t>
      </w:r>
      <w:r w:rsidR="008F02A1" w:rsidRPr="006856D9">
        <w:rPr>
          <w:szCs w:val="24"/>
        </w:rPr>
        <w:t>ké práce bylo prozkoumat rozdílnost</w:t>
      </w:r>
      <w:r w:rsidRPr="006856D9">
        <w:rPr>
          <w:szCs w:val="24"/>
        </w:rPr>
        <w:t xml:space="preserve"> </w:t>
      </w:r>
      <w:r w:rsidR="008F02A1" w:rsidRPr="006856D9">
        <w:rPr>
          <w:szCs w:val="24"/>
        </w:rPr>
        <w:t xml:space="preserve">výběru copingových strategií, míry SOC a hardiness v souvislosti se studijní preferencí a pohlavím. </w:t>
      </w:r>
      <w:r w:rsidR="00022FFF" w:rsidRPr="006856D9">
        <w:rPr>
          <w:szCs w:val="24"/>
        </w:rPr>
        <w:t>Výzkumu se účastnilo celkem 144 respondentů, 81 žen a 63 mužů. Respondenti byli rozděleni do věkových kategorií 15-16</w:t>
      </w:r>
      <w:r w:rsidR="00DD7387" w:rsidRPr="006856D9">
        <w:rPr>
          <w:szCs w:val="24"/>
        </w:rPr>
        <w:t xml:space="preserve"> </w:t>
      </w:r>
      <w:r w:rsidR="00022FFF" w:rsidRPr="006856D9">
        <w:rPr>
          <w:szCs w:val="24"/>
        </w:rPr>
        <w:t>let 17-18 let a 19</w:t>
      </w:r>
      <w:r w:rsidR="00DD7387" w:rsidRPr="006856D9">
        <w:rPr>
          <w:szCs w:val="24"/>
        </w:rPr>
        <w:t xml:space="preserve"> </w:t>
      </w:r>
      <w:r w:rsidR="00022FFF" w:rsidRPr="006856D9">
        <w:rPr>
          <w:szCs w:val="24"/>
        </w:rPr>
        <w:t xml:space="preserve">let. </w:t>
      </w:r>
      <w:r w:rsidR="008F02A1" w:rsidRPr="006856D9">
        <w:rPr>
          <w:szCs w:val="24"/>
        </w:rPr>
        <w:t xml:space="preserve">Hypotézy jsme ověřovali pomocí kvantitativní metodologie prostřednictvím dotazníkového šetření, kdy jsme použili dotazník COPE, SOC-29 a PVS. Byla zjištěna akceptovatelná reliabilita </w:t>
      </w:r>
      <w:r w:rsidR="00957DBB" w:rsidRPr="006856D9">
        <w:rPr>
          <w:szCs w:val="24"/>
        </w:rPr>
        <w:t>daných škál copingových strategi</w:t>
      </w:r>
      <w:r w:rsidR="008F02A1" w:rsidRPr="006856D9">
        <w:rPr>
          <w:szCs w:val="24"/>
        </w:rPr>
        <w:t>í, bohužel v dotazníku SOC-29 a PVS reliabilita nevyšla uspokojivě, ale i přes tuto informaci jsme nadále pracovali s daty. Na základě statistického vyhodnocení dat bylo zjištěno, že studijní preference má vliv na výběr copingových strategií</w:t>
      </w:r>
      <w:r w:rsidR="00DD7387" w:rsidRPr="006856D9">
        <w:rPr>
          <w:szCs w:val="24"/>
        </w:rPr>
        <w:t>,</w:t>
      </w:r>
      <w:r w:rsidR="00E63F7D" w:rsidRPr="006856D9">
        <w:rPr>
          <w:szCs w:val="24"/>
        </w:rPr>
        <w:t xml:space="preserve"> avšak výsledky rozdílu v souvislosti s pohlavím nejsou statisticky významné. Zároveň jsme zjišťovali, zda respondenti gymnázia skórují ve vyšší míře SOC a PVS, kdy vyšší míra SOC byla v </w:t>
      </w:r>
      <w:r w:rsidR="00957DBB" w:rsidRPr="006856D9">
        <w:rPr>
          <w:szCs w:val="24"/>
        </w:rPr>
        <w:t>průměru nalezena</w:t>
      </w:r>
      <w:r w:rsidR="00E63F7D" w:rsidRPr="006856D9">
        <w:rPr>
          <w:szCs w:val="24"/>
        </w:rPr>
        <w:t xml:space="preserve">, </w:t>
      </w:r>
      <w:r w:rsidR="00957DBB" w:rsidRPr="006856D9">
        <w:rPr>
          <w:szCs w:val="24"/>
        </w:rPr>
        <w:t>ale vyšší</w:t>
      </w:r>
      <w:r w:rsidR="00E63F7D" w:rsidRPr="006856D9">
        <w:rPr>
          <w:szCs w:val="24"/>
        </w:rPr>
        <w:t xml:space="preserve"> míra PVS nalezena nebyla. Výzkum prokázal, že byl nalezen rozdíl ve výběru strategií studentů gymnázia a střední školy</w:t>
      </w:r>
      <w:r w:rsidR="00DD7387" w:rsidRPr="006856D9">
        <w:rPr>
          <w:szCs w:val="24"/>
        </w:rPr>
        <w:t>,</w:t>
      </w:r>
      <w:r w:rsidR="00E63F7D" w:rsidRPr="006856D9">
        <w:rPr>
          <w:szCs w:val="24"/>
        </w:rPr>
        <w:t xml:space="preserve"> i </w:t>
      </w:r>
      <w:r w:rsidR="00957DBB" w:rsidRPr="006856D9">
        <w:rPr>
          <w:szCs w:val="24"/>
        </w:rPr>
        <w:t>když výsledky</w:t>
      </w:r>
      <w:r w:rsidR="00E63F7D" w:rsidRPr="006856D9">
        <w:rPr>
          <w:szCs w:val="24"/>
        </w:rPr>
        <w:t xml:space="preserve"> v průměrném srovnání nebyly nalezeny s velkými rozdíly.   Zároveň však bylo prokázáno, že respondenti gymnázia</w:t>
      </w:r>
      <w:r w:rsidR="0091064E" w:rsidRPr="006856D9">
        <w:rPr>
          <w:szCs w:val="24"/>
        </w:rPr>
        <w:t xml:space="preserve"> disponují </w:t>
      </w:r>
      <w:r w:rsidR="00957DBB" w:rsidRPr="006856D9">
        <w:rPr>
          <w:szCs w:val="24"/>
        </w:rPr>
        <w:t> vyšší mírou SOC. Na základě statistického vyhodnocení dat bylo zjištěno, že pohlaví v průměrné míře výběru strategií v míře SOC a PVS nijak zvlášť nesouvis</w:t>
      </w:r>
      <w:r w:rsidR="00DD7387" w:rsidRPr="006856D9">
        <w:rPr>
          <w:szCs w:val="24"/>
        </w:rPr>
        <w:t>ejí</w:t>
      </w:r>
      <w:r w:rsidR="00957DBB" w:rsidRPr="006856D9">
        <w:rPr>
          <w:szCs w:val="24"/>
        </w:rPr>
        <w:t>. Nalezli jsme nepatrné rozdíly, ale ty nebyly statisticky významné.</w:t>
      </w:r>
    </w:p>
    <w:p w14:paraId="09E56C90" w14:textId="77777777" w:rsidR="000A71FB" w:rsidRPr="006856D9" w:rsidRDefault="00022FFF" w:rsidP="000D1B2F">
      <w:pPr>
        <w:rPr>
          <w:rFonts w:eastAsiaTheme="majorEastAsia" w:cs="Times New Roman"/>
          <w:spacing w:val="30"/>
          <w:sz w:val="44"/>
          <w:szCs w:val="44"/>
        </w:rPr>
      </w:pPr>
      <w:r w:rsidRPr="006856D9">
        <w:rPr>
          <w:b/>
          <w:bCs/>
          <w:szCs w:val="24"/>
        </w:rPr>
        <w:t xml:space="preserve">Klíčová slova: </w:t>
      </w:r>
      <w:r w:rsidRPr="006856D9">
        <w:rPr>
          <w:bCs/>
          <w:szCs w:val="24"/>
        </w:rPr>
        <w:t>Copingové strategie, studijní preference, pohlaví, osobní nezdolnost.</w:t>
      </w:r>
    </w:p>
    <w:p w14:paraId="41829399" w14:textId="77777777" w:rsidR="000D1B2F" w:rsidRPr="006856D9" w:rsidRDefault="000D1B2F" w:rsidP="0057655E">
      <w:pPr>
        <w:pStyle w:val="Default"/>
        <w:spacing w:line="360" w:lineRule="auto"/>
        <w:rPr>
          <w:rFonts w:eastAsiaTheme="majorEastAsia"/>
          <w:caps/>
          <w:color w:val="auto"/>
          <w:spacing w:val="30"/>
          <w:sz w:val="40"/>
          <w:szCs w:val="44"/>
        </w:rPr>
      </w:pPr>
    </w:p>
    <w:p w14:paraId="496532C4" w14:textId="77777777" w:rsidR="000D1B2F" w:rsidRPr="006856D9" w:rsidRDefault="000D1B2F" w:rsidP="0057655E">
      <w:pPr>
        <w:pStyle w:val="Default"/>
        <w:spacing w:line="360" w:lineRule="auto"/>
        <w:rPr>
          <w:rFonts w:eastAsiaTheme="majorEastAsia"/>
          <w:caps/>
          <w:color w:val="auto"/>
          <w:spacing w:val="30"/>
          <w:sz w:val="40"/>
          <w:szCs w:val="44"/>
        </w:rPr>
      </w:pPr>
    </w:p>
    <w:p w14:paraId="4A596F68" w14:textId="77777777" w:rsidR="004543D1" w:rsidRPr="006856D9" w:rsidRDefault="004543D1" w:rsidP="000D1B2F">
      <w:pPr>
        <w:pStyle w:val="Heading1"/>
      </w:pPr>
      <w:bookmarkStart w:id="57" w:name="_Toc25740135"/>
      <w:r w:rsidRPr="006856D9">
        <w:lastRenderedPageBreak/>
        <w:t>ABSTRACT OF THESIS</w:t>
      </w:r>
      <w:bookmarkEnd w:id="57"/>
      <w:r w:rsidRPr="006856D9">
        <w:t xml:space="preserve"> </w:t>
      </w:r>
    </w:p>
    <w:p w14:paraId="6413B954" w14:textId="77777777" w:rsidR="004543D1" w:rsidRPr="006856D9" w:rsidRDefault="004543D1" w:rsidP="0057655E">
      <w:r w:rsidRPr="006856D9">
        <w:rPr>
          <w:b/>
          <w:bCs/>
        </w:rPr>
        <w:t xml:space="preserve">Title: </w:t>
      </w:r>
      <w:r w:rsidR="0057655E" w:rsidRPr="006856D9">
        <w:t>Coping strategies and personal resilience of adolescents</w:t>
      </w:r>
    </w:p>
    <w:p w14:paraId="63B9AF78" w14:textId="77777777" w:rsidR="004543D1" w:rsidRPr="006856D9" w:rsidRDefault="004543D1" w:rsidP="0057655E">
      <w:r w:rsidRPr="006856D9">
        <w:rPr>
          <w:b/>
          <w:bCs/>
        </w:rPr>
        <w:t xml:space="preserve">Author: </w:t>
      </w:r>
      <w:r w:rsidRPr="006856D9">
        <w:t xml:space="preserve">Rošková Renáta </w:t>
      </w:r>
    </w:p>
    <w:p w14:paraId="658D7445" w14:textId="77777777" w:rsidR="004543D1" w:rsidRPr="006856D9" w:rsidRDefault="004543D1" w:rsidP="0057655E">
      <w:r w:rsidRPr="006856D9">
        <w:rPr>
          <w:b/>
          <w:bCs/>
        </w:rPr>
        <w:t xml:space="preserve">Supervisor: </w:t>
      </w:r>
      <w:r w:rsidR="0057655E" w:rsidRPr="006856D9">
        <w:rPr>
          <w:rFonts w:cs="Times New Roman"/>
          <w:szCs w:val="24"/>
          <w:shd w:val="clear" w:color="auto" w:fill="FFFFFF"/>
        </w:rPr>
        <w:t>prof. PhDr. Karel Paulík, CSc.</w:t>
      </w:r>
    </w:p>
    <w:p w14:paraId="7EB2678F" w14:textId="77777777" w:rsidR="004543D1" w:rsidRPr="006856D9" w:rsidRDefault="004543D1" w:rsidP="004543D1">
      <w:r w:rsidRPr="006856D9">
        <w:rPr>
          <w:b/>
          <w:bCs/>
        </w:rPr>
        <w:t xml:space="preserve">Number of pages and characters: </w:t>
      </w:r>
      <w:r w:rsidR="00760175" w:rsidRPr="006856D9">
        <w:rPr>
          <w:bCs/>
        </w:rPr>
        <w:t>72,90828</w:t>
      </w:r>
    </w:p>
    <w:p w14:paraId="1D3BD9C1" w14:textId="77777777" w:rsidR="004543D1" w:rsidRPr="006856D9" w:rsidRDefault="004543D1" w:rsidP="004543D1">
      <w:r w:rsidRPr="006856D9">
        <w:rPr>
          <w:b/>
          <w:bCs/>
        </w:rPr>
        <w:t xml:space="preserve">Number of appendices: </w:t>
      </w:r>
      <w:r w:rsidR="000D1B2F" w:rsidRPr="006856D9">
        <w:rPr>
          <w:bCs/>
        </w:rPr>
        <w:t>3</w:t>
      </w:r>
    </w:p>
    <w:p w14:paraId="1C1D7DE2" w14:textId="77777777" w:rsidR="004543D1" w:rsidRPr="006856D9" w:rsidRDefault="004543D1" w:rsidP="004543D1">
      <w:r w:rsidRPr="006856D9">
        <w:rPr>
          <w:b/>
          <w:bCs/>
        </w:rPr>
        <w:t xml:space="preserve">Number of references: </w:t>
      </w:r>
      <w:r w:rsidR="00760175" w:rsidRPr="006856D9">
        <w:rPr>
          <w:bCs/>
        </w:rPr>
        <w:t>65</w:t>
      </w:r>
    </w:p>
    <w:p w14:paraId="3273067E" w14:textId="77777777" w:rsidR="004543D1" w:rsidRPr="006856D9" w:rsidRDefault="004543D1" w:rsidP="000D1B2F">
      <w:r w:rsidRPr="006856D9">
        <w:rPr>
          <w:rStyle w:val="tlid-translation"/>
        </w:rPr>
        <w:t>Goal of this bachelor thesis was to investigate the differences in the selection of coping strategies, the degree of SOC and hardiness in relation to study preferences and gender. We verified the hypotheses by quantitative methodology through a survey, where we used the questionnaire COPE, SOC-29 and PVS.</w:t>
      </w:r>
      <w:r w:rsidRPr="006856D9">
        <w:t xml:space="preserve"> </w:t>
      </w:r>
      <w:r w:rsidRPr="006856D9">
        <w:rPr>
          <w:rStyle w:val="tlid-translation"/>
        </w:rPr>
        <w:t>A total of 144 respondents participated in the survey, 81 women and 63 men. The respondents were divided into the age groups, 15-16, 17-18 and 19 years old.</w:t>
      </w:r>
      <w:r w:rsidRPr="006856D9">
        <w:t xml:space="preserve"> </w:t>
      </w:r>
      <w:r w:rsidRPr="006856D9">
        <w:rPr>
          <w:rStyle w:val="tlid-translation"/>
        </w:rPr>
        <w:t xml:space="preserve">An acceptable reliability of the coping strategies was found, unfortunately the questionnaire SOC-29 and PVS reliability was unsatisfactory, but despite this information we continued to work with the data. Based on the statistical evaluation of data, it was found that the study preference affects the selection of coping strategies, however the result differences in gender are not statistically significant. We also analyzed whether </w:t>
      </w:r>
      <w:r w:rsidRPr="006856D9">
        <w:rPr>
          <w:rStyle w:val="5yl5"/>
        </w:rPr>
        <w:t xml:space="preserve">gymnasium (Czech equivalent of the grammar school) </w:t>
      </w:r>
      <w:r w:rsidRPr="006856D9">
        <w:rPr>
          <w:rStyle w:val="tlid-translation"/>
        </w:rPr>
        <w:t>respondents were to score scored higher on SOC and PVS, where higher SOC rates were found, but higher PVS rates were not. The research showed that there was a difference in the selection of the strategies between gymnasium and high school students, although the results in comparison were not with major differences. Although at the same time, it was proved that the gymnasium respondents have a higher SOC rate. Based on the data evaluation, it was found that gender is not related to the average strategy selection rate of SOC and PVS. We found slight differences, but they were not statistically significant.</w:t>
      </w:r>
    </w:p>
    <w:p w14:paraId="01CCDCE1" w14:textId="77777777" w:rsidR="000D1B2F" w:rsidRPr="006856D9" w:rsidRDefault="004543D1" w:rsidP="000D1B2F">
      <w:r w:rsidRPr="006856D9">
        <w:rPr>
          <w:b/>
        </w:rPr>
        <w:t>Key words :</w:t>
      </w:r>
      <w:r w:rsidR="000D1B2F" w:rsidRPr="006856D9">
        <w:rPr>
          <w:b/>
        </w:rPr>
        <w:t xml:space="preserve"> </w:t>
      </w:r>
      <w:r w:rsidR="000D1B2F" w:rsidRPr="006856D9">
        <w:t>Coping strategies, study preferences,</w:t>
      </w:r>
      <w:r w:rsidR="000F6623" w:rsidRPr="006856D9">
        <w:t xml:space="preserve"> gender,</w:t>
      </w:r>
      <w:r w:rsidR="000D1B2F" w:rsidRPr="006856D9">
        <w:t xml:space="preserve"> </w:t>
      </w:r>
      <w:r w:rsidR="00A232BD" w:rsidRPr="006856D9">
        <w:t xml:space="preserve"> personal </w:t>
      </w:r>
      <w:r w:rsidR="000D1B2F" w:rsidRPr="006856D9">
        <w:t>resilience.</w:t>
      </w:r>
    </w:p>
    <w:p w14:paraId="2B4253B2" w14:textId="77777777" w:rsidR="007F054D" w:rsidRPr="006856D9" w:rsidRDefault="007F054D" w:rsidP="004543D1">
      <w:pPr>
        <w:rPr>
          <w:b/>
        </w:rPr>
      </w:pPr>
    </w:p>
    <w:p w14:paraId="2A9190BC" w14:textId="77777777" w:rsidR="003A44DF" w:rsidRPr="006856D9" w:rsidRDefault="007F054D" w:rsidP="007F054D">
      <w:pPr>
        <w:pStyle w:val="Heading1"/>
      </w:pPr>
      <w:bookmarkStart w:id="58" w:name="_Toc25740136"/>
      <w:r w:rsidRPr="006856D9">
        <w:lastRenderedPageBreak/>
        <w:t>Histogramy</w:t>
      </w:r>
      <w:bookmarkEnd w:id="58"/>
    </w:p>
    <w:p w14:paraId="2D6A4833" w14:textId="77777777" w:rsidR="007F054D" w:rsidRPr="006856D9" w:rsidRDefault="00355079" w:rsidP="007F054D">
      <w:pPr>
        <w:ind w:firstLine="0"/>
      </w:pPr>
      <w:r w:rsidRPr="006856D9">
        <w:rPr>
          <w:noProof/>
        </w:rPr>
        <w:object w:dxaOrig="4924" w:dyaOrig="3692" w14:anchorId="2C638D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5pt;height:181.6pt;mso-width-percent:0;mso-height-percent:0;mso-width-percent:0;mso-height-percent:0" o:ole="">
            <v:imagedata r:id="rId28" o:title=""/>
          </v:shape>
          <o:OLEObject Type="Embed" ProgID="STATISTICA.Graph" ShapeID="_x0000_i1025" DrawAspect="Content" ObjectID="_1636353345" r:id="rId29">
            <o:FieldCodes>\s</o:FieldCodes>
          </o:OLEObject>
        </w:object>
      </w:r>
      <w:r w:rsidR="007F054D" w:rsidRPr="006856D9">
        <w:t xml:space="preserve"> </w:t>
      </w:r>
      <w:r w:rsidRPr="006856D9">
        <w:rPr>
          <w:noProof/>
        </w:rPr>
        <w:object w:dxaOrig="4923" w:dyaOrig="3705" w14:anchorId="3E16D77E">
          <v:shape id="_x0000_i1026" type="#_x0000_t75" alt="" style="width:245pt;height:184.85pt;mso-width-percent:0;mso-height-percent:0;mso-width-percent:0;mso-height-percent:0" o:ole="">
            <v:imagedata r:id="rId30" o:title=""/>
          </v:shape>
          <o:OLEObject Type="Embed" ProgID="STATISTICA.Graph" ShapeID="_x0000_i1026" DrawAspect="Content" ObjectID="_1636353346" r:id="rId31">
            <o:FieldCodes>\s</o:FieldCodes>
          </o:OLEObject>
        </w:object>
      </w:r>
    </w:p>
    <w:p w14:paraId="6160A671" w14:textId="77777777" w:rsidR="007F054D" w:rsidRPr="006856D9" w:rsidRDefault="00355079" w:rsidP="007F054D">
      <w:pPr>
        <w:ind w:firstLine="0"/>
      </w:pPr>
      <w:r w:rsidRPr="006856D9">
        <w:rPr>
          <w:noProof/>
        </w:rPr>
        <w:object w:dxaOrig="4975" w:dyaOrig="3609" w14:anchorId="30569660">
          <v:shape id="_x0000_i1027" type="#_x0000_t75" alt="" style="width:248.25pt;height:181.6pt;mso-width-percent:0;mso-height-percent:0;mso-width-percent:0;mso-height-percent:0" o:ole="">
            <v:imagedata r:id="rId32" o:title=""/>
          </v:shape>
          <o:OLEObject Type="Embed" ProgID="STATISTICA.Graph" ShapeID="_x0000_i1027" DrawAspect="Content" ObjectID="_1636353347" r:id="rId33">
            <o:FieldCodes>\s</o:FieldCodes>
          </o:OLEObject>
        </w:object>
      </w:r>
    </w:p>
    <w:p w14:paraId="53DE15B1" w14:textId="77777777" w:rsidR="007F054D" w:rsidRPr="006856D9" w:rsidRDefault="00355079" w:rsidP="007F054D">
      <w:pPr>
        <w:ind w:firstLine="0"/>
      </w:pPr>
      <w:r w:rsidRPr="006856D9">
        <w:rPr>
          <w:noProof/>
        </w:rPr>
        <w:object w:dxaOrig="4990" w:dyaOrig="3751" w14:anchorId="49641384">
          <v:shape id="_x0000_i1028" type="#_x0000_t75" alt="" style="width:250.4pt;height:189.15pt;mso-width-percent:0;mso-height-percent:0;mso-width-percent:0;mso-height-percent:0" o:ole="">
            <v:imagedata r:id="rId34" o:title=""/>
          </v:shape>
          <o:OLEObject Type="Embed" ProgID="STATISTICA.Graph" ShapeID="_x0000_i1028" DrawAspect="Content" ObjectID="_1636353348" r:id="rId35">
            <o:FieldCodes>\s</o:FieldCodes>
          </o:OLEObject>
        </w:object>
      </w:r>
      <w:r w:rsidRPr="006856D9">
        <w:rPr>
          <w:noProof/>
        </w:rPr>
        <w:object w:dxaOrig="4993" w:dyaOrig="3273" w14:anchorId="7B43B3E6">
          <v:shape id="_x0000_i1029" type="#_x0000_t75" alt="" style="width:248.25pt;height:163.35pt;mso-width-percent:0;mso-height-percent:0;mso-width-percent:0;mso-height-percent:0" o:ole="">
            <v:imagedata r:id="rId36" o:title=""/>
          </v:shape>
          <o:OLEObject Type="Embed" ProgID="STATISTICA.Graph" ShapeID="_x0000_i1029" DrawAspect="Content" ObjectID="_1636353349" r:id="rId37">
            <o:FieldCodes>\s</o:FieldCodes>
          </o:OLEObject>
        </w:object>
      </w:r>
    </w:p>
    <w:p w14:paraId="09F2FC93" w14:textId="77777777" w:rsidR="007F054D" w:rsidRPr="006856D9" w:rsidRDefault="00355079" w:rsidP="007F054D">
      <w:pPr>
        <w:ind w:firstLine="0"/>
      </w:pPr>
      <w:r w:rsidRPr="006856D9">
        <w:rPr>
          <w:noProof/>
        </w:rPr>
        <w:object w:dxaOrig="4993" w:dyaOrig="3310" w14:anchorId="577D68EE">
          <v:shape id="_x0000_i1030" type="#_x0000_t75" alt="" style="width:248.25pt;height:166.55pt;mso-width-percent:0;mso-height-percent:0;mso-width-percent:0;mso-height-percent:0" o:ole="">
            <v:imagedata r:id="rId38" o:title=""/>
          </v:shape>
          <o:OLEObject Type="Embed" ProgID="STATISTICA.Graph" ShapeID="_x0000_i1030" DrawAspect="Content" ObjectID="_1636353350" r:id="rId39">
            <o:FieldCodes>\s</o:FieldCodes>
          </o:OLEObject>
        </w:object>
      </w:r>
    </w:p>
    <w:p w14:paraId="49D03BA3" w14:textId="77777777" w:rsidR="007F054D" w:rsidRPr="006856D9" w:rsidRDefault="007F054D" w:rsidP="007F054D">
      <w:pPr>
        <w:ind w:firstLine="0"/>
      </w:pPr>
    </w:p>
    <w:p w14:paraId="548CCACF" w14:textId="77777777" w:rsidR="007F054D" w:rsidRPr="006856D9" w:rsidRDefault="00355079" w:rsidP="007F054D">
      <w:pPr>
        <w:ind w:firstLine="0"/>
      </w:pPr>
      <w:r w:rsidRPr="006856D9">
        <w:rPr>
          <w:noProof/>
        </w:rPr>
        <w:object w:dxaOrig="5068" w:dyaOrig="3348" w14:anchorId="0F1EB12E">
          <v:shape id="_x0000_i1031" type="#_x0000_t75" alt="" style="width:253.6pt;height:168.7pt;mso-width-percent:0;mso-height-percent:0;mso-width-percent:0;mso-height-percent:0" o:ole="">
            <v:imagedata r:id="rId40" o:title=""/>
          </v:shape>
          <o:OLEObject Type="Embed" ProgID="STATISTICA.Graph" ShapeID="_x0000_i1031" DrawAspect="Content" ObjectID="_1636353351" r:id="rId41">
            <o:FieldCodes>\s</o:FieldCodes>
          </o:OLEObject>
        </w:object>
      </w:r>
      <w:r w:rsidRPr="006856D9">
        <w:rPr>
          <w:noProof/>
        </w:rPr>
        <w:object w:dxaOrig="4919" w:dyaOrig="3366" w14:anchorId="741496BE">
          <v:shape id="_x0000_i1032" type="#_x0000_t75" alt="" style="width:245pt;height:169.8pt;mso-width-percent:0;mso-height-percent:0;mso-width-percent:0;mso-height-percent:0" o:ole="">
            <v:imagedata r:id="rId42" o:title=""/>
          </v:shape>
          <o:OLEObject Type="Embed" ProgID="STATISTICA.Graph" ShapeID="_x0000_i1032" DrawAspect="Content" ObjectID="_1636353352" r:id="rId43">
            <o:FieldCodes>\s</o:FieldCodes>
          </o:OLEObject>
        </w:object>
      </w:r>
      <w:r w:rsidRPr="006856D9">
        <w:rPr>
          <w:noProof/>
        </w:rPr>
        <w:object w:dxaOrig="5076" w:dyaOrig="3450" w14:anchorId="5EB5B3F1">
          <v:shape id="_x0000_i1033" type="#_x0000_t75" alt="" style="width:253.6pt;height:171.95pt;mso-width-percent:0;mso-height-percent:0;mso-width-percent:0;mso-height-percent:0" o:ole="">
            <v:imagedata r:id="rId44" o:title=""/>
          </v:shape>
          <o:OLEObject Type="Embed" ProgID="STATISTICA.Graph" ShapeID="_x0000_i1033" DrawAspect="Content" ObjectID="_1636353353" r:id="rId45">
            <o:FieldCodes>\s</o:FieldCodes>
          </o:OLEObject>
        </w:object>
      </w:r>
    </w:p>
    <w:p w14:paraId="384D44EF" w14:textId="77777777" w:rsidR="007F054D" w:rsidRPr="006856D9" w:rsidRDefault="00355079" w:rsidP="007F054D">
      <w:pPr>
        <w:ind w:firstLine="0"/>
      </w:pPr>
      <w:r w:rsidRPr="006856D9">
        <w:rPr>
          <w:noProof/>
        </w:rPr>
        <w:object w:dxaOrig="5073" w:dyaOrig="3803" w14:anchorId="4EC7BADB">
          <v:shape id="_x0000_i1034" type="#_x0000_t75" alt="" style="width:253.6pt;height:190.2pt;mso-width-percent:0;mso-height-percent:0;mso-width-percent:0;mso-height-percent:0" o:ole="">
            <v:imagedata r:id="rId46" o:title=""/>
          </v:shape>
          <o:OLEObject Type="Embed" ProgID="STATISTICA.Graph" ShapeID="_x0000_i1034" DrawAspect="Content" ObjectID="_1636353354" r:id="rId47">
            <o:FieldCodes>\s</o:FieldCodes>
          </o:OLEObject>
        </w:object>
      </w:r>
    </w:p>
    <w:p w14:paraId="075A6795" w14:textId="77777777" w:rsidR="007F054D" w:rsidRPr="006856D9" w:rsidRDefault="00355079" w:rsidP="007F054D">
      <w:pPr>
        <w:ind w:firstLine="0"/>
      </w:pPr>
      <w:r w:rsidRPr="006856D9">
        <w:rPr>
          <w:noProof/>
        </w:rPr>
        <w:object w:dxaOrig="5073" w:dyaOrig="3810" w14:anchorId="556698AD">
          <v:shape id="_x0000_i1035" type="#_x0000_t75" alt="" style="width:253.6pt;height:190.2pt;mso-width-percent:0;mso-height-percent:0;mso-width-percent:0;mso-height-percent:0" o:ole="">
            <v:imagedata r:id="rId48" o:title=""/>
          </v:shape>
          <o:OLEObject Type="Embed" ProgID="STATISTICA.Graph" ShapeID="_x0000_i1035" DrawAspect="Content" ObjectID="_1636353355" r:id="rId49">
            <o:FieldCodes>\s</o:FieldCodes>
          </o:OLEObject>
        </w:object>
      </w:r>
    </w:p>
    <w:p w14:paraId="3244820B" w14:textId="77777777" w:rsidR="007F054D" w:rsidRPr="006856D9" w:rsidRDefault="00355079" w:rsidP="007F054D">
      <w:pPr>
        <w:ind w:firstLine="0"/>
      </w:pPr>
      <w:r w:rsidRPr="006856D9">
        <w:rPr>
          <w:noProof/>
        </w:rPr>
        <w:object w:dxaOrig="4906" w:dyaOrig="3516" w14:anchorId="6FA55DBE">
          <v:shape id="_x0000_i1036" type="#_x0000_t75" alt="" style="width:245pt;height:178.4pt;mso-width-percent:0;mso-height-percent:0;mso-width-percent:0;mso-height-percent:0" o:ole="">
            <v:imagedata r:id="rId50" o:title=""/>
          </v:shape>
          <o:OLEObject Type="Embed" ProgID="STATISTICA.Graph" ShapeID="_x0000_i1036" DrawAspect="Content" ObjectID="_1636353356" r:id="rId51">
            <o:FieldCodes>\s</o:FieldCodes>
          </o:OLEObject>
        </w:object>
      </w:r>
    </w:p>
    <w:p w14:paraId="093D9B58" w14:textId="77777777" w:rsidR="007F054D" w:rsidRPr="006856D9" w:rsidRDefault="00355079" w:rsidP="007F054D">
      <w:pPr>
        <w:ind w:firstLine="0"/>
      </w:pPr>
      <w:r w:rsidRPr="006856D9">
        <w:rPr>
          <w:noProof/>
        </w:rPr>
        <w:object w:dxaOrig="4906" w:dyaOrig="3583" w14:anchorId="3FC15DAB">
          <v:shape id="_x0000_i1037" type="#_x0000_t75" alt="" style="width:245pt;height:178.4pt;mso-width-percent:0;mso-height-percent:0;mso-width-percent:0;mso-height-percent:0" o:ole="">
            <v:imagedata r:id="rId52" o:title=""/>
          </v:shape>
          <o:OLEObject Type="Embed" ProgID="STATISTICA.Graph" ShapeID="_x0000_i1037" DrawAspect="Content" ObjectID="_1636353357" r:id="rId53">
            <o:FieldCodes>\s</o:FieldCodes>
          </o:OLEObject>
        </w:object>
      </w:r>
    </w:p>
    <w:p w14:paraId="1B7D2D0D" w14:textId="77777777" w:rsidR="007F054D" w:rsidRPr="006856D9" w:rsidRDefault="00355079" w:rsidP="007F054D">
      <w:pPr>
        <w:ind w:firstLine="0"/>
      </w:pPr>
      <w:r w:rsidRPr="006856D9">
        <w:rPr>
          <w:noProof/>
        </w:rPr>
        <w:object w:dxaOrig="4937" w:dyaOrig="3572" w14:anchorId="5E7AAD1F">
          <v:shape id="_x0000_i1038" type="#_x0000_t75" alt="" style="width:248.25pt;height:178.4pt;mso-width-percent:0;mso-height-percent:0;mso-width-percent:0;mso-height-percent:0" o:ole="">
            <v:imagedata r:id="rId54" o:title=""/>
          </v:shape>
          <o:OLEObject Type="Embed" ProgID="STATISTICA.Graph" ShapeID="_x0000_i1038" DrawAspect="Content" ObjectID="_1636353358" r:id="rId55">
            <o:FieldCodes>\s</o:FieldCodes>
          </o:OLEObject>
        </w:object>
      </w:r>
    </w:p>
    <w:p w14:paraId="2C361A66" w14:textId="77777777" w:rsidR="007F054D" w:rsidRPr="006856D9" w:rsidRDefault="00355079" w:rsidP="007F054D">
      <w:pPr>
        <w:ind w:firstLine="0"/>
      </w:pPr>
      <w:r w:rsidRPr="006856D9">
        <w:rPr>
          <w:noProof/>
        </w:rPr>
        <w:object w:dxaOrig="4906" w:dyaOrig="3433" w14:anchorId="5C1731B4">
          <v:shape id="_x0000_i1039" type="#_x0000_t75" alt="" style="width:245pt;height:171.95pt;mso-width-percent:0;mso-height-percent:0;mso-width-percent:0;mso-height-percent:0" o:ole="">
            <v:imagedata r:id="rId56" o:title=""/>
          </v:shape>
          <o:OLEObject Type="Embed" ProgID="STATISTICA.Graph" ShapeID="_x0000_i1039" DrawAspect="Content" ObjectID="_1636353359" r:id="rId57">
            <o:FieldCodes>\s</o:FieldCodes>
          </o:OLEObject>
        </w:object>
      </w:r>
    </w:p>
    <w:p w14:paraId="329F8A41" w14:textId="77777777" w:rsidR="007F054D" w:rsidRPr="006856D9" w:rsidRDefault="00355079" w:rsidP="007F054D">
      <w:pPr>
        <w:ind w:firstLine="0"/>
      </w:pPr>
      <w:r w:rsidRPr="006856D9">
        <w:rPr>
          <w:noProof/>
        </w:rPr>
        <w:object w:dxaOrig="4900" w:dyaOrig="3656" w14:anchorId="5F0B000D">
          <v:shape id="_x0000_i1040" type="#_x0000_t75" alt="" style="width:245pt;height:183.75pt;mso-width-percent:0;mso-height-percent:0;mso-width-percent:0;mso-height-percent:0" o:ole="">
            <v:imagedata r:id="rId58" o:title=""/>
          </v:shape>
          <o:OLEObject Type="Embed" ProgID="STATISTICA.Graph" ShapeID="_x0000_i1040" DrawAspect="Content" ObjectID="_1636353360" r:id="rId59">
            <o:FieldCodes>\s</o:FieldCodes>
          </o:OLEObject>
        </w:object>
      </w:r>
    </w:p>
    <w:p w14:paraId="2D87B93B" w14:textId="77777777" w:rsidR="007F054D" w:rsidRPr="006856D9" w:rsidRDefault="00355079" w:rsidP="007F054D">
      <w:pPr>
        <w:ind w:firstLine="0"/>
      </w:pPr>
      <w:r w:rsidRPr="006856D9">
        <w:rPr>
          <w:noProof/>
        </w:rPr>
        <w:object w:dxaOrig="4900" w:dyaOrig="3348" w14:anchorId="631F6E69">
          <v:shape id="_x0000_i1041" type="#_x0000_t75" alt="" style="width:245pt;height:168.7pt;mso-width-percent:0;mso-height-percent:0;mso-width-percent:0;mso-height-percent:0" o:ole="">
            <v:imagedata r:id="rId60" o:title=""/>
          </v:shape>
          <o:OLEObject Type="Embed" ProgID="STATISTICA.Graph" ShapeID="_x0000_i1041" DrawAspect="Content" ObjectID="_1636353361" r:id="rId61">
            <o:FieldCodes>\s</o:FieldCodes>
          </o:OLEObject>
        </w:object>
      </w:r>
    </w:p>
    <w:p w14:paraId="4AD9C933" w14:textId="77777777" w:rsidR="00760175" w:rsidRPr="006856D9" w:rsidRDefault="00760175">
      <w:pPr>
        <w:ind w:firstLine="0"/>
      </w:pPr>
    </w:p>
    <w:sectPr w:rsidR="00760175" w:rsidRPr="006856D9" w:rsidSect="005C2843">
      <w:footerReference w:type="default" r:id="rId62"/>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4B174" w14:textId="77777777" w:rsidR="00C8151C" w:rsidRDefault="00C8151C" w:rsidP="00AB2437">
      <w:pPr>
        <w:spacing w:after="0" w:line="240" w:lineRule="auto"/>
      </w:pPr>
      <w:r>
        <w:separator/>
      </w:r>
    </w:p>
    <w:p w14:paraId="409860BE" w14:textId="77777777" w:rsidR="00C8151C" w:rsidRDefault="00C8151C"/>
  </w:endnote>
  <w:endnote w:type="continuationSeparator" w:id="0">
    <w:p w14:paraId="734A49A9" w14:textId="77777777" w:rsidR="00C8151C" w:rsidRDefault="00C8151C" w:rsidP="00AB2437">
      <w:pPr>
        <w:spacing w:after="0" w:line="240" w:lineRule="auto"/>
      </w:pPr>
      <w:r>
        <w:continuationSeparator/>
      </w:r>
    </w:p>
    <w:p w14:paraId="03F8C39F" w14:textId="77777777" w:rsidR="00C8151C" w:rsidRDefault="00C81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32625" w14:textId="77777777" w:rsidR="009B06DE" w:rsidRPr="00E77458" w:rsidRDefault="009B06DE" w:rsidP="00E77458">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050260"/>
      <w:docPartObj>
        <w:docPartGallery w:val="Page Numbers (Bottom of Page)"/>
        <w:docPartUnique/>
      </w:docPartObj>
    </w:sdtPr>
    <w:sdtEndPr/>
    <w:sdtContent>
      <w:p w14:paraId="4D16663F" w14:textId="77777777" w:rsidR="009B06DE" w:rsidRDefault="009B06DE">
        <w:pPr>
          <w:pStyle w:val="Footer"/>
          <w:jc w:val="center"/>
        </w:pPr>
        <w:r>
          <w:fldChar w:fldCharType="begin"/>
        </w:r>
        <w:r>
          <w:instrText>PAGE   \* MERGEFORMAT</w:instrText>
        </w:r>
        <w:r>
          <w:fldChar w:fldCharType="separate"/>
        </w:r>
        <w:r>
          <w:rPr>
            <w:noProof/>
          </w:rPr>
          <w:t>82</w:t>
        </w:r>
        <w:r>
          <w:rPr>
            <w:noProof/>
          </w:rPr>
          <w:fldChar w:fldCharType="end"/>
        </w:r>
      </w:p>
    </w:sdtContent>
  </w:sdt>
  <w:p w14:paraId="6F5D623D" w14:textId="77777777" w:rsidR="009B06DE" w:rsidRPr="00E51C0A" w:rsidRDefault="009B06DE" w:rsidP="00E51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111A" w14:textId="77777777" w:rsidR="009B06DE" w:rsidRPr="005C2843" w:rsidRDefault="009B06DE" w:rsidP="005C2843">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D6981" w14:textId="77777777" w:rsidR="00C8151C" w:rsidRDefault="00C8151C" w:rsidP="00B755D1">
      <w:pPr>
        <w:spacing w:after="0" w:line="240" w:lineRule="auto"/>
        <w:ind w:firstLine="0"/>
      </w:pPr>
      <w:r>
        <w:separator/>
      </w:r>
    </w:p>
  </w:footnote>
  <w:footnote w:type="continuationSeparator" w:id="0">
    <w:p w14:paraId="04A9CB9E" w14:textId="77777777" w:rsidR="00C8151C" w:rsidRDefault="00C8151C" w:rsidP="00AB2437">
      <w:pPr>
        <w:spacing w:after="0" w:line="240" w:lineRule="auto"/>
      </w:pPr>
      <w:r>
        <w:continuationSeparator/>
      </w:r>
    </w:p>
    <w:p w14:paraId="00F517DC" w14:textId="77777777" w:rsidR="00C8151C" w:rsidRDefault="00C815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96831DE"/>
    <w:lvl w:ilvl="0">
      <w:start w:val="1"/>
      <w:numFmt w:val="decimal"/>
      <w:lvlText w:val="%1."/>
      <w:lvlJc w:val="left"/>
      <w:pPr>
        <w:tabs>
          <w:tab w:val="num" w:pos="360"/>
        </w:tabs>
        <w:ind w:left="360" w:hanging="360"/>
      </w:pPr>
    </w:lvl>
  </w:abstractNum>
  <w:abstractNum w:abstractNumId="1" w15:restartNumberingAfterBreak="0">
    <w:nsid w:val="005745B1"/>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3D0432"/>
    <w:multiLevelType w:val="hybridMultilevel"/>
    <w:tmpl w:val="27A8C29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07376D40"/>
    <w:multiLevelType w:val="hybridMultilevel"/>
    <w:tmpl w:val="114C00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805615"/>
    <w:multiLevelType w:val="hybridMultilevel"/>
    <w:tmpl w:val="5D16A05E"/>
    <w:lvl w:ilvl="0" w:tplc="09181B7E">
      <w:start w:val="1"/>
      <w:numFmt w:val="bullet"/>
      <w:pStyle w:val="Odrky"/>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35FDA"/>
    <w:multiLevelType w:val="hybridMultilevel"/>
    <w:tmpl w:val="EDCA1A4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F415778"/>
    <w:multiLevelType w:val="hybridMultilevel"/>
    <w:tmpl w:val="E34A4C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EB0966"/>
    <w:multiLevelType w:val="hybridMultilevel"/>
    <w:tmpl w:val="5A2486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C1624F"/>
    <w:multiLevelType w:val="hybridMultilevel"/>
    <w:tmpl w:val="5A64171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16DB7B7B"/>
    <w:multiLevelType w:val="hybridMultilevel"/>
    <w:tmpl w:val="E092DA14"/>
    <w:lvl w:ilvl="0" w:tplc="0405000F">
      <w:start w:val="1"/>
      <w:numFmt w:val="decimal"/>
      <w:lvlText w:val="%1."/>
      <w:lvlJc w:val="left"/>
      <w:pPr>
        <w:ind w:left="1490" w:hanging="360"/>
      </w:pPr>
    </w:lvl>
    <w:lvl w:ilvl="1" w:tplc="04050019" w:tentative="1">
      <w:start w:val="1"/>
      <w:numFmt w:val="lowerLetter"/>
      <w:lvlText w:val="%2."/>
      <w:lvlJc w:val="left"/>
      <w:pPr>
        <w:ind w:left="2210" w:hanging="360"/>
      </w:pPr>
    </w:lvl>
    <w:lvl w:ilvl="2" w:tplc="0405001B" w:tentative="1">
      <w:start w:val="1"/>
      <w:numFmt w:val="lowerRoman"/>
      <w:lvlText w:val="%3."/>
      <w:lvlJc w:val="right"/>
      <w:pPr>
        <w:ind w:left="2930" w:hanging="180"/>
      </w:pPr>
    </w:lvl>
    <w:lvl w:ilvl="3" w:tplc="0405000F" w:tentative="1">
      <w:start w:val="1"/>
      <w:numFmt w:val="decimal"/>
      <w:lvlText w:val="%4."/>
      <w:lvlJc w:val="left"/>
      <w:pPr>
        <w:ind w:left="3650" w:hanging="360"/>
      </w:pPr>
    </w:lvl>
    <w:lvl w:ilvl="4" w:tplc="04050019" w:tentative="1">
      <w:start w:val="1"/>
      <w:numFmt w:val="lowerLetter"/>
      <w:lvlText w:val="%5."/>
      <w:lvlJc w:val="left"/>
      <w:pPr>
        <w:ind w:left="4370" w:hanging="360"/>
      </w:pPr>
    </w:lvl>
    <w:lvl w:ilvl="5" w:tplc="0405001B" w:tentative="1">
      <w:start w:val="1"/>
      <w:numFmt w:val="lowerRoman"/>
      <w:lvlText w:val="%6."/>
      <w:lvlJc w:val="right"/>
      <w:pPr>
        <w:ind w:left="5090" w:hanging="180"/>
      </w:pPr>
    </w:lvl>
    <w:lvl w:ilvl="6" w:tplc="0405000F" w:tentative="1">
      <w:start w:val="1"/>
      <w:numFmt w:val="decimal"/>
      <w:lvlText w:val="%7."/>
      <w:lvlJc w:val="left"/>
      <w:pPr>
        <w:ind w:left="5810" w:hanging="360"/>
      </w:pPr>
    </w:lvl>
    <w:lvl w:ilvl="7" w:tplc="04050019" w:tentative="1">
      <w:start w:val="1"/>
      <w:numFmt w:val="lowerLetter"/>
      <w:lvlText w:val="%8."/>
      <w:lvlJc w:val="left"/>
      <w:pPr>
        <w:ind w:left="6530" w:hanging="360"/>
      </w:pPr>
    </w:lvl>
    <w:lvl w:ilvl="8" w:tplc="0405001B" w:tentative="1">
      <w:start w:val="1"/>
      <w:numFmt w:val="lowerRoman"/>
      <w:lvlText w:val="%9."/>
      <w:lvlJc w:val="right"/>
      <w:pPr>
        <w:ind w:left="7250" w:hanging="180"/>
      </w:pPr>
    </w:lvl>
  </w:abstractNum>
  <w:abstractNum w:abstractNumId="10" w15:restartNumberingAfterBreak="0">
    <w:nsid w:val="17C47F16"/>
    <w:multiLevelType w:val="hybridMultilevel"/>
    <w:tmpl w:val="A746AAB2"/>
    <w:lvl w:ilvl="0" w:tplc="0405000F">
      <w:start w:val="1"/>
      <w:numFmt w:val="decimal"/>
      <w:lvlText w:val="%1."/>
      <w:lvlJc w:val="left"/>
      <w:pPr>
        <w:ind w:left="2149" w:hanging="360"/>
      </w:p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11" w15:restartNumberingAfterBreak="0">
    <w:nsid w:val="1D8C4848"/>
    <w:multiLevelType w:val="hybridMultilevel"/>
    <w:tmpl w:val="51023C08"/>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24B90FEE"/>
    <w:multiLevelType w:val="hybridMultilevel"/>
    <w:tmpl w:val="97120A7C"/>
    <w:lvl w:ilvl="0" w:tplc="ED50DC20">
      <w:start w:val="1"/>
      <w:numFmt w:val="decimal"/>
      <w:lvlText w:val="%1."/>
      <w:lvlJc w:val="left"/>
      <w:pPr>
        <w:ind w:left="1490" w:hanging="360"/>
      </w:pPr>
    </w:lvl>
    <w:lvl w:ilvl="1" w:tplc="04050003" w:tentative="1">
      <w:start w:val="1"/>
      <w:numFmt w:val="lowerLetter"/>
      <w:lvlText w:val="%2."/>
      <w:lvlJc w:val="left"/>
      <w:pPr>
        <w:ind w:left="2210" w:hanging="360"/>
      </w:pPr>
    </w:lvl>
    <w:lvl w:ilvl="2" w:tplc="04050005" w:tentative="1">
      <w:start w:val="1"/>
      <w:numFmt w:val="lowerRoman"/>
      <w:lvlText w:val="%3."/>
      <w:lvlJc w:val="right"/>
      <w:pPr>
        <w:ind w:left="2930" w:hanging="180"/>
      </w:pPr>
    </w:lvl>
    <w:lvl w:ilvl="3" w:tplc="04050001" w:tentative="1">
      <w:start w:val="1"/>
      <w:numFmt w:val="decimal"/>
      <w:lvlText w:val="%4."/>
      <w:lvlJc w:val="left"/>
      <w:pPr>
        <w:ind w:left="3650" w:hanging="360"/>
      </w:pPr>
    </w:lvl>
    <w:lvl w:ilvl="4" w:tplc="04050003" w:tentative="1">
      <w:start w:val="1"/>
      <w:numFmt w:val="lowerLetter"/>
      <w:lvlText w:val="%5."/>
      <w:lvlJc w:val="left"/>
      <w:pPr>
        <w:ind w:left="4370" w:hanging="360"/>
      </w:pPr>
    </w:lvl>
    <w:lvl w:ilvl="5" w:tplc="04050005" w:tentative="1">
      <w:start w:val="1"/>
      <w:numFmt w:val="lowerRoman"/>
      <w:lvlText w:val="%6."/>
      <w:lvlJc w:val="right"/>
      <w:pPr>
        <w:ind w:left="5090" w:hanging="180"/>
      </w:pPr>
    </w:lvl>
    <w:lvl w:ilvl="6" w:tplc="04050001" w:tentative="1">
      <w:start w:val="1"/>
      <w:numFmt w:val="decimal"/>
      <w:lvlText w:val="%7."/>
      <w:lvlJc w:val="left"/>
      <w:pPr>
        <w:ind w:left="5810" w:hanging="360"/>
      </w:pPr>
    </w:lvl>
    <w:lvl w:ilvl="7" w:tplc="04050003" w:tentative="1">
      <w:start w:val="1"/>
      <w:numFmt w:val="lowerLetter"/>
      <w:lvlText w:val="%8."/>
      <w:lvlJc w:val="left"/>
      <w:pPr>
        <w:ind w:left="6530" w:hanging="360"/>
      </w:pPr>
    </w:lvl>
    <w:lvl w:ilvl="8" w:tplc="04050005" w:tentative="1">
      <w:start w:val="1"/>
      <w:numFmt w:val="lowerRoman"/>
      <w:lvlText w:val="%9."/>
      <w:lvlJc w:val="right"/>
      <w:pPr>
        <w:ind w:left="7250" w:hanging="180"/>
      </w:pPr>
    </w:lvl>
  </w:abstractNum>
  <w:abstractNum w:abstractNumId="13" w15:restartNumberingAfterBreak="0">
    <w:nsid w:val="27911948"/>
    <w:multiLevelType w:val="hybridMultilevel"/>
    <w:tmpl w:val="39BA2680"/>
    <w:lvl w:ilvl="0" w:tplc="0405000F">
      <w:start w:val="1"/>
      <w:numFmt w:val="decimal"/>
      <w:lvlText w:val="%1."/>
      <w:lvlJc w:val="left"/>
      <w:pPr>
        <w:ind w:left="854" w:hanging="360"/>
      </w:pPr>
    </w:lvl>
    <w:lvl w:ilvl="1" w:tplc="04050019" w:tentative="1">
      <w:start w:val="1"/>
      <w:numFmt w:val="lowerLetter"/>
      <w:lvlText w:val="%2."/>
      <w:lvlJc w:val="left"/>
      <w:pPr>
        <w:ind w:left="1574" w:hanging="360"/>
      </w:pPr>
    </w:lvl>
    <w:lvl w:ilvl="2" w:tplc="0405001B" w:tentative="1">
      <w:start w:val="1"/>
      <w:numFmt w:val="lowerRoman"/>
      <w:lvlText w:val="%3."/>
      <w:lvlJc w:val="right"/>
      <w:pPr>
        <w:ind w:left="2294" w:hanging="180"/>
      </w:pPr>
    </w:lvl>
    <w:lvl w:ilvl="3" w:tplc="0405000F" w:tentative="1">
      <w:start w:val="1"/>
      <w:numFmt w:val="decimal"/>
      <w:lvlText w:val="%4."/>
      <w:lvlJc w:val="left"/>
      <w:pPr>
        <w:ind w:left="3014" w:hanging="360"/>
      </w:pPr>
    </w:lvl>
    <w:lvl w:ilvl="4" w:tplc="04050019" w:tentative="1">
      <w:start w:val="1"/>
      <w:numFmt w:val="lowerLetter"/>
      <w:lvlText w:val="%5."/>
      <w:lvlJc w:val="left"/>
      <w:pPr>
        <w:ind w:left="3734" w:hanging="360"/>
      </w:pPr>
    </w:lvl>
    <w:lvl w:ilvl="5" w:tplc="0405001B" w:tentative="1">
      <w:start w:val="1"/>
      <w:numFmt w:val="lowerRoman"/>
      <w:lvlText w:val="%6."/>
      <w:lvlJc w:val="right"/>
      <w:pPr>
        <w:ind w:left="4454" w:hanging="180"/>
      </w:pPr>
    </w:lvl>
    <w:lvl w:ilvl="6" w:tplc="0405000F" w:tentative="1">
      <w:start w:val="1"/>
      <w:numFmt w:val="decimal"/>
      <w:lvlText w:val="%7."/>
      <w:lvlJc w:val="left"/>
      <w:pPr>
        <w:ind w:left="5174" w:hanging="360"/>
      </w:pPr>
    </w:lvl>
    <w:lvl w:ilvl="7" w:tplc="04050019" w:tentative="1">
      <w:start w:val="1"/>
      <w:numFmt w:val="lowerLetter"/>
      <w:lvlText w:val="%8."/>
      <w:lvlJc w:val="left"/>
      <w:pPr>
        <w:ind w:left="5894" w:hanging="360"/>
      </w:pPr>
    </w:lvl>
    <w:lvl w:ilvl="8" w:tplc="0405001B" w:tentative="1">
      <w:start w:val="1"/>
      <w:numFmt w:val="lowerRoman"/>
      <w:lvlText w:val="%9."/>
      <w:lvlJc w:val="right"/>
      <w:pPr>
        <w:ind w:left="6614" w:hanging="180"/>
      </w:pPr>
    </w:lvl>
  </w:abstractNum>
  <w:abstractNum w:abstractNumId="14" w15:restartNumberingAfterBreak="0">
    <w:nsid w:val="2F133593"/>
    <w:multiLevelType w:val="hybridMultilevel"/>
    <w:tmpl w:val="FA88F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DC3E9C"/>
    <w:multiLevelType w:val="hybridMultilevel"/>
    <w:tmpl w:val="661A497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30B83FF3"/>
    <w:multiLevelType w:val="multilevel"/>
    <w:tmpl w:val="6858707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CC59C1"/>
    <w:multiLevelType w:val="hybridMultilevel"/>
    <w:tmpl w:val="196213AE"/>
    <w:lvl w:ilvl="0" w:tplc="04050001">
      <w:start w:val="1"/>
      <w:numFmt w:val="bullet"/>
      <w:lvlText w:val=""/>
      <w:lvlJc w:val="left"/>
      <w:pPr>
        <w:ind w:left="2149" w:hanging="360"/>
      </w:pPr>
      <w:rPr>
        <w:rFonts w:ascii="Symbol" w:hAnsi="Symbol"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18" w15:restartNumberingAfterBreak="0">
    <w:nsid w:val="372D7266"/>
    <w:multiLevelType w:val="hybridMultilevel"/>
    <w:tmpl w:val="69A0BC26"/>
    <w:lvl w:ilvl="0" w:tplc="A84E6022">
      <w:start w:val="1"/>
      <w:numFmt w:val="decimal"/>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3A1E4EC8"/>
    <w:multiLevelType w:val="hybridMultilevel"/>
    <w:tmpl w:val="77C2B5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AF6DDC"/>
    <w:multiLevelType w:val="hybridMultilevel"/>
    <w:tmpl w:val="AAB2FD10"/>
    <w:lvl w:ilvl="0" w:tplc="D4A0BFE0">
      <w:start w:val="1"/>
      <w:numFmt w:val="bullet"/>
      <w:pStyle w:val="ListBullet"/>
      <w:lvlText w:val=""/>
      <w:lvlJc w:val="left"/>
      <w:pPr>
        <w:ind w:left="709" w:hanging="425"/>
      </w:pPr>
      <w:rPr>
        <w:rFonts w:ascii="Symbol" w:hAnsi="Symbol" w:hint="default"/>
      </w:rPr>
    </w:lvl>
    <w:lvl w:ilvl="1" w:tplc="8CC6099E" w:tentative="1">
      <w:start w:val="1"/>
      <w:numFmt w:val="bullet"/>
      <w:lvlText w:val="o"/>
      <w:lvlJc w:val="left"/>
      <w:pPr>
        <w:ind w:left="2149" w:hanging="360"/>
      </w:pPr>
      <w:rPr>
        <w:rFonts w:ascii="Courier New" w:hAnsi="Courier New" w:cs="Courier New" w:hint="default"/>
      </w:rPr>
    </w:lvl>
    <w:lvl w:ilvl="2" w:tplc="66FAF0D2" w:tentative="1">
      <w:start w:val="1"/>
      <w:numFmt w:val="bullet"/>
      <w:lvlText w:val=""/>
      <w:lvlJc w:val="left"/>
      <w:pPr>
        <w:ind w:left="2869" w:hanging="360"/>
      </w:pPr>
      <w:rPr>
        <w:rFonts w:ascii="Wingdings" w:hAnsi="Wingdings" w:hint="default"/>
      </w:rPr>
    </w:lvl>
    <w:lvl w:ilvl="3" w:tplc="63EE34EE" w:tentative="1">
      <w:start w:val="1"/>
      <w:numFmt w:val="bullet"/>
      <w:lvlText w:val=""/>
      <w:lvlJc w:val="left"/>
      <w:pPr>
        <w:ind w:left="3589" w:hanging="360"/>
      </w:pPr>
      <w:rPr>
        <w:rFonts w:ascii="Symbol" w:hAnsi="Symbol" w:hint="default"/>
      </w:rPr>
    </w:lvl>
    <w:lvl w:ilvl="4" w:tplc="0D68B33A" w:tentative="1">
      <w:start w:val="1"/>
      <w:numFmt w:val="bullet"/>
      <w:lvlText w:val="o"/>
      <w:lvlJc w:val="left"/>
      <w:pPr>
        <w:ind w:left="4309" w:hanging="360"/>
      </w:pPr>
      <w:rPr>
        <w:rFonts w:ascii="Courier New" w:hAnsi="Courier New" w:cs="Courier New" w:hint="default"/>
      </w:rPr>
    </w:lvl>
    <w:lvl w:ilvl="5" w:tplc="3C088244" w:tentative="1">
      <w:start w:val="1"/>
      <w:numFmt w:val="bullet"/>
      <w:lvlText w:val=""/>
      <w:lvlJc w:val="left"/>
      <w:pPr>
        <w:ind w:left="5029" w:hanging="360"/>
      </w:pPr>
      <w:rPr>
        <w:rFonts w:ascii="Wingdings" w:hAnsi="Wingdings" w:hint="default"/>
      </w:rPr>
    </w:lvl>
    <w:lvl w:ilvl="6" w:tplc="EC062910" w:tentative="1">
      <w:start w:val="1"/>
      <w:numFmt w:val="bullet"/>
      <w:lvlText w:val=""/>
      <w:lvlJc w:val="left"/>
      <w:pPr>
        <w:ind w:left="5749" w:hanging="360"/>
      </w:pPr>
      <w:rPr>
        <w:rFonts w:ascii="Symbol" w:hAnsi="Symbol" w:hint="default"/>
      </w:rPr>
    </w:lvl>
    <w:lvl w:ilvl="7" w:tplc="D084F050" w:tentative="1">
      <w:start w:val="1"/>
      <w:numFmt w:val="bullet"/>
      <w:lvlText w:val="o"/>
      <w:lvlJc w:val="left"/>
      <w:pPr>
        <w:ind w:left="6469" w:hanging="360"/>
      </w:pPr>
      <w:rPr>
        <w:rFonts w:ascii="Courier New" w:hAnsi="Courier New" w:cs="Courier New" w:hint="default"/>
      </w:rPr>
    </w:lvl>
    <w:lvl w:ilvl="8" w:tplc="AED0065C" w:tentative="1">
      <w:start w:val="1"/>
      <w:numFmt w:val="bullet"/>
      <w:lvlText w:val=""/>
      <w:lvlJc w:val="left"/>
      <w:pPr>
        <w:ind w:left="7189" w:hanging="360"/>
      </w:pPr>
      <w:rPr>
        <w:rFonts w:ascii="Wingdings" w:hAnsi="Wingdings" w:hint="default"/>
      </w:rPr>
    </w:lvl>
  </w:abstractNum>
  <w:abstractNum w:abstractNumId="21" w15:restartNumberingAfterBreak="0">
    <w:nsid w:val="3C6E03E6"/>
    <w:multiLevelType w:val="hybridMultilevel"/>
    <w:tmpl w:val="DBA2804C"/>
    <w:lvl w:ilvl="0" w:tplc="0405000F">
      <w:start w:val="1"/>
      <w:numFmt w:val="decimal"/>
      <w:lvlText w:val="%1."/>
      <w:lvlJc w:val="left"/>
      <w:pPr>
        <w:ind w:left="788" w:hanging="360"/>
      </w:pPr>
    </w:lvl>
    <w:lvl w:ilvl="1" w:tplc="04050019" w:tentative="1">
      <w:start w:val="1"/>
      <w:numFmt w:val="lowerLetter"/>
      <w:lvlText w:val="%2."/>
      <w:lvlJc w:val="left"/>
      <w:pPr>
        <w:ind w:left="1508" w:hanging="360"/>
      </w:pPr>
    </w:lvl>
    <w:lvl w:ilvl="2" w:tplc="0405001B" w:tentative="1">
      <w:start w:val="1"/>
      <w:numFmt w:val="lowerRoman"/>
      <w:lvlText w:val="%3."/>
      <w:lvlJc w:val="right"/>
      <w:pPr>
        <w:ind w:left="2228" w:hanging="180"/>
      </w:pPr>
    </w:lvl>
    <w:lvl w:ilvl="3" w:tplc="0405000F" w:tentative="1">
      <w:start w:val="1"/>
      <w:numFmt w:val="decimal"/>
      <w:lvlText w:val="%4."/>
      <w:lvlJc w:val="left"/>
      <w:pPr>
        <w:ind w:left="2948" w:hanging="360"/>
      </w:pPr>
    </w:lvl>
    <w:lvl w:ilvl="4" w:tplc="04050019" w:tentative="1">
      <w:start w:val="1"/>
      <w:numFmt w:val="lowerLetter"/>
      <w:lvlText w:val="%5."/>
      <w:lvlJc w:val="left"/>
      <w:pPr>
        <w:ind w:left="3668" w:hanging="360"/>
      </w:pPr>
    </w:lvl>
    <w:lvl w:ilvl="5" w:tplc="0405001B" w:tentative="1">
      <w:start w:val="1"/>
      <w:numFmt w:val="lowerRoman"/>
      <w:lvlText w:val="%6."/>
      <w:lvlJc w:val="right"/>
      <w:pPr>
        <w:ind w:left="4388" w:hanging="180"/>
      </w:pPr>
    </w:lvl>
    <w:lvl w:ilvl="6" w:tplc="0405000F" w:tentative="1">
      <w:start w:val="1"/>
      <w:numFmt w:val="decimal"/>
      <w:lvlText w:val="%7."/>
      <w:lvlJc w:val="left"/>
      <w:pPr>
        <w:ind w:left="5108" w:hanging="360"/>
      </w:pPr>
    </w:lvl>
    <w:lvl w:ilvl="7" w:tplc="04050019" w:tentative="1">
      <w:start w:val="1"/>
      <w:numFmt w:val="lowerLetter"/>
      <w:lvlText w:val="%8."/>
      <w:lvlJc w:val="left"/>
      <w:pPr>
        <w:ind w:left="5828" w:hanging="360"/>
      </w:pPr>
    </w:lvl>
    <w:lvl w:ilvl="8" w:tplc="0405001B" w:tentative="1">
      <w:start w:val="1"/>
      <w:numFmt w:val="lowerRoman"/>
      <w:lvlText w:val="%9."/>
      <w:lvlJc w:val="right"/>
      <w:pPr>
        <w:ind w:left="6548" w:hanging="180"/>
      </w:pPr>
    </w:lvl>
  </w:abstractNum>
  <w:abstractNum w:abstractNumId="22" w15:restartNumberingAfterBreak="0">
    <w:nsid w:val="3D911F98"/>
    <w:multiLevelType w:val="hybridMultilevel"/>
    <w:tmpl w:val="A2309E16"/>
    <w:lvl w:ilvl="0" w:tplc="FF1461BC">
      <w:start w:val="1"/>
      <w:numFmt w:val="decimal"/>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23" w15:restartNumberingAfterBreak="0">
    <w:nsid w:val="43B40712"/>
    <w:multiLevelType w:val="hybridMultilevel"/>
    <w:tmpl w:val="CA1051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4A8F1DAF"/>
    <w:multiLevelType w:val="hybridMultilevel"/>
    <w:tmpl w:val="D916D5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4A24C8"/>
    <w:multiLevelType w:val="hybridMultilevel"/>
    <w:tmpl w:val="54360D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3D75F9"/>
    <w:multiLevelType w:val="hybridMultilevel"/>
    <w:tmpl w:val="57E08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684DAA"/>
    <w:multiLevelType w:val="multilevel"/>
    <w:tmpl w:val="F0A23A18"/>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A55E77"/>
    <w:multiLevelType w:val="hybridMultilevel"/>
    <w:tmpl w:val="8B88545E"/>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5B703223"/>
    <w:multiLevelType w:val="hybridMultilevel"/>
    <w:tmpl w:val="54D286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AA4C9B"/>
    <w:multiLevelType w:val="hybridMultilevel"/>
    <w:tmpl w:val="C548F4C4"/>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1" w15:restartNumberingAfterBreak="0">
    <w:nsid w:val="5DF36C37"/>
    <w:multiLevelType w:val="hybridMultilevel"/>
    <w:tmpl w:val="24BCC6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A8F0AD9E">
      <w:start w:val="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3F5FE7"/>
    <w:multiLevelType w:val="hybridMultilevel"/>
    <w:tmpl w:val="7C5C3296"/>
    <w:lvl w:ilvl="0" w:tplc="D46E3C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DA54DF"/>
    <w:multiLevelType w:val="hybridMultilevel"/>
    <w:tmpl w:val="54360D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701D8E"/>
    <w:multiLevelType w:val="hybridMultilevel"/>
    <w:tmpl w:val="DBA2804C"/>
    <w:lvl w:ilvl="0" w:tplc="0405000F">
      <w:start w:val="1"/>
      <w:numFmt w:val="decimal"/>
      <w:lvlText w:val="%1."/>
      <w:lvlJc w:val="left"/>
      <w:pPr>
        <w:ind w:left="788" w:hanging="360"/>
      </w:pPr>
    </w:lvl>
    <w:lvl w:ilvl="1" w:tplc="04050019" w:tentative="1">
      <w:start w:val="1"/>
      <w:numFmt w:val="lowerLetter"/>
      <w:lvlText w:val="%2."/>
      <w:lvlJc w:val="left"/>
      <w:pPr>
        <w:ind w:left="1508" w:hanging="360"/>
      </w:pPr>
    </w:lvl>
    <w:lvl w:ilvl="2" w:tplc="0405001B" w:tentative="1">
      <w:start w:val="1"/>
      <w:numFmt w:val="lowerRoman"/>
      <w:lvlText w:val="%3."/>
      <w:lvlJc w:val="right"/>
      <w:pPr>
        <w:ind w:left="2228" w:hanging="180"/>
      </w:pPr>
    </w:lvl>
    <w:lvl w:ilvl="3" w:tplc="0405000F" w:tentative="1">
      <w:start w:val="1"/>
      <w:numFmt w:val="decimal"/>
      <w:lvlText w:val="%4."/>
      <w:lvlJc w:val="left"/>
      <w:pPr>
        <w:ind w:left="2948" w:hanging="360"/>
      </w:pPr>
    </w:lvl>
    <w:lvl w:ilvl="4" w:tplc="04050019" w:tentative="1">
      <w:start w:val="1"/>
      <w:numFmt w:val="lowerLetter"/>
      <w:lvlText w:val="%5."/>
      <w:lvlJc w:val="left"/>
      <w:pPr>
        <w:ind w:left="3668" w:hanging="360"/>
      </w:pPr>
    </w:lvl>
    <w:lvl w:ilvl="5" w:tplc="0405001B" w:tentative="1">
      <w:start w:val="1"/>
      <w:numFmt w:val="lowerRoman"/>
      <w:lvlText w:val="%6."/>
      <w:lvlJc w:val="right"/>
      <w:pPr>
        <w:ind w:left="4388" w:hanging="180"/>
      </w:pPr>
    </w:lvl>
    <w:lvl w:ilvl="6" w:tplc="0405000F" w:tentative="1">
      <w:start w:val="1"/>
      <w:numFmt w:val="decimal"/>
      <w:lvlText w:val="%7."/>
      <w:lvlJc w:val="left"/>
      <w:pPr>
        <w:ind w:left="5108" w:hanging="360"/>
      </w:pPr>
    </w:lvl>
    <w:lvl w:ilvl="7" w:tplc="04050019" w:tentative="1">
      <w:start w:val="1"/>
      <w:numFmt w:val="lowerLetter"/>
      <w:lvlText w:val="%8."/>
      <w:lvlJc w:val="left"/>
      <w:pPr>
        <w:ind w:left="5828" w:hanging="360"/>
      </w:pPr>
    </w:lvl>
    <w:lvl w:ilvl="8" w:tplc="0405001B" w:tentative="1">
      <w:start w:val="1"/>
      <w:numFmt w:val="lowerRoman"/>
      <w:lvlText w:val="%9."/>
      <w:lvlJc w:val="right"/>
      <w:pPr>
        <w:ind w:left="6548" w:hanging="180"/>
      </w:pPr>
    </w:lvl>
  </w:abstractNum>
  <w:abstractNum w:abstractNumId="35" w15:restartNumberingAfterBreak="0">
    <w:nsid w:val="67980DFD"/>
    <w:multiLevelType w:val="hybridMultilevel"/>
    <w:tmpl w:val="23306E5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684F647D"/>
    <w:multiLevelType w:val="hybridMultilevel"/>
    <w:tmpl w:val="D354D5C4"/>
    <w:lvl w:ilvl="0" w:tplc="0405000F">
      <w:start w:val="1"/>
      <w:numFmt w:val="decimal"/>
      <w:lvlText w:val="%1."/>
      <w:lvlJc w:val="left"/>
      <w:pPr>
        <w:ind w:left="787" w:hanging="360"/>
      </w:p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37" w15:restartNumberingAfterBreak="0">
    <w:nsid w:val="68F72B00"/>
    <w:multiLevelType w:val="hybridMultilevel"/>
    <w:tmpl w:val="A9FE1458"/>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8" w15:restartNumberingAfterBreak="0">
    <w:nsid w:val="6C5C4C82"/>
    <w:multiLevelType w:val="hybridMultilevel"/>
    <w:tmpl w:val="C4B4D1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1D07E46"/>
    <w:multiLevelType w:val="hybridMultilevel"/>
    <w:tmpl w:val="255ED3DE"/>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15:restartNumberingAfterBreak="0">
    <w:nsid w:val="74CB6D3D"/>
    <w:multiLevelType w:val="hybridMultilevel"/>
    <w:tmpl w:val="F790F35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1" w15:restartNumberingAfterBreak="0">
    <w:nsid w:val="7C5E0172"/>
    <w:multiLevelType w:val="hybridMultilevel"/>
    <w:tmpl w:val="0C127C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CC86AFB"/>
    <w:multiLevelType w:val="hybridMultilevel"/>
    <w:tmpl w:val="C3203B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6"/>
  </w:num>
  <w:num w:numId="3">
    <w:abstractNumId w:val="27"/>
  </w:num>
  <w:num w:numId="4">
    <w:abstractNumId w:val="27"/>
    <w:lvlOverride w:ilvl="0">
      <w:lvl w:ilvl="0">
        <w:start w:val="1"/>
        <w:numFmt w:val="decimal"/>
        <w:pStyle w:val="Heading2"/>
        <w:lvlText w:val="%1"/>
        <w:lvlJc w:val="left"/>
        <w:pPr>
          <w:ind w:left="360" w:hanging="360"/>
        </w:pPr>
        <w:rPr>
          <w:rFonts w:hint="default"/>
        </w:rPr>
      </w:lvl>
    </w:lvlOverride>
    <w:lvlOverride w:ilvl="1">
      <w:lvl w:ilvl="1">
        <w:start w:val="1"/>
        <w:numFmt w:val="decimal"/>
        <w:pStyle w:val="Heading3"/>
        <w:lvlText w:val="%1.%2"/>
        <w:lvlJc w:val="left"/>
        <w:pPr>
          <w:ind w:left="792" w:hanging="432"/>
        </w:pPr>
        <w:rPr>
          <w:rFonts w:hint="default"/>
        </w:rPr>
      </w:lvl>
    </w:lvlOverride>
    <w:lvlOverride w:ilvl="2">
      <w:lvl w:ilvl="2">
        <w:start w:val="1"/>
        <w:numFmt w:val="decimal"/>
        <w:pStyle w:val="Heading4"/>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6"/>
    <w:lvlOverride w:ilvl="0">
      <w:startOverride w:val="1"/>
    </w:lvlOverride>
  </w:num>
  <w:num w:numId="6">
    <w:abstractNumId w:val="22"/>
  </w:num>
  <w:num w:numId="7">
    <w:abstractNumId w:val="12"/>
  </w:num>
  <w:num w:numId="8">
    <w:abstractNumId w:val="1"/>
  </w:num>
  <w:num w:numId="9">
    <w:abstractNumId w:val="19"/>
  </w:num>
  <w:num w:numId="10">
    <w:abstractNumId w:val="34"/>
  </w:num>
  <w:num w:numId="11">
    <w:abstractNumId w:val="21"/>
  </w:num>
  <w:num w:numId="12">
    <w:abstractNumId w:val="24"/>
  </w:num>
  <w:num w:numId="13">
    <w:abstractNumId w:val="29"/>
  </w:num>
  <w:num w:numId="14">
    <w:abstractNumId w:val="7"/>
  </w:num>
  <w:num w:numId="15">
    <w:abstractNumId w:val="13"/>
  </w:num>
  <w:num w:numId="16">
    <w:abstractNumId w:val="33"/>
  </w:num>
  <w:num w:numId="17">
    <w:abstractNumId w:val="32"/>
  </w:num>
  <w:num w:numId="18">
    <w:abstractNumId w:val="38"/>
  </w:num>
  <w:num w:numId="19">
    <w:abstractNumId w:val="6"/>
  </w:num>
  <w:num w:numId="20">
    <w:abstractNumId w:val="14"/>
  </w:num>
  <w:num w:numId="21">
    <w:abstractNumId w:val="26"/>
  </w:num>
  <w:num w:numId="22">
    <w:abstractNumId w:val="39"/>
  </w:num>
  <w:num w:numId="23">
    <w:abstractNumId w:val="15"/>
  </w:num>
  <w:num w:numId="24">
    <w:abstractNumId w:val="42"/>
  </w:num>
  <w:num w:numId="25">
    <w:abstractNumId w:val="18"/>
  </w:num>
  <w:num w:numId="26">
    <w:abstractNumId w:val="28"/>
  </w:num>
  <w:num w:numId="27">
    <w:abstractNumId w:val="3"/>
  </w:num>
  <w:num w:numId="28">
    <w:abstractNumId w:val="37"/>
  </w:num>
  <w:num w:numId="29">
    <w:abstractNumId w:val="23"/>
  </w:num>
  <w:num w:numId="30">
    <w:abstractNumId w:val="17"/>
  </w:num>
  <w:num w:numId="31">
    <w:abstractNumId w:val="40"/>
  </w:num>
  <w:num w:numId="32">
    <w:abstractNumId w:val="0"/>
  </w:num>
  <w:num w:numId="33">
    <w:abstractNumId w:val="41"/>
  </w:num>
  <w:num w:numId="34">
    <w:abstractNumId w:val="36"/>
  </w:num>
  <w:num w:numId="35">
    <w:abstractNumId w:val="8"/>
  </w:num>
  <w:num w:numId="36">
    <w:abstractNumId w:val="35"/>
  </w:num>
  <w:num w:numId="37">
    <w:abstractNumId w:val="31"/>
  </w:num>
  <w:num w:numId="38">
    <w:abstractNumId w:val="2"/>
  </w:num>
  <w:num w:numId="39">
    <w:abstractNumId w:val="4"/>
  </w:num>
  <w:num w:numId="40">
    <w:abstractNumId w:val="9"/>
  </w:num>
  <w:num w:numId="41">
    <w:abstractNumId w:val="5"/>
  </w:num>
  <w:num w:numId="42">
    <w:abstractNumId w:val="25"/>
  </w:num>
  <w:num w:numId="43">
    <w:abstractNumId w:val="11"/>
  </w:num>
  <w:num w:numId="44">
    <w:abstractNumId w:val="30"/>
  </w:num>
  <w:num w:numId="4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3"/>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33"/>
    <w:rsid w:val="00003C9C"/>
    <w:rsid w:val="000073E0"/>
    <w:rsid w:val="00010D0F"/>
    <w:rsid w:val="00010D86"/>
    <w:rsid w:val="00020573"/>
    <w:rsid w:val="00020820"/>
    <w:rsid w:val="00022FFF"/>
    <w:rsid w:val="00023E3D"/>
    <w:rsid w:val="0002563C"/>
    <w:rsid w:val="00025B7B"/>
    <w:rsid w:val="00026E5C"/>
    <w:rsid w:val="00031314"/>
    <w:rsid w:val="00031832"/>
    <w:rsid w:val="00031E81"/>
    <w:rsid w:val="000323EC"/>
    <w:rsid w:val="00032733"/>
    <w:rsid w:val="00033597"/>
    <w:rsid w:val="00034A9E"/>
    <w:rsid w:val="00041212"/>
    <w:rsid w:val="000438D9"/>
    <w:rsid w:val="00047A65"/>
    <w:rsid w:val="00047A6D"/>
    <w:rsid w:val="000558C4"/>
    <w:rsid w:val="000578A9"/>
    <w:rsid w:val="000579A8"/>
    <w:rsid w:val="0006113C"/>
    <w:rsid w:val="000634F9"/>
    <w:rsid w:val="00064CC3"/>
    <w:rsid w:val="000670F1"/>
    <w:rsid w:val="00067151"/>
    <w:rsid w:val="0007074F"/>
    <w:rsid w:val="000819FC"/>
    <w:rsid w:val="00085A29"/>
    <w:rsid w:val="0009165A"/>
    <w:rsid w:val="00094591"/>
    <w:rsid w:val="00094D27"/>
    <w:rsid w:val="00096921"/>
    <w:rsid w:val="00096A86"/>
    <w:rsid w:val="000A6023"/>
    <w:rsid w:val="000A71FB"/>
    <w:rsid w:val="000A7CDC"/>
    <w:rsid w:val="000B17D7"/>
    <w:rsid w:val="000B36F0"/>
    <w:rsid w:val="000B61CB"/>
    <w:rsid w:val="000B7B2D"/>
    <w:rsid w:val="000C19CE"/>
    <w:rsid w:val="000C76FB"/>
    <w:rsid w:val="000D1B2F"/>
    <w:rsid w:val="000D3475"/>
    <w:rsid w:val="000D497B"/>
    <w:rsid w:val="000D6A94"/>
    <w:rsid w:val="000E2045"/>
    <w:rsid w:val="000E51F5"/>
    <w:rsid w:val="000E60C2"/>
    <w:rsid w:val="000E7B15"/>
    <w:rsid w:val="000F6623"/>
    <w:rsid w:val="000F701A"/>
    <w:rsid w:val="000F73DE"/>
    <w:rsid w:val="000F768F"/>
    <w:rsid w:val="000F7FA5"/>
    <w:rsid w:val="001007A6"/>
    <w:rsid w:val="00100B6E"/>
    <w:rsid w:val="001018BB"/>
    <w:rsid w:val="00103A0D"/>
    <w:rsid w:val="00104152"/>
    <w:rsid w:val="00113692"/>
    <w:rsid w:val="00114ACF"/>
    <w:rsid w:val="00116A32"/>
    <w:rsid w:val="001206EE"/>
    <w:rsid w:val="00120861"/>
    <w:rsid w:val="00122B38"/>
    <w:rsid w:val="00122C5E"/>
    <w:rsid w:val="00124C89"/>
    <w:rsid w:val="0012730B"/>
    <w:rsid w:val="001311A4"/>
    <w:rsid w:val="00134E57"/>
    <w:rsid w:val="0013585C"/>
    <w:rsid w:val="001371D2"/>
    <w:rsid w:val="001433C5"/>
    <w:rsid w:val="00145009"/>
    <w:rsid w:val="00145094"/>
    <w:rsid w:val="00145492"/>
    <w:rsid w:val="0014668B"/>
    <w:rsid w:val="001537E7"/>
    <w:rsid w:val="00156589"/>
    <w:rsid w:val="00160E21"/>
    <w:rsid w:val="00165623"/>
    <w:rsid w:val="00166848"/>
    <w:rsid w:val="001721B9"/>
    <w:rsid w:val="00172B66"/>
    <w:rsid w:val="0017464B"/>
    <w:rsid w:val="00174AA5"/>
    <w:rsid w:val="00180A6D"/>
    <w:rsid w:val="001835BC"/>
    <w:rsid w:val="00184EB1"/>
    <w:rsid w:val="00191D93"/>
    <w:rsid w:val="00192DE9"/>
    <w:rsid w:val="00194216"/>
    <w:rsid w:val="001A0C79"/>
    <w:rsid w:val="001A0CD3"/>
    <w:rsid w:val="001A1BF8"/>
    <w:rsid w:val="001A57C6"/>
    <w:rsid w:val="001A6E91"/>
    <w:rsid w:val="001B0D48"/>
    <w:rsid w:val="001B5925"/>
    <w:rsid w:val="001B6AA9"/>
    <w:rsid w:val="001C21C2"/>
    <w:rsid w:val="001C3B01"/>
    <w:rsid w:val="001C73B1"/>
    <w:rsid w:val="001C771F"/>
    <w:rsid w:val="001D07FC"/>
    <w:rsid w:val="001D18FF"/>
    <w:rsid w:val="001D1DB9"/>
    <w:rsid w:val="001D45D6"/>
    <w:rsid w:val="001D578D"/>
    <w:rsid w:val="001D6EFD"/>
    <w:rsid w:val="001E0B0F"/>
    <w:rsid w:val="001E7583"/>
    <w:rsid w:val="001F0151"/>
    <w:rsid w:val="001F0408"/>
    <w:rsid w:val="001F07A5"/>
    <w:rsid w:val="001F07B2"/>
    <w:rsid w:val="001F29F6"/>
    <w:rsid w:val="00202789"/>
    <w:rsid w:val="00205DC3"/>
    <w:rsid w:val="00207122"/>
    <w:rsid w:val="00210041"/>
    <w:rsid w:val="00211425"/>
    <w:rsid w:val="00212D29"/>
    <w:rsid w:val="00216774"/>
    <w:rsid w:val="00222847"/>
    <w:rsid w:val="00223F1E"/>
    <w:rsid w:val="0022414F"/>
    <w:rsid w:val="00230A95"/>
    <w:rsid w:val="00233891"/>
    <w:rsid w:val="002400A7"/>
    <w:rsid w:val="00242BD3"/>
    <w:rsid w:val="00243590"/>
    <w:rsid w:val="00244F85"/>
    <w:rsid w:val="00245402"/>
    <w:rsid w:val="00245814"/>
    <w:rsid w:val="0024749C"/>
    <w:rsid w:val="00250335"/>
    <w:rsid w:val="002527AD"/>
    <w:rsid w:val="002539B7"/>
    <w:rsid w:val="00254650"/>
    <w:rsid w:val="00255551"/>
    <w:rsid w:val="00261D05"/>
    <w:rsid w:val="00264F93"/>
    <w:rsid w:val="00265447"/>
    <w:rsid w:val="0026575B"/>
    <w:rsid w:val="00267DA6"/>
    <w:rsid w:val="00271875"/>
    <w:rsid w:val="00273609"/>
    <w:rsid w:val="002753D0"/>
    <w:rsid w:val="00275E36"/>
    <w:rsid w:val="00283120"/>
    <w:rsid w:val="0028423C"/>
    <w:rsid w:val="0028645E"/>
    <w:rsid w:val="00286A2F"/>
    <w:rsid w:val="00287277"/>
    <w:rsid w:val="00287399"/>
    <w:rsid w:val="00295753"/>
    <w:rsid w:val="002960AE"/>
    <w:rsid w:val="002962A9"/>
    <w:rsid w:val="00297378"/>
    <w:rsid w:val="002A0E0A"/>
    <w:rsid w:val="002A1882"/>
    <w:rsid w:val="002A1F3B"/>
    <w:rsid w:val="002A65DE"/>
    <w:rsid w:val="002A6FB3"/>
    <w:rsid w:val="002A701E"/>
    <w:rsid w:val="002A7477"/>
    <w:rsid w:val="002B30ED"/>
    <w:rsid w:val="002B3816"/>
    <w:rsid w:val="002B6A76"/>
    <w:rsid w:val="002B6F24"/>
    <w:rsid w:val="002C1887"/>
    <w:rsid w:val="002C7A25"/>
    <w:rsid w:val="002D196C"/>
    <w:rsid w:val="002D39DC"/>
    <w:rsid w:val="002D70E6"/>
    <w:rsid w:val="002D7F58"/>
    <w:rsid w:val="002E33E9"/>
    <w:rsid w:val="002E69D5"/>
    <w:rsid w:val="002E74FC"/>
    <w:rsid w:val="002F11EC"/>
    <w:rsid w:val="002F1C86"/>
    <w:rsid w:val="002F2493"/>
    <w:rsid w:val="002F710D"/>
    <w:rsid w:val="002F724B"/>
    <w:rsid w:val="00300866"/>
    <w:rsid w:val="003046DC"/>
    <w:rsid w:val="00310436"/>
    <w:rsid w:val="00310C04"/>
    <w:rsid w:val="003136FE"/>
    <w:rsid w:val="0031470E"/>
    <w:rsid w:val="00320128"/>
    <w:rsid w:val="003230A7"/>
    <w:rsid w:val="00335317"/>
    <w:rsid w:val="00337E71"/>
    <w:rsid w:val="00341249"/>
    <w:rsid w:val="00341D03"/>
    <w:rsid w:val="00344B6F"/>
    <w:rsid w:val="0034516E"/>
    <w:rsid w:val="003456BA"/>
    <w:rsid w:val="003456BB"/>
    <w:rsid w:val="00346BB8"/>
    <w:rsid w:val="0035146D"/>
    <w:rsid w:val="00352CAD"/>
    <w:rsid w:val="00355079"/>
    <w:rsid w:val="00355F5F"/>
    <w:rsid w:val="003568F6"/>
    <w:rsid w:val="00356B20"/>
    <w:rsid w:val="00357F7F"/>
    <w:rsid w:val="003611D5"/>
    <w:rsid w:val="003642E4"/>
    <w:rsid w:val="003710E7"/>
    <w:rsid w:val="00371FFF"/>
    <w:rsid w:val="003728FE"/>
    <w:rsid w:val="00372B8A"/>
    <w:rsid w:val="00372DC2"/>
    <w:rsid w:val="00372F3C"/>
    <w:rsid w:val="00373D47"/>
    <w:rsid w:val="003748C4"/>
    <w:rsid w:val="00375C23"/>
    <w:rsid w:val="00375FAC"/>
    <w:rsid w:val="00376873"/>
    <w:rsid w:val="003774A9"/>
    <w:rsid w:val="003778D5"/>
    <w:rsid w:val="00380DC2"/>
    <w:rsid w:val="00382FAC"/>
    <w:rsid w:val="00384843"/>
    <w:rsid w:val="003868A7"/>
    <w:rsid w:val="0039474B"/>
    <w:rsid w:val="003A1972"/>
    <w:rsid w:val="003A2C4A"/>
    <w:rsid w:val="003A3A23"/>
    <w:rsid w:val="003A4175"/>
    <w:rsid w:val="003A44DF"/>
    <w:rsid w:val="003B0C73"/>
    <w:rsid w:val="003B178F"/>
    <w:rsid w:val="003B66A0"/>
    <w:rsid w:val="003B6FF4"/>
    <w:rsid w:val="003B72E2"/>
    <w:rsid w:val="003C10D8"/>
    <w:rsid w:val="003C1B99"/>
    <w:rsid w:val="003C3FAE"/>
    <w:rsid w:val="003C554E"/>
    <w:rsid w:val="003C5672"/>
    <w:rsid w:val="003C6455"/>
    <w:rsid w:val="003D1C02"/>
    <w:rsid w:val="003D42FC"/>
    <w:rsid w:val="003D43EB"/>
    <w:rsid w:val="003D4B8D"/>
    <w:rsid w:val="003D6F0F"/>
    <w:rsid w:val="003D7C83"/>
    <w:rsid w:val="003E27BE"/>
    <w:rsid w:val="003E3A17"/>
    <w:rsid w:val="003F0DA1"/>
    <w:rsid w:val="003F0EFE"/>
    <w:rsid w:val="003F3C18"/>
    <w:rsid w:val="003F77A8"/>
    <w:rsid w:val="00400E37"/>
    <w:rsid w:val="0040148A"/>
    <w:rsid w:val="00405B05"/>
    <w:rsid w:val="004073A1"/>
    <w:rsid w:val="00412C33"/>
    <w:rsid w:val="004131F7"/>
    <w:rsid w:val="00413DE6"/>
    <w:rsid w:val="0041465F"/>
    <w:rsid w:val="00414DB7"/>
    <w:rsid w:val="00415E38"/>
    <w:rsid w:val="00421D67"/>
    <w:rsid w:val="0042443D"/>
    <w:rsid w:val="00425B7D"/>
    <w:rsid w:val="00430F69"/>
    <w:rsid w:val="00432A22"/>
    <w:rsid w:val="0043476A"/>
    <w:rsid w:val="00435B7C"/>
    <w:rsid w:val="004362E9"/>
    <w:rsid w:val="0044232D"/>
    <w:rsid w:val="004476C7"/>
    <w:rsid w:val="00450D5A"/>
    <w:rsid w:val="00450E60"/>
    <w:rsid w:val="004512F8"/>
    <w:rsid w:val="0045387F"/>
    <w:rsid w:val="004543D1"/>
    <w:rsid w:val="00454BFC"/>
    <w:rsid w:val="00456AE4"/>
    <w:rsid w:val="00460DED"/>
    <w:rsid w:val="004621B4"/>
    <w:rsid w:val="00462545"/>
    <w:rsid w:val="004631A4"/>
    <w:rsid w:val="004639DE"/>
    <w:rsid w:val="00465290"/>
    <w:rsid w:val="00466035"/>
    <w:rsid w:val="00471F28"/>
    <w:rsid w:val="00472069"/>
    <w:rsid w:val="0047278F"/>
    <w:rsid w:val="00474994"/>
    <w:rsid w:val="00483327"/>
    <w:rsid w:val="00484E61"/>
    <w:rsid w:val="0048758F"/>
    <w:rsid w:val="004904E2"/>
    <w:rsid w:val="004940D3"/>
    <w:rsid w:val="004A10C1"/>
    <w:rsid w:val="004A3CD7"/>
    <w:rsid w:val="004A5E1A"/>
    <w:rsid w:val="004B0C59"/>
    <w:rsid w:val="004B3276"/>
    <w:rsid w:val="004B54A4"/>
    <w:rsid w:val="004B5FDB"/>
    <w:rsid w:val="004C0A07"/>
    <w:rsid w:val="004C3075"/>
    <w:rsid w:val="004D3046"/>
    <w:rsid w:val="004D4652"/>
    <w:rsid w:val="004D4E7B"/>
    <w:rsid w:val="004D582A"/>
    <w:rsid w:val="004D71F4"/>
    <w:rsid w:val="004E17CB"/>
    <w:rsid w:val="004E1B90"/>
    <w:rsid w:val="004E2A35"/>
    <w:rsid w:val="004E3DDE"/>
    <w:rsid w:val="004E48A8"/>
    <w:rsid w:val="004E4CEA"/>
    <w:rsid w:val="004E55A8"/>
    <w:rsid w:val="004F04AE"/>
    <w:rsid w:val="004F5678"/>
    <w:rsid w:val="004F569A"/>
    <w:rsid w:val="005000E7"/>
    <w:rsid w:val="00501D16"/>
    <w:rsid w:val="00502705"/>
    <w:rsid w:val="0050474C"/>
    <w:rsid w:val="0051130B"/>
    <w:rsid w:val="00512D79"/>
    <w:rsid w:val="00516725"/>
    <w:rsid w:val="00522B30"/>
    <w:rsid w:val="00525BE1"/>
    <w:rsid w:val="0052602C"/>
    <w:rsid w:val="00531CD1"/>
    <w:rsid w:val="00531F25"/>
    <w:rsid w:val="00532D0F"/>
    <w:rsid w:val="00535B2F"/>
    <w:rsid w:val="00536650"/>
    <w:rsid w:val="0053717D"/>
    <w:rsid w:val="0053795E"/>
    <w:rsid w:val="005417DB"/>
    <w:rsid w:val="005436F6"/>
    <w:rsid w:val="005442AD"/>
    <w:rsid w:val="00544AF4"/>
    <w:rsid w:val="00546137"/>
    <w:rsid w:val="00547520"/>
    <w:rsid w:val="00547EEB"/>
    <w:rsid w:val="005608E8"/>
    <w:rsid w:val="0056095B"/>
    <w:rsid w:val="0056108F"/>
    <w:rsid w:val="00567033"/>
    <w:rsid w:val="00570BCA"/>
    <w:rsid w:val="005727BC"/>
    <w:rsid w:val="005728E6"/>
    <w:rsid w:val="00573815"/>
    <w:rsid w:val="00574D3D"/>
    <w:rsid w:val="0057655E"/>
    <w:rsid w:val="00585310"/>
    <w:rsid w:val="00585EEA"/>
    <w:rsid w:val="00590BA4"/>
    <w:rsid w:val="00592F8C"/>
    <w:rsid w:val="00593891"/>
    <w:rsid w:val="00594312"/>
    <w:rsid w:val="005944F7"/>
    <w:rsid w:val="00596312"/>
    <w:rsid w:val="00597A9A"/>
    <w:rsid w:val="005A2082"/>
    <w:rsid w:val="005A2174"/>
    <w:rsid w:val="005A2AA1"/>
    <w:rsid w:val="005A360E"/>
    <w:rsid w:val="005B10D7"/>
    <w:rsid w:val="005B2A8F"/>
    <w:rsid w:val="005B4D2C"/>
    <w:rsid w:val="005B52EC"/>
    <w:rsid w:val="005C042F"/>
    <w:rsid w:val="005C2843"/>
    <w:rsid w:val="005C6298"/>
    <w:rsid w:val="005C71B7"/>
    <w:rsid w:val="005D2479"/>
    <w:rsid w:val="005D306C"/>
    <w:rsid w:val="005E0513"/>
    <w:rsid w:val="005E136F"/>
    <w:rsid w:val="005E161B"/>
    <w:rsid w:val="005E2636"/>
    <w:rsid w:val="005E31AE"/>
    <w:rsid w:val="005E3F43"/>
    <w:rsid w:val="005E670C"/>
    <w:rsid w:val="005E6F3C"/>
    <w:rsid w:val="005E7C0D"/>
    <w:rsid w:val="005F1684"/>
    <w:rsid w:val="005F2A10"/>
    <w:rsid w:val="005F320E"/>
    <w:rsid w:val="00600E7C"/>
    <w:rsid w:val="00603DB0"/>
    <w:rsid w:val="00615646"/>
    <w:rsid w:val="006210F7"/>
    <w:rsid w:val="006259C4"/>
    <w:rsid w:val="00626841"/>
    <w:rsid w:val="006307E3"/>
    <w:rsid w:val="00631861"/>
    <w:rsid w:val="006351F0"/>
    <w:rsid w:val="0064099D"/>
    <w:rsid w:val="006420D6"/>
    <w:rsid w:val="00645D77"/>
    <w:rsid w:val="006505BF"/>
    <w:rsid w:val="00650DC6"/>
    <w:rsid w:val="00652B8E"/>
    <w:rsid w:val="0065331B"/>
    <w:rsid w:val="00653BA6"/>
    <w:rsid w:val="006605C4"/>
    <w:rsid w:val="00665292"/>
    <w:rsid w:val="0066608D"/>
    <w:rsid w:val="0066637E"/>
    <w:rsid w:val="006668B7"/>
    <w:rsid w:val="006711B4"/>
    <w:rsid w:val="00676F83"/>
    <w:rsid w:val="00680E51"/>
    <w:rsid w:val="00684246"/>
    <w:rsid w:val="00684276"/>
    <w:rsid w:val="00685273"/>
    <w:rsid w:val="006856D9"/>
    <w:rsid w:val="006913AB"/>
    <w:rsid w:val="00693397"/>
    <w:rsid w:val="00694331"/>
    <w:rsid w:val="00696A7C"/>
    <w:rsid w:val="006A0CC5"/>
    <w:rsid w:val="006A0D65"/>
    <w:rsid w:val="006A1B9A"/>
    <w:rsid w:val="006A3DF6"/>
    <w:rsid w:val="006A4DD6"/>
    <w:rsid w:val="006A4F43"/>
    <w:rsid w:val="006A6CD4"/>
    <w:rsid w:val="006B037D"/>
    <w:rsid w:val="006B198B"/>
    <w:rsid w:val="006B1A0C"/>
    <w:rsid w:val="006B270D"/>
    <w:rsid w:val="006B2965"/>
    <w:rsid w:val="006B31A5"/>
    <w:rsid w:val="006C183F"/>
    <w:rsid w:val="006C22B0"/>
    <w:rsid w:val="006C4E8B"/>
    <w:rsid w:val="006C527F"/>
    <w:rsid w:val="006C5561"/>
    <w:rsid w:val="006D30DD"/>
    <w:rsid w:val="006D3CA4"/>
    <w:rsid w:val="006D56B1"/>
    <w:rsid w:val="006D580F"/>
    <w:rsid w:val="006E002C"/>
    <w:rsid w:val="006E0CB4"/>
    <w:rsid w:val="006E2610"/>
    <w:rsid w:val="006E4DD7"/>
    <w:rsid w:val="006E6F42"/>
    <w:rsid w:val="006E7C58"/>
    <w:rsid w:val="006F158F"/>
    <w:rsid w:val="006F40A4"/>
    <w:rsid w:val="006F5159"/>
    <w:rsid w:val="00703C71"/>
    <w:rsid w:val="00710ED5"/>
    <w:rsid w:val="00712064"/>
    <w:rsid w:val="00713A2B"/>
    <w:rsid w:val="00717456"/>
    <w:rsid w:val="00720991"/>
    <w:rsid w:val="00722A2A"/>
    <w:rsid w:val="007247B7"/>
    <w:rsid w:val="007247BF"/>
    <w:rsid w:val="00724AC4"/>
    <w:rsid w:val="00725875"/>
    <w:rsid w:val="0073219C"/>
    <w:rsid w:val="00732545"/>
    <w:rsid w:val="00735AD5"/>
    <w:rsid w:val="00735B3B"/>
    <w:rsid w:val="00741974"/>
    <w:rsid w:val="007503D7"/>
    <w:rsid w:val="00750795"/>
    <w:rsid w:val="00750DF2"/>
    <w:rsid w:val="007534F7"/>
    <w:rsid w:val="00754BE1"/>
    <w:rsid w:val="00755675"/>
    <w:rsid w:val="007600B0"/>
    <w:rsid w:val="00760175"/>
    <w:rsid w:val="00761F65"/>
    <w:rsid w:val="00762699"/>
    <w:rsid w:val="00766194"/>
    <w:rsid w:val="007665CD"/>
    <w:rsid w:val="00766C6E"/>
    <w:rsid w:val="0076747E"/>
    <w:rsid w:val="007674AA"/>
    <w:rsid w:val="00771189"/>
    <w:rsid w:val="00771F21"/>
    <w:rsid w:val="00776AD7"/>
    <w:rsid w:val="0078034A"/>
    <w:rsid w:val="007821B5"/>
    <w:rsid w:val="00783CBB"/>
    <w:rsid w:val="00784B35"/>
    <w:rsid w:val="00784B7C"/>
    <w:rsid w:val="00786572"/>
    <w:rsid w:val="00790AD6"/>
    <w:rsid w:val="007924E9"/>
    <w:rsid w:val="00796F37"/>
    <w:rsid w:val="00797112"/>
    <w:rsid w:val="007A2ED1"/>
    <w:rsid w:val="007B112C"/>
    <w:rsid w:val="007B197A"/>
    <w:rsid w:val="007B3AAA"/>
    <w:rsid w:val="007B40AA"/>
    <w:rsid w:val="007B63EB"/>
    <w:rsid w:val="007B67D6"/>
    <w:rsid w:val="007B7C73"/>
    <w:rsid w:val="007C093D"/>
    <w:rsid w:val="007C1B89"/>
    <w:rsid w:val="007D0D95"/>
    <w:rsid w:val="007D0F33"/>
    <w:rsid w:val="007D53FE"/>
    <w:rsid w:val="007D57F3"/>
    <w:rsid w:val="007D733E"/>
    <w:rsid w:val="007E4CC1"/>
    <w:rsid w:val="007F054D"/>
    <w:rsid w:val="007F40E0"/>
    <w:rsid w:val="007F43D5"/>
    <w:rsid w:val="007F7A00"/>
    <w:rsid w:val="007F7B81"/>
    <w:rsid w:val="00801170"/>
    <w:rsid w:val="00802207"/>
    <w:rsid w:val="008028B9"/>
    <w:rsid w:val="00803EBD"/>
    <w:rsid w:val="00804171"/>
    <w:rsid w:val="0080545B"/>
    <w:rsid w:val="0080684D"/>
    <w:rsid w:val="008100BB"/>
    <w:rsid w:val="008109BE"/>
    <w:rsid w:val="00811AE9"/>
    <w:rsid w:val="008132B3"/>
    <w:rsid w:val="00820EA0"/>
    <w:rsid w:val="008218F5"/>
    <w:rsid w:val="00822A0B"/>
    <w:rsid w:val="0082347F"/>
    <w:rsid w:val="00823D56"/>
    <w:rsid w:val="00824C0A"/>
    <w:rsid w:val="00826B30"/>
    <w:rsid w:val="008324C4"/>
    <w:rsid w:val="0083395C"/>
    <w:rsid w:val="008348C1"/>
    <w:rsid w:val="008376E2"/>
    <w:rsid w:val="0084149E"/>
    <w:rsid w:val="00844017"/>
    <w:rsid w:val="008543EF"/>
    <w:rsid w:val="00854745"/>
    <w:rsid w:val="00860C3D"/>
    <w:rsid w:val="00862BC8"/>
    <w:rsid w:val="00863916"/>
    <w:rsid w:val="0086478D"/>
    <w:rsid w:val="00864828"/>
    <w:rsid w:val="008722C4"/>
    <w:rsid w:val="00874919"/>
    <w:rsid w:val="00876ED1"/>
    <w:rsid w:val="008819BE"/>
    <w:rsid w:val="008828A7"/>
    <w:rsid w:val="008872EB"/>
    <w:rsid w:val="008920FD"/>
    <w:rsid w:val="00893C8F"/>
    <w:rsid w:val="00894955"/>
    <w:rsid w:val="008966F6"/>
    <w:rsid w:val="008A0ACE"/>
    <w:rsid w:val="008A1719"/>
    <w:rsid w:val="008A6394"/>
    <w:rsid w:val="008B3209"/>
    <w:rsid w:val="008B5BB4"/>
    <w:rsid w:val="008B746D"/>
    <w:rsid w:val="008B7D58"/>
    <w:rsid w:val="008C3A27"/>
    <w:rsid w:val="008C3A7F"/>
    <w:rsid w:val="008C5D27"/>
    <w:rsid w:val="008C7939"/>
    <w:rsid w:val="008D0A3D"/>
    <w:rsid w:val="008D539C"/>
    <w:rsid w:val="008E0E05"/>
    <w:rsid w:val="008E314A"/>
    <w:rsid w:val="008E6849"/>
    <w:rsid w:val="008E689F"/>
    <w:rsid w:val="008F02A1"/>
    <w:rsid w:val="008F2CA8"/>
    <w:rsid w:val="008F47B6"/>
    <w:rsid w:val="008F6EA5"/>
    <w:rsid w:val="00900960"/>
    <w:rsid w:val="00900C8C"/>
    <w:rsid w:val="0091064E"/>
    <w:rsid w:val="0091101D"/>
    <w:rsid w:val="00911558"/>
    <w:rsid w:val="00912AAE"/>
    <w:rsid w:val="00913456"/>
    <w:rsid w:val="00916416"/>
    <w:rsid w:val="00916427"/>
    <w:rsid w:val="009174D4"/>
    <w:rsid w:val="00921EBC"/>
    <w:rsid w:val="00923428"/>
    <w:rsid w:val="00924D41"/>
    <w:rsid w:val="00927B52"/>
    <w:rsid w:val="00931E7E"/>
    <w:rsid w:val="00932D8D"/>
    <w:rsid w:val="00933DAB"/>
    <w:rsid w:val="00940A68"/>
    <w:rsid w:val="0095083F"/>
    <w:rsid w:val="00951ADF"/>
    <w:rsid w:val="0095220D"/>
    <w:rsid w:val="00952955"/>
    <w:rsid w:val="00952F87"/>
    <w:rsid w:val="00953349"/>
    <w:rsid w:val="00957DBB"/>
    <w:rsid w:val="00960087"/>
    <w:rsid w:val="009605AB"/>
    <w:rsid w:val="009609FA"/>
    <w:rsid w:val="00961E18"/>
    <w:rsid w:val="00963797"/>
    <w:rsid w:val="009659D6"/>
    <w:rsid w:val="00966CDE"/>
    <w:rsid w:val="0097529F"/>
    <w:rsid w:val="009755CD"/>
    <w:rsid w:val="009826A3"/>
    <w:rsid w:val="0098662B"/>
    <w:rsid w:val="0099179D"/>
    <w:rsid w:val="00992A2F"/>
    <w:rsid w:val="00995000"/>
    <w:rsid w:val="00995892"/>
    <w:rsid w:val="00996244"/>
    <w:rsid w:val="009A2042"/>
    <w:rsid w:val="009A276B"/>
    <w:rsid w:val="009A5A57"/>
    <w:rsid w:val="009A683E"/>
    <w:rsid w:val="009A761D"/>
    <w:rsid w:val="009B027D"/>
    <w:rsid w:val="009B06DE"/>
    <w:rsid w:val="009B072C"/>
    <w:rsid w:val="009B39D3"/>
    <w:rsid w:val="009B4578"/>
    <w:rsid w:val="009B547F"/>
    <w:rsid w:val="009C1821"/>
    <w:rsid w:val="009C1E9E"/>
    <w:rsid w:val="009C303E"/>
    <w:rsid w:val="009C30B0"/>
    <w:rsid w:val="009C4846"/>
    <w:rsid w:val="009C6EE9"/>
    <w:rsid w:val="009C7C37"/>
    <w:rsid w:val="009D263A"/>
    <w:rsid w:val="009D5E8C"/>
    <w:rsid w:val="009D775A"/>
    <w:rsid w:val="009D7BEF"/>
    <w:rsid w:val="009D7C23"/>
    <w:rsid w:val="009E23AB"/>
    <w:rsid w:val="009E3AC6"/>
    <w:rsid w:val="009E59C9"/>
    <w:rsid w:val="009E5A8A"/>
    <w:rsid w:val="009F383C"/>
    <w:rsid w:val="009F44AC"/>
    <w:rsid w:val="009F5641"/>
    <w:rsid w:val="00A068D7"/>
    <w:rsid w:val="00A06E55"/>
    <w:rsid w:val="00A106BF"/>
    <w:rsid w:val="00A120F3"/>
    <w:rsid w:val="00A148CC"/>
    <w:rsid w:val="00A1760A"/>
    <w:rsid w:val="00A2176A"/>
    <w:rsid w:val="00A232BD"/>
    <w:rsid w:val="00A233C9"/>
    <w:rsid w:val="00A23A67"/>
    <w:rsid w:val="00A246F7"/>
    <w:rsid w:val="00A25222"/>
    <w:rsid w:val="00A269D2"/>
    <w:rsid w:val="00A310B2"/>
    <w:rsid w:val="00A32E96"/>
    <w:rsid w:val="00A36701"/>
    <w:rsid w:val="00A40CA8"/>
    <w:rsid w:val="00A4184D"/>
    <w:rsid w:val="00A43933"/>
    <w:rsid w:val="00A44DB3"/>
    <w:rsid w:val="00A4521B"/>
    <w:rsid w:val="00A5337C"/>
    <w:rsid w:val="00A556B7"/>
    <w:rsid w:val="00A57CB4"/>
    <w:rsid w:val="00A57D66"/>
    <w:rsid w:val="00A60D55"/>
    <w:rsid w:val="00A6197E"/>
    <w:rsid w:val="00A62324"/>
    <w:rsid w:val="00A64046"/>
    <w:rsid w:val="00A64859"/>
    <w:rsid w:val="00A66572"/>
    <w:rsid w:val="00A67DEE"/>
    <w:rsid w:val="00A7059E"/>
    <w:rsid w:val="00A748BE"/>
    <w:rsid w:val="00A84B7B"/>
    <w:rsid w:val="00A85A52"/>
    <w:rsid w:val="00A91137"/>
    <w:rsid w:val="00A9180C"/>
    <w:rsid w:val="00A92127"/>
    <w:rsid w:val="00A96EC5"/>
    <w:rsid w:val="00A97CA5"/>
    <w:rsid w:val="00AA32A3"/>
    <w:rsid w:val="00AA3C8F"/>
    <w:rsid w:val="00AA3D56"/>
    <w:rsid w:val="00AA40E2"/>
    <w:rsid w:val="00AB08DB"/>
    <w:rsid w:val="00AB2437"/>
    <w:rsid w:val="00AB3BA6"/>
    <w:rsid w:val="00AB5819"/>
    <w:rsid w:val="00AB77FE"/>
    <w:rsid w:val="00AC3C22"/>
    <w:rsid w:val="00AC52A0"/>
    <w:rsid w:val="00AC561C"/>
    <w:rsid w:val="00AD0D33"/>
    <w:rsid w:val="00AD702F"/>
    <w:rsid w:val="00AD7663"/>
    <w:rsid w:val="00AD792F"/>
    <w:rsid w:val="00AE5D3D"/>
    <w:rsid w:val="00AE6060"/>
    <w:rsid w:val="00AE668D"/>
    <w:rsid w:val="00AF10A5"/>
    <w:rsid w:val="00AF2433"/>
    <w:rsid w:val="00AF3BDC"/>
    <w:rsid w:val="00AF4470"/>
    <w:rsid w:val="00AF470C"/>
    <w:rsid w:val="00AF4A48"/>
    <w:rsid w:val="00AF5382"/>
    <w:rsid w:val="00AF5B98"/>
    <w:rsid w:val="00AF6F04"/>
    <w:rsid w:val="00B036EB"/>
    <w:rsid w:val="00B042C0"/>
    <w:rsid w:val="00B05D5B"/>
    <w:rsid w:val="00B0620D"/>
    <w:rsid w:val="00B07656"/>
    <w:rsid w:val="00B077D1"/>
    <w:rsid w:val="00B11A47"/>
    <w:rsid w:val="00B2343A"/>
    <w:rsid w:val="00B23A71"/>
    <w:rsid w:val="00B30B4D"/>
    <w:rsid w:val="00B31C7A"/>
    <w:rsid w:val="00B36226"/>
    <w:rsid w:val="00B36411"/>
    <w:rsid w:val="00B37843"/>
    <w:rsid w:val="00B4066B"/>
    <w:rsid w:val="00B40974"/>
    <w:rsid w:val="00B44C9B"/>
    <w:rsid w:val="00B50666"/>
    <w:rsid w:val="00B5213A"/>
    <w:rsid w:val="00B54E13"/>
    <w:rsid w:val="00B62650"/>
    <w:rsid w:val="00B62EF0"/>
    <w:rsid w:val="00B6311F"/>
    <w:rsid w:val="00B66B89"/>
    <w:rsid w:val="00B70375"/>
    <w:rsid w:val="00B70E70"/>
    <w:rsid w:val="00B71052"/>
    <w:rsid w:val="00B7308A"/>
    <w:rsid w:val="00B755D1"/>
    <w:rsid w:val="00B756F0"/>
    <w:rsid w:val="00B76CBC"/>
    <w:rsid w:val="00B85B76"/>
    <w:rsid w:val="00B86807"/>
    <w:rsid w:val="00B86FD7"/>
    <w:rsid w:val="00B871D2"/>
    <w:rsid w:val="00B900AF"/>
    <w:rsid w:val="00B90CD7"/>
    <w:rsid w:val="00B916B8"/>
    <w:rsid w:val="00B9329F"/>
    <w:rsid w:val="00B93379"/>
    <w:rsid w:val="00B9567B"/>
    <w:rsid w:val="00B95BF2"/>
    <w:rsid w:val="00B974CD"/>
    <w:rsid w:val="00B97E48"/>
    <w:rsid w:val="00BA20A3"/>
    <w:rsid w:val="00BA391A"/>
    <w:rsid w:val="00BA6CB4"/>
    <w:rsid w:val="00BA775C"/>
    <w:rsid w:val="00BB0208"/>
    <w:rsid w:val="00BB0723"/>
    <w:rsid w:val="00BB1637"/>
    <w:rsid w:val="00BB1B5C"/>
    <w:rsid w:val="00BB228E"/>
    <w:rsid w:val="00BB4081"/>
    <w:rsid w:val="00BB4481"/>
    <w:rsid w:val="00BC215B"/>
    <w:rsid w:val="00BC226D"/>
    <w:rsid w:val="00BC2E16"/>
    <w:rsid w:val="00BC71E3"/>
    <w:rsid w:val="00BD1035"/>
    <w:rsid w:val="00BD1DBF"/>
    <w:rsid w:val="00BD3378"/>
    <w:rsid w:val="00BD49FC"/>
    <w:rsid w:val="00BD65F9"/>
    <w:rsid w:val="00BD720D"/>
    <w:rsid w:val="00BD7D4A"/>
    <w:rsid w:val="00BE0241"/>
    <w:rsid w:val="00BE05F7"/>
    <w:rsid w:val="00BE3599"/>
    <w:rsid w:val="00BE43DF"/>
    <w:rsid w:val="00BE6101"/>
    <w:rsid w:val="00BE7A65"/>
    <w:rsid w:val="00BF05E4"/>
    <w:rsid w:val="00BF28B5"/>
    <w:rsid w:val="00BF2F18"/>
    <w:rsid w:val="00BF3C21"/>
    <w:rsid w:val="00BF4C0F"/>
    <w:rsid w:val="00BF4F45"/>
    <w:rsid w:val="00BF546B"/>
    <w:rsid w:val="00BF72F1"/>
    <w:rsid w:val="00C0065A"/>
    <w:rsid w:val="00C044E0"/>
    <w:rsid w:val="00C06FC0"/>
    <w:rsid w:val="00C22BD1"/>
    <w:rsid w:val="00C25B85"/>
    <w:rsid w:val="00C27297"/>
    <w:rsid w:val="00C307D2"/>
    <w:rsid w:val="00C31627"/>
    <w:rsid w:val="00C33789"/>
    <w:rsid w:val="00C337D7"/>
    <w:rsid w:val="00C366DE"/>
    <w:rsid w:val="00C4061B"/>
    <w:rsid w:val="00C467CA"/>
    <w:rsid w:val="00C5043B"/>
    <w:rsid w:val="00C569F2"/>
    <w:rsid w:val="00C6078E"/>
    <w:rsid w:val="00C62264"/>
    <w:rsid w:val="00C62649"/>
    <w:rsid w:val="00C62E86"/>
    <w:rsid w:val="00C65558"/>
    <w:rsid w:val="00C70887"/>
    <w:rsid w:val="00C718A2"/>
    <w:rsid w:val="00C7308E"/>
    <w:rsid w:val="00C74115"/>
    <w:rsid w:val="00C773D3"/>
    <w:rsid w:val="00C8039B"/>
    <w:rsid w:val="00C8151C"/>
    <w:rsid w:val="00C82610"/>
    <w:rsid w:val="00C8421D"/>
    <w:rsid w:val="00C90147"/>
    <w:rsid w:val="00C90BC2"/>
    <w:rsid w:val="00C91CA3"/>
    <w:rsid w:val="00C9383F"/>
    <w:rsid w:val="00C964AA"/>
    <w:rsid w:val="00C9684E"/>
    <w:rsid w:val="00C97BCB"/>
    <w:rsid w:val="00CA1794"/>
    <w:rsid w:val="00CA327C"/>
    <w:rsid w:val="00CA438D"/>
    <w:rsid w:val="00CB4315"/>
    <w:rsid w:val="00CB474A"/>
    <w:rsid w:val="00CB54F2"/>
    <w:rsid w:val="00CB7E89"/>
    <w:rsid w:val="00CC0506"/>
    <w:rsid w:val="00CC2A03"/>
    <w:rsid w:val="00CC6642"/>
    <w:rsid w:val="00CD1664"/>
    <w:rsid w:val="00CD6D41"/>
    <w:rsid w:val="00CE56BD"/>
    <w:rsid w:val="00CE5C0C"/>
    <w:rsid w:val="00CE5DDA"/>
    <w:rsid w:val="00CE660F"/>
    <w:rsid w:val="00CF1C4F"/>
    <w:rsid w:val="00CF211C"/>
    <w:rsid w:val="00CF5379"/>
    <w:rsid w:val="00CF5FC5"/>
    <w:rsid w:val="00CF6F15"/>
    <w:rsid w:val="00CF70CC"/>
    <w:rsid w:val="00CF76FD"/>
    <w:rsid w:val="00D00F1D"/>
    <w:rsid w:val="00D03593"/>
    <w:rsid w:val="00D03D2A"/>
    <w:rsid w:val="00D06368"/>
    <w:rsid w:val="00D06649"/>
    <w:rsid w:val="00D06C39"/>
    <w:rsid w:val="00D1552E"/>
    <w:rsid w:val="00D15DB8"/>
    <w:rsid w:val="00D16529"/>
    <w:rsid w:val="00D20C2E"/>
    <w:rsid w:val="00D22596"/>
    <w:rsid w:val="00D2580D"/>
    <w:rsid w:val="00D30A8D"/>
    <w:rsid w:val="00D345AC"/>
    <w:rsid w:val="00D370DF"/>
    <w:rsid w:val="00D42066"/>
    <w:rsid w:val="00D443C2"/>
    <w:rsid w:val="00D445C1"/>
    <w:rsid w:val="00D447BF"/>
    <w:rsid w:val="00D47E6E"/>
    <w:rsid w:val="00D54E6A"/>
    <w:rsid w:val="00D55125"/>
    <w:rsid w:val="00D60A6D"/>
    <w:rsid w:val="00D61F66"/>
    <w:rsid w:val="00D639DA"/>
    <w:rsid w:val="00D64E0B"/>
    <w:rsid w:val="00D70008"/>
    <w:rsid w:val="00D70A1B"/>
    <w:rsid w:val="00D71279"/>
    <w:rsid w:val="00D73A69"/>
    <w:rsid w:val="00D804D5"/>
    <w:rsid w:val="00D812D4"/>
    <w:rsid w:val="00D82B16"/>
    <w:rsid w:val="00D82C9D"/>
    <w:rsid w:val="00D83049"/>
    <w:rsid w:val="00D835F5"/>
    <w:rsid w:val="00D85C92"/>
    <w:rsid w:val="00D90E4F"/>
    <w:rsid w:val="00D93A9D"/>
    <w:rsid w:val="00D942AB"/>
    <w:rsid w:val="00DA53F8"/>
    <w:rsid w:val="00DA6619"/>
    <w:rsid w:val="00DA7114"/>
    <w:rsid w:val="00DB1109"/>
    <w:rsid w:val="00DB2B56"/>
    <w:rsid w:val="00DB3F82"/>
    <w:rsid w:val="00DB4441"/>
    <w:rsid w:val="00DB7298"/>
    <w:rsid w:val="00DB7DCB"/>
    <w:rsid w:val="00DC0649"/>
    <w:rsid w:val="00DC3123"/>
    <w:rsid w:val="00DC3FC8"/>
    <w:rsid w:val="00DC70CC"/>
    <w:rsid w:val="00DC746B"/>
    <w:rsid w:val="00DD5137"/>
    <w:rsid w:val="00DD7387"/>
    <w:rsid w:val="00DD7C56"/>
    <w:rsid w:val="00DD7FDA"/>
    <w:rsid w:val="00DE51B7"/>
    <w:rsid w:val="00DF16CE"/>
    <w:rsid w:val="00DF790B"/>
    <w:rsid w:val="00E015E8"/>
    <w:rsid w:val="00E02D92"/>
    <w:rsid w:val="00E033D2"/>
    <w:rsid w:val="00E03E28"/>
    <w:rsid w:val="00E06A64"/>
    <w:rsid w:val="00E07777"/>
    <w:rsid w:val="00E104F6"/>
    <w:rsid w:val="00E1255A"/>
    <w:rsid w:val="00E12652"/>
    <w:rsid w:val="00E13282"/>
    <w:rsid w:val="00E178B7"/>
    <w:rsid w:val="00E17D46"/>
    <w:rsid w:val="00E204E5"/>
    <w:rsid w:val="00E209F7"/>
    <w:rsid w:val="00E2151A"/>
    <w:rsid w:val="00E24F72"/>
    <w:rsid w:val="00E27834"/>
    <w:rsid w:val="00E318A3"/>
    <w:rsid w:val="00E35133"/>
    <w:rsid w:val="00E40D67"/>
    <w:rsid w:val="00E42E16"/>
    <w:rsid w:val="00E51C0A"/>
    <w:rsid w:val="00E51C0D"/>
    <w:rsid w:val="00E54D38"/>
    <w:rsid w:val="00E56DE8"/>
    <w:rsid w:val="00E62A48"/>
    <w:rsid w:val="00E62AEA"/>
    <w:rsid w:val="00E636F4"/>
    <w:rsid w:val="00E63F7D"/>
    <w:rsid w:val="00E64279"/>
    <w:rsid w:val="00E64D93"/>
    <w:rsid w:val="00E66D2D"/>
    <w:rsid w:val="00E71BAA"/>
    <w:rsid w:val="00E72E94"/>
    <w:rsid w:val="00E77458"/>
    <w:rsid w:val="00E80862"/>
    <w:rsid w:val="00E81068"/>
    <w:rsid w:val="00E817C5"/>
    <w:rsid w:val="00E83074"/>
    <w:rsid w:val="00E83270"/>
    <w:rsid w:val="00E83A82"/>
    <w:rsid w:val="00E84D6C"/>
    <w:rsid w:val="00E86600"/>
    <w:rsid w:val="00E91FB2"/>
    <w:rsid w:val="00E92482"/>
    <w:rsid w:val="00E94F12"/>
    <w:rsid w:val="00E9763E"/>
    <w:rsid w:val="00E97EC2"/>
    <w:rsid w:val="00EA015D"/>
    <w:rsid w:val="00EA1C95"/>
    <w:rsid w:val="00EA333B"/>
    <w:rsid w:val="00EA6162"/>
    <w:rsid w:val="00EC0648"/>
    <w:rsid w:val="00EC3012"/>
    <w:rsid w:val="00EC4623"/>
    <w:rsid w:val="00EC6C1B"/>
    <w:rsid w:val="00ED1D3E"/>
    <w:rsid w:val="00ED4967"/>
    <w:rsid w:val="00ED75BE"/>
    <w:rsid w:val="00EE1ECD"/>
    <w:rsid w:val="00EE3C7D"/>
    <w:rsid w:val="00EF00BE"/>
    <w:rsid w:val="00EF1DD1"/>
    <w:rsid w:val="00EF5DA4"/>
    <w:rsid w:val="00EF7F11"/>
    <w:rsid w:val="00F029F9"/>
    <w:rsid w:val="00F02E98"/>
    <w:rsid w:val="00F146E3"/>
    <w:rsid w:val="00F16344"/>
    <w:rsid w:val="00F178ED"/>
    <w:rsid w:val="00F25987"/>
    <w:rsid w:val="00F25A77"/>
    <w:rsid w:val="00F275C9"/>
    <w:rsid w:val="00F3149E"/>
    <w:rsid w:val="00F3257F"/>
    <w:rsid w:val="00F3338D"/>
    <w:rsid w:val="00F34F6D"/>
    <w:rsid w:val="00F35271"/>
    <w:rsid w:val="00F35273"/>
    <w:rsid w:val="00F35EE4"/>
    <w:rsid w:val="00F404C6"/>
    <w:rsid w:val="00F40934"/>
    <w:rsid w:val="00F411B9"/>
    <w:rsid w:val="00F52ED3"/>
    <w:rsid w:val="00F61231"/>
    <w:rsid w:val="00F62AAE"/>
    <w:rsid w:val="00F64BDF"/>
    <w:rsid w:val="00F65311"/>
    <w:rsid w:val="00F666A6"/>
    <w:rsid w:val="00F67164"/>
    <w:rsid w:val="00F70374"/>
    <w:rsid w:val="00F7216E"/>
    <w:rsid w:val="00F732C4"/>
    <w:rsid w:val="00F73452"/>
    <w:rsid w:val="00F74A45"/>
    <w:rsid w:val="00F76A8D"/>
    <w:rsid w:val="00F805B8"/>
    <w:rsid w:val="00F82678"/>
    <w:rsid w:val="00F834CD"/>
    <w:rsid w:val="00F84120"/>
    <w:rsid w:val="00F860AA"/>
    <w:rsid w:val="00F86A9E"/>
    <w:rsid w:val="00F86B09"/>
    <w:rsid w:val="00F9702F"/>
    <w:rsid w:val="00FA18BE"/>
    <w:rsid w:val="00FA2EA4"/>
    <w:rsid w:val="00FA393B"/>
    <w:rsid w:val="00FA410E"/>
    <w:rsid w:val="00FA4C71"/>
    <w:rsid w:val="00FB6314"/>
    <w:rsid w:val="00FC2F49"/>
    <w:rsid w:val="00FC36C1"/>
    <w:rsid w:val="00FC5C5F"/>
    <w:rsid w:val="00FC7418"/>
    <w:rsid w:val="00FD15BE"/>
    <w:rsid w:val="00FD2750"/>
    <w:rsid w:val="00FD5348"/>
    <w:rsid w:val="00FD5885"/>
    <w:rsid w:val="00FD6A2D"/>
    <w:rsid w:val="00FD79B9"/>
    <w:rsid w:val="00FD7F61"/>
    <w:rsid w:val="00FE0615"/>
    <w:rsid w:val="00FE0DC1"/>
    <w:rsid w:val="00FE37F7"/>
    <w:rsid w:val="00FE3B4B"/>
    <w:rsid w:val="00FE4301"/>
    <w:rsid w:val="00FE4F68"/>
    <w:rsid w:val="00FE6D9C"/>
    <w:rsid w:val="00FE7C4D"/>
    <w:rsid w:val="00FE7F51"/>
    <w:rsid w:val="00FF11BF"/>
    <w:rsid w:val="00FF3800"/>
    <w:rsid w:val="00FF4C4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A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115"/>
    <w:pPr>
      <w:spacing w:after="120" w:line="360" w:lineRule="auto"/>
      <w:ind w:firstLine="709"/>
      <w:jc w:val="both"/>
    </w:pPr>
    <w:rPr>
      <w:rFonts w:ascii="Times New Roman" w:hAnsi="Times New Roman"/>
      <w:sz w:val="24"/>
    </w:rPr>
  </w:style>
  <w:style w:type="paragraph" w:styleId="Heading1">
    <w:name w:val="heading 1"/>
    <w:basedOn w:val="Normal"/>
    <w:next w:val="Normal"/>
    <w:link w:val="Heading1Char"/>
    <w:autoRedefine/>
    <w:uiPriority w:val="9"/>
    <w:qFormat/>
    <w:rsid w:val="001B6AA9"/>
    <w:pPr>
      <w:keepNext/>
      <w:keepLines/>
      <w:pageBreakBefore/>
      <w:spacing w:after="240" w:line="240" w:lineRule="auto"/>
      <w:ind w:firstLine="0"/>
      <w:jc w:val="center"/>
      <w:outlineLvl w:val="0"/>
    </w:pPr>
    <w:rPr>
      <w:rFonts w:eastAsiaTheme="majorEastAsia" w:cs="Times New Roman"/>
      <w:caps/>
      <w:spacing w:val="30"/>
      <w:sz w:val="40"/>
      <w:szCs w:val="44"/>
    </w:rPr>
  </w:style>
  <w:style w:type="paragraph" w:styleId="Heading2">
    <w:name w:val="heading 2"/>
    <w:basedOn w:val="Normal"/>
    <w:next w:val="Normal"/>
    <w:link w:val="Heading2Char"/>
    <w:autoRedefine/>
    <w:uiPriority w:val="9"/>
    <w:unhideWhenUsed/>
    <w:qFormat/>
    <w:rsid w:val="00E12652"/>
    <w:pPr>
      <w:keepNext/>
      <w:keepLines/>
      <w:pageBreakBefore/>
      <w:numPr>
        <w:numId w:val="3"/>
      </w:numPr>
      <w:spacing w:before="1000" w:after="1000" w:line="264" w:lineRule="auto"/>
      <w:ind w:left="567" w:hanging="567"/>
      <w:jc w:val="left"/>
      <w:outlineLvl w:val="1"/>
    </w:pPr>
    <w:rPr>
      <w:rFonts w:eastAsiaTheme="majorEastAsia" w:cstheme="majorBidi"/>
      <w:caps/>
      <w:spacing w:val="20"/>
      <w:sz w:val="36"/>
      <w:szCs w:val="44"/>
    </w:rPr>
  </w:style>
  <w:style w:type="paragraph" w:styleId="Heading3">
    <w:name w:val="heading 3"/>
    <w:basedOn w:val="Heading2"/>
    <w:next w:val="Normal"/>
    <w:link w:val="Heading3Char"/>
    <w:autoRedefine/>
    <w:uiPriority w:val="9"/>
    <w:unhideWhenUsed/>
    <w:qFormat/>
    <w:rsid w:val="002D70E6"/>
    <w:pPr>
      <w:pageBreakBefore w:val="0"/>
      <w:numPr>
        <w:ilvl w:val="1"/>
        <w:numId w:val="4"/>
      </w:numPr>
      <w:spacing w:before="360" w:after="240" w:line="240" w:lineRule="auto"/>
      <w:ind w:left="709" w:hanging="709"/>
      <w:outlineLvl w:val="2"/>
    </w:pPr>
    <w:rPr>
      <w:b/>
      <w:caps w:val="0"/>
      <w:spacing w:val="0"/>
      <w:sz w:val="32"/>
      <w:szCs w:val="36"/>
    </w:rPr>
  </w:style>
  <w:style w:type="paragraph" w:styleId="Heading4">
    <w:name w:val="heading 4"/>
    <w:basedOn w:val="Heading3"/>
    <w:next w:val="Normal"/>
    <w:link w:val="Heading4Char"/>
    <w:uiPriority w:val="9"/>
    <w:unhideWhenUsed/>
    <w:qFormat/>
    <w:rsid w:val="00A44DB3"/>
    <w:pPr>
      <w:numPr>
        <w:ilvl w:val="2"/>
        <w:numId w:val="3"/>
      </w:numPr>
      <w:ind w:left="851" w:hanging="851"/>
      <w:outlineLvl w:val="3"/>
    </w:pPr>
    <w:rPr>
      <w:sz w:val="28"/>
      <w:szCs w:val="28"/>
    </w:rPr>
  </w:style>
  <w:style w:type="paragraph" w:styleId="Heading5">
    <w:name w:val="heading 5"/>
    <w:basedOn w:val="Normal"/>
    <w:next w:val="Normal"/>
    <w:link w:val="Heading5Char"/>
    <w:uiPriority w:val="9"/>
    <w:unhideWhenUsed/>
    <w:qFormat/>
    <w:rsid w:val="00450E60"/>
    <w:pPr>
      <w:keepNext/>
      <w:keepLines/>
      <w:spacing w:before="240" w:after="0"/>
      <w:ind w:firstLine="0"/>
      <w:jc w:val="lef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AA9"/>
    <w:rPr>
      <w:rFonts w:ascii="Times New Roman" w:eastAsiaTheme="majorEastAsia" w:hAnsi="Times New Roman" w:cs="Times New Roman"/>
      <w:caps/>
      <w:spacing w:val="30"/>
      <w:sz w:val="40"/>
      <w:szCs w:val="44"/>
    </w:rPr>
  </w:style>
  <w:style w:type="character" w:customStyle="1" w:styleId="Heading2Char">
    <w:name w:val="Heading 2 Char"/>
    <w:basedOn w:val="DefaultParagraphFont"/>
    <w:link w:val="Heading2"/>
    <w:uiPriority w:val="9"/>
    <w:rsid w:val="00E12652"/>
    <w:rPr>
      <w:rFonts w:ascii="Times New Roman" w:eastAsiaTheme="majorEastAsia" w:hAnsi="Times New Roman" w:cstheme="majorBidi"/>
      <w:caps/>
      <w:spacing w:val="20"/>
      <w:sz w:val="36"/>
      <w:szCs w:val="44"/>
    </w:rPr>
  </w:style>
  <w:style w:type="character" w:customStyle="1" w:styleId="Heading3Char">
    <w:name w:val="Heading 3 Char"/>
    <w:basedOn w:val="DefaultParagraphFont"/>
    <w:link w:val="Heading3"/>
    <w:uiPriority w:val="9"/>
    <w:rsid w:val="002D70E6"/>
    <w:rPr>
      <w:rFonts w:ascii="Times New Roman" w:eastAsiaTheme="majorEastAsia" w:hAnsi="Times New Roman" w:cstheme="majorBidi"/>
      <w:b/>
      <w:sz w:val="32"/>
      <w:szCs w:val="36"/>
    </w:rPr>
  </w:style>
  <w:style w:type="character" w:customStyle="1" w:styleId="Heading4Char">
    <w:name w:val="Heading 4 Char"/>
    <w:basedOn w:val="DefaultParagraphFont"/>
    <w:link w:val="Heading4"/>
    <w:uiPriority w:val="9"/>
    <w:rsid w:val="00A44DB3"/>
    <w:rPr>
      <w:rFonts w:ascii="Times New Roman" w:eastAsiaTheme="majorEastAsia" w:hAnsi="Times New Roman" w:cstheme="majorBidi"/>
      <w:b/>
      <w:sz w:val="28"/>
      <w:szCs w:val="28"/>
    </w:rPr>
  </w:style>
  <w:style w:type="character" w:customStyle="1" w:styleId="Heading5Char">
    <w:name w:val="Heading 5 Char"/>
    <w:basedOn w:val="DefaultParagraphFont"/>
    <w:link w:val="Heading5"/>
    <w:uiPriority w:val="9"/>
    <w:rsid w:val="00450E60"/>
    <w:rPr>
      <w:rFonts w:ascii="Times New Roman" w:hAnsi="Times New Roman"/>
      <w:b/>
      <w:sz w:val="24"/>
    </w:rPr>
  </w:style>
  <w:style w:type="paragraph" w:styleId="TOC2">
    <w:name w:val="toc 2"/>
    <w:basedOn w:val="Normal"/>
    <w:next w:val="Normal"/>
    <w:autoRedefine/>
    <w:uiPriority w:val="39"/>
    <w:unhideWhenUsed/>
    <w:rsid w:val="0098662B"/>
    <w:pPr>
      <w:keepNext/>
      <w:keepLines/>
      <w:tabs>
        <w:tab w:val="left" w:pos="880"/>
        <w:tab w:val="right" w:leader="dot" w:pos="8777"/>
      </w:tabs>
      <w:spacing w:before="120" w:after="0" w:line="240" w:lineRule="auto"/>
      <w:ind w:left="284" w:firstLine="0"/>
    </w:pPr>
    <w:rPr>
      <w:b/>
    </w:rPr>
  </w:style>
  <w:style w:type="paragraph" w:styleId="TOC1">
    <w:name w:val="toc 1"/>
    <w:basedOn w:val="Normal"/>
    <w:next w:val="Normal"/>
    <w:uiPriority w:val="39"/>
    <w:unhideWhenUsed/>
    <w:rsid w:val="0098662B"/>
    <w:pPr>
      <w:keepNext/>
      <w:keepLines/>
      <w:tabs>
        <w:tab w:val="right" w:leader="dot" w:pos="8777"/>
      </w:tabs>
      <w:spacing w:before="200" w:after="0" w:line="240" w:lineRule="auto"/>
      <w:ind w:firstLine="0"/>
    </w:pPr>
    <w:rPr>
      <w:b/>
      <w:caps/>
      <w:noProof/>
    </w:rPr>
  </w:style>
  <w:style w:type="paragraph" w:styleId="TOC3">
    <w:name w:val="toc 3"/>
    <w:basedOn w:val="Normal"/>
    <w:next w:val="Normal"/>
    <w:autoRedefine/>
    <w:uiPriority w:val="39"/>
    <w:unhideWhenUsed/>
    <w:rsid w:val="0098662B"/>
    <w:pPr>
      <w:tabs>
        <w:tab w:val="left" w:pos="1760"/>
        <w:tab w:val="right" w:leader="dot" w:pos="8777"/>
      </w:tabs>
      <w:spacing w:before="60" w:after="0" w:line="240" w:lineRule="auto"/>
      <w:ind w:left="442"/>
    </w:pPr>
  </w:style>
  <w:style w:type="paragraph" w:styleId="TOC4">
    <w:name w:val="toc 4"/>
    <w:basedOn w:val="Normal"/>
    <w:next w:val="Normal"/>
    <w:autoRedefine/>
    <w:uiPriority w:val="39"/>
    <w:unhideWhenUsed/>
    <w:rsid w:val="0098662B"/>
    <w:pPr>
      <w:tabs>
        <w:tab w:val="left" w:pos="2129"/>
        <w:tab w:val="right" w:leader="dot" w:pos="8777"/>
      </w:tabs>
      <w:spacing w:before="60" w:after="0" w:line="240" w:lineRule="auto"/>
      <w:ind w:left="658"/>
    </w:pPr>
  </w:style>
  <w:style w:type="paragraph" w:styleId="Header">
    <w:name w:val="header"/>
    <w:basedOn w:val="Normal"/>
    <w:link w:val="HeaderChar"/>
    <w:uiPriority w:val="99"/>
    <w:unhideWhenUsed/>
    <w:rsid w:val="00E774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7458"/>
    <w:rPr>
      <w:rFonts w:ascii="Times New Roman" w:hAnsi="Times New Roman"/>
      <w:sz w:val="24"/>
    </w:rPr>
  </w:style>
  <w:style w:type="paragraph" w:styleId="Footer">
    <w:name w:val="footer"/>
    <w:basedOn w:val="Normal"/>
    <w:link w:val="FooterChar"/>
    <w:uiPriority w:val="99"/>
    <w:unhideWhenUsed/>
    <w:rsid w:val="00E774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7458"/>
    <w:rPr>
      <w:rFonts w:ascii="Times New Roman" w:hAnsi="Times New Roman"/>
      <w:sz w:val="24"/>
    </w:rPr>
  </w:style>
  <w:style w:type="paragraph" w:styleId="Quote">
    <w:name w:val="Quote"/>
    <w:basedOn w:val="Normal"/>
    <w:next w:val="Normal"/>
    <w:link w:val="QuoteChar"/>
    <w:uiPriority w:val="29"/>
    <w:qFormat/>
    <w:rsid w:val="00FC36C1"/>
    <w:pPr>
      <w:spacing w:before="240" w:after="240"/>
      <w:ind w:left="284" w:right="425"/>
    </w:pPr>
    <w:rPr>
      <w:i/>
      <w:iCs/>
    </w:rPr>
  </w:style>
  <w:style w:type="character" w:customStyle="1" w:styleId="QuoteChar">
    <w:name w:val="Quote Char"/>
    <w:basedOn w:val="DefaultParagraphFont"/>
    <w:link w:val="Quote"/>
    <w:uiPriority w:val="29"/>
    <w:rsid w:val="00FC36C1"/>
    <w:rPr>
      <w:rFonts w:ascii="Times New Roman" w:hAnsi="Times New Roman"/>
      <w:i/>
      <w:iCs/>
      <w:sz w:val="24"/>
    </w:rPr>
  </w:style>
  <w:style w:type="paragraph" w:styleId="ListParagraph">
    <w:name w:val="List Paragraph"/>
    <w:basedOn w:val="Normal"/>
    <w:uiPriority w:val="34"/>
    <w:qFormat/>
    <w:rsid w:val="00FC36C1"/>
    <w:pPr>
      <w:ind w:left="720"/>
      <w:contextualSpacing/>
    </w:pPr>
  </w:style>
  <w:style w:type="paragraph" w:styleId="ListBullet">
    <w:name w:val="List Bullet"/>
    <w:basedOn w:val="ListParagraph"/>
    <w:uiPriority w:val="99"/>
    <w:unhideWhenUsed/>
    <w:qFormat/>
    <w:rsid w:val="0084149E"/>
    <w:pPr>
      <w:numPr>
        <w:numId w:val="1"/>
      </w:numPr>
      <w:spacing w:after="240"/>
    </w:pPr>
  </w:style>
  <w:style w:type="paragraph" w:styleId="ListNumber">
    <w:name w:val="List Number"/>
    <w:basedOn w:val="Normal"/>
    <w:uiPriority w:val="99"/>
    <w:unhideWhenUsed/>
    <w:qFormat/>
    <w:rsid w:val="0084149E"/>
    <w:pPr>
      <w:spacing w:after="240"/>
      <w:ind w:firstLine="0"/>
      <w:contextualSpacing/>
    </w:pPr>
  </w:style>
  <w:style w:type="paragraph" w:styleId="FootnoteText">
    <w:name w:val="footnote text"/>
    <w:basedOn w:val="Normal"/>
    <w:link w:val="FootnoteTextChar"/>
    <w:uiPriority w:val="99"/>
    <w:semiHidden/>
    <w:unhideWhenUsed/>
    <w:rsid w:val="00230A95"/>
    <w:pPr>
      <w:spacing w:after="60" w:line="240" w:lineRule="auto"/>
      <w:ind w:firstLine="0"/>
    </w:pPr>
    <w:rPr>
      <w:sz w:val="20"/>
      <w:szCs w:val="20"/>
    </w:rPr>
  </w:style>
  <w:style w:type="character" w:customStyle="1" w:styleId="FootnoteTextChar">
    <w:name w:val="Footnote Text Char"/>
    <w:basedOn w:val="DefaultParagraphFont"/>
    <w:link w:val="FootnoteText"/>
    <w:uiPriority w:val="99"/>
    <w:semiHidden/>
    <w:rsid w:val="00230A95"/>
    <w:rPr>
      <w:rFonts w:ascii="Times New Roman" w:hAnsi="Times New Roman"/>
      <w:sz w:val="20"/>
      <w:szCs w:val="20"/>
    </w:rPr>
  </w:style>
  <w:style w:type="character" w:styleId="FootnoteReference">
    <w:name w:val="footnote reference"/>
    <w:basedOn w:val="DefaultParagraphFont"/>
    <w:uiPriority w:val="99"/>
    <w:semiHidden/>
    <w:unhideWhenUsed/>
    <w:rsid w:val="00216774"/>
    <w:rPr>
      <w:vertAlign w:val="superscript"/>
    </w:rPr>
  </w:style>
  <w:style w:type="character" w:styleId="PageNumber">
    <w:name w:val="page number"/>
    <w:basedOn w:val="DefaultParagraphFont"/>
    <w:uiPriority w:val="99"/>
    <w:unhideWhenUsed/>
    <w:rsid w:val="006420D6"/>
  </w:style>
  <w:style w:type="paragraph" w:customStyle="1" w:styleId="Popiseknad">
    <w:name w:val="Popisek nad"/>
    <w:basedOn w:val="Normal"/>
    <w:qFormat/>
    <w:rsid w:val="0026575B"/>
    <w:pPr>
      <w:keepNext/>
      <w:keepLines/>
      <w:spacing w:before="240" w:line="240" w:lineRule="auto"/>
      <w:ind w:firstLine="0"/>
    </w:pPr>
  </w:style>
  <w:style w:type="paragraph" w:customStyle="1" w:styleId="Poznmkapod">
    <w:name w:val="Poznámka pod"/>
    <w:basedOn w:val="Normal"/>
    <w:qFormat/>
    <w:rsid w:val="0026575B"/>
    <w:pPr>
      <w:keepLines/>
      <w:spacing w:after="240" w:line="240" w:lineRule="auto"/>
      <w:ind w:firstLine="0"/>
    </w:pPr>
    <w:rPr>
      <w:rFonts w:ascii="Arial" w:hAnsi="Arial" w:cs="Arial"/>
      <w:sz w:val="20"/>
      <w:szCs w:val="20"/>
    </w:rPr>
  </w:style>
  <w:style w:type="paragraph" w:customStyle="1" w:styleId="Tabulka">
    <w:name w:val="Tabulka"/>
    <w:basedOn w:val="Normal"/>
    <w:qFormat/>
    <w:rsid w:val="0026575B"/>
    <w:pPr>
      <w:keepNext/>
      <w:keepLines/>
      <w:spacing w:after="0" w:line="240" w:lineRule="auto"/>
      <w:ind w:firstLine="0"/>
      <w:jc w:val="left"/>
    </w:pPr>
    <w:rPr>
      <w:rFonts w:ascii="Arial" w:hAnsi="Arial" w:cs="Arial"/>
      <w:sz w:val="20"/>
      <w:szCs w:val="20"/>
    </w:rPr>
  </w:style>
  <w:style w:type="character" w:styleId="Hyperlink">
    <w:name w:val="Hyperlink"/>
    <w:basedOn w:val="DefaultParagraphFont"/>
    <w:uiPriority w:val="99"/>
    <w:unhideWhenUsed/>
    <w:rsid w:val="0084149E"/>
    <w:rPr>
      <w:color w:val="0563C1" w:themeColor="hyperlink"/>
      <w:u w:val="single"/>
    </w:rPr>
  </w:style>
  <w:style w:type="character" w:styleId="FollowedHyperlink">
    <w:name w:val="FollowedHyperlink"/>
    <w:basedOn w:val="DefaultParagraphFont"/>
    <w:uiPriority w:val="99"/>
    <w:semiHidden/>
    <w:unhideWhenUsed/>
    <w:rsid w:val="003A44DF"/>
    <w:rPr>
      <w:color w:val="954F72" w:themeColor="followedHyperlink"/>
      <w:u w:val="single"/>
    </w:rPr>
  </w:style>
  <w:style w:type="table" w:styleId="TableGrid">
    <w:name w:val="Table Grid"/>
    <w:basedOn w:val="TableNormal"/>
    <w:rsid w:val="000E60C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4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E7B"/>
    <w:rPr>
      <w:rFonts w:ascii="Tahoma" w:hAnsi="Tahoma" w:cs="Tahoma"/>
      <w:sz w:val="16"/>
      <w:szCs w:val="16"/>
    </w:rPr>
  </w:style>
  <w:style w:type="paragraph" w:customStyle="1" w:styleId="Default">
    <w:name w:val="Default"/>
    <w:rsid w:val="00717456"/>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9B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cs-CZ"/>
    </w:rPr>
  </w:style>
  <w:style w:type="character" w:customStyle="1" w:styleId="HTMLPreformattedChar">
    <w:name w:val="HTML Preformatted Char"/>
    <w:basedOn w:val="DefaultParagraphFont"/>
    <w:link w:val="HTMLPreformatted"/>
    <w:uiPriority w:val="99"/>
    <w:semiHidden/>
    <w:rsid w:val="009B4578"/>
    <w:rPr>
      <w:rFonts w:ascii="Courier New" w:eastAsia="Times New Roman" w:hAnsi="Courier New" w:cs="Courier New"/>
      <w:sz w:val="20"/>
      <w:szCs w:val="20"/>
      <w:lang w:eastAsia="cs-CZ"/>
    </w:rPr>
  </w:style>
  <w:style w:type="character" w:customStyle="1" w:styleId="tlid-translation">
    <w:name w:val="tlid-translation"/>
    <w:basedOn w:val="DefaultParagraphFont"/>
    <w:rsid w:val="004543D1"/>
  </w:style>
  <w:style w:type="character" w:customStyle="1" w:styleId="5yl5">
    <w:name w:val="_5yl5"/>
    <w:basedOn w:val="DefaultParagraphFont"/>
    <w:rsid w:val="004543D1"/>
  </w:style>
  <w:style w:type="character" w:styleId="Emphasis">
    <w:name w:val="Emphasis"/>
    <w:basedOn w:val="DefaultParagraphFont"/>
    <w:uiPriority w:val="20"/>
    <w:qFormat/>
    <w:rsid w:val="008722C4"/>
    <w:rPr>
      <w:i/>
      <w:iCs/>
    </w:rPr>
  </w:style>
  <w:style w:type="paragraph" w:customStyle="1" w:styleId="Tloodstavce">
    <w:name w:val="Tělo odstavce"/>
    <w:basedOn w:val="Normal"/>
    <w:rsid w:val="00DC70CC"/>
    <w:pPr>
      <w:ind w:firstLine="851"/>
    </w:pPr>
    <w:rPr>
      <w:rFonts w:eastAsia="Times New Roman" w:cs="Times New Roman"/>
      <w:szCs w:val="24"/>
      <w:lang w:eastAsia="cs-CZ"/>
    </w:rPr>
  </w:style>
  <w:style w:type="paragraph" w:customStyle="1" w:styleId="Odrky">
    <w:name w:val="Odrážky"/>
    <w:basedOn w:val="Tloodstavce"/>
    <w:rsid w:val="00DC70CC"/>
    <w:pPr>
      <w:numPr>
        <w:numId w:val="39"/>
      </w:numPr>
      <w:tabs>
        <w:tab w:val="clear" w:pos="720"/>
      </w:tabs>
      <w:spacing w:line="240" w:lineRule="auto"/>
      <w:ind w:left="397" w:hanging="397"/>
    </w:pPr>
  </w:style>
  <w:style w:type="character" w:customStyle="1" w:styleId="ref-journal">
    <w:name w:val="ref-journal"/>
    <w:basedOn w:val="DefaultParagraphFont"/>
    <w:rsid w:val="00EF5DA4"/>
  </w:style>
  <w:style w:type="paragraph" w:customStyle="1" w:styleId="type">
    <w:name w:val="type"/>
    <w:basedOn w:val="Normal"/>
    <w:rsid w:val="00C8039B"/>
    <w:pPr>
      <w:spacing w:before="100" w:beforeAutospacing="1" w:after="100" w:afterAutospacing="1" w:line="240" w:lineRule="auto"/>
      <w:ind w:firstLine="0"/>
      <w:jc w:val="left"/>
    </w:pPr>
    <w:rPr>
      <w:rFonts w:eastAsia="Times New Roman" w:cs="Times New Roman"/>
      <w:szCs w:val="24"/>
      <w:lang w:eastAsia="cs-CZ"/>
    </w:rPr>
  </w:style>
  <w:style w:type="paragraph" w:customStyle="1" w:styleId="info">
    <w:name w:val="info"/>
    <w:basedOn w:val="Normal"/>
    <w:rsid w:val="00C8039B"/>
    <w:pPr>
      <w:spacing w:before="100" w:beforeAutospacing="1" w:after="100" w:afterAutospacing="1" w:line="240" w:lineRule="auto"/>
      <w:ind w:firstLine="0"/>
      <w:jc w:val="left"/>
    </w:pPr>
    <w:rPr>
      <w:rFonts w:eastAsia="Times New Roman" w:cs="Times New Roman"/>
      <w:szCs w:val="24"/>
      <w:lang w:eastAsia="cs-CZ"/>
    </w:rPr>
  </w:style>
  <w:style w:type="character" w:customStyle="1" w:styleId="authors">
    <w:name w:val="authors"/>
    <w:basedOn w:val="DefaultParagraphFont"/>
    <w:rsid w:val="00C8039B"/>
  </w:style>
  <w:style w:type="character" w:customStyle="1" w:styleId="expandable-author">
    <w:name w:val="expandable-author"/>
    <w:basedOn w:val="DefaultParagraphFont"/>
    <w:rsid w:val="00F732C4"/>
  </w:style>
  <w:style w:type="character" w:customStyle="1" w:styleId="contribdegrees">
    <w:name w:val="contribdegrees"/>
    <w:basedOn w:val="DefaultParagraphFont"/>
    <w:rsid w:val="00F732C4"/>
  </w:style>
  <w:style w:type="character" w:customStyle="1" w:styleId="publicationcontentepubdate">
    <w:name w:val="publicationcontentepubdate"/>
    <w:basedOn w:val="DefaultParagraphFont"/>
    <w:rsid w:val="00F732C4"/>
  </w:style>
  <w:style w:type="character" w:styleId="Strong">
    <w:name w:val="Strong"/>
    <w:basedOn w:val="DefaultParagraphFont"/>
    <w:uiPriority w:val="22"/>
    <w:qFormat/>
    <w:rsid w:val="009E23AB"/>
    <w:rPr>
      <w:b/>
      <w:bCs/>
    </w:rPr>
  </w:style>
  <w:style w:type="character" w:customStyle="1" w:styleId="publication-metatype">
    <w:name w:val="publication-meta__type"/>
    <w:basedOn w:val="DefaultParagraphFont"/>
    <w:rsid w:val="009E23AB"/>
  </w:style>
  <w:style w:type="character" w:styleId="CommentReference">
    <w:name w:val="annotation reference"/>
    <w:basedOn w:val="DefaultParagraphFont"/>
    <w:uiPriority w:val="99"/>
    <w:semiHidden/>
    <w:unhideWhenUsed/>
    <w:rsid w:val="00DB1109"/>
    <w:rPr>
      <w:sz w:val="16"/>
      <w:szCs w:val="16"/>
    </w:rPr>
  </w:style>
  <w:style w:type="paragraph" w:styleId="CommentText">
    <w:name w:val="annotation text"/>
    <w:basedOn w:val="Normal"/>
    <w:link w:val="CommentTextChar"/>
    <w:uiPriority w:val="99"/>
    <w:semiHidden/>
    <w:unhideWhenUsed/>
    <w:rsid w:val="00DB1109"/>
    <w:pPr>
      <w:spacing w:line="240" w:lineRule="auto"/>
    </w:pPr>
    <w:rPr>
      <w:sz w:val="20"/>
      <w:szCs w:val="20"/>
    </w:rPr>
  </w:style>
  <w:style w:type="character" w:customStyle="1" w:styleId="CommentTextChar">
    <w:name w:val="Comment Text Char"/>
    <w:basedOn w:val="DefaultParagraphFont"/>
    <w:link w:val="CommentText"/>
    <w:uiPriority w:val="99"/>
    <w:semiHidden/>
    <w:rsid w:val="00DB110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1109"/>
    <w:rPr>
      <w:b/>
      <w:bCs/>
    </w:rPr>
  </w:style>
  <w:style w:type="character" w:customStyle="1" w:styleId="CommentSubjectChar">
    <w:name w:val="Comment Subject Char"/>
    <w:basedOn w:val="CommentTextChar"/>
    <w:link w:val="CommentSubject"/>
    <w:uiPriority w:val="99"/>
    <w:semiHidden/>
    <w:rsid w:val="00DB110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0251">
      <w:bodyDiv w:val="1"/>
      <w:marLeft w:val="0"/>
      <w:marRight w:val="0"/>
      <w:marTop w:val="0"/>
      <w:marBottom w:val="0"/>
      <w:divBdr>
        <w:top w:val="none" w:sz="0" w:space="0" w:color="auto"/>
        <w:left w:val="none" w:sz="0" w:space="0" w:color="auto"/>
        <w:bottom w:val="none" w:sz="0" w:space="0" w:color="auto"/>
        <w:right w:val="none" w:sz="0" w:space="0" w:color="auto"/>
      </w:divBdr>
    </w:div>
    <w:div w:id="70738940">
      <w:bodyDiv w:val="1"/>
      <w:marLeft w:val="0"/>
      <w:marRight w:val="0"/>
      <w:marTop w:val="0"/>
      <w:marBottom w:val="0"/>
      <w:divBdr>
        <w:top w:val="none" w:sz="0" w:space="0" w:color="auto"/>
        <w:left w:val="none" w:sz="0" w:space="0" w:color="auto"/>
        <w:bottom w:val="none" w:sz="0" w:space="0" w:color="auto"/>
        <w:right w:val="none" w:sz="0" w:space="0" w:color="auto"/>
      </w:divBdr>
    </w:div>
    <w:div w:id="74323952">
      <w:bodyDiv w:val="1"/>
      <w:marLeft w:val="0"/>
      <w:marRight w:val="0"/>
      <w:marTop w:val="0"/>
      <w:marBottom w:val="0"/>
      <w:divBdr>
        <w:top w:val="none" w:sz="0" w:space="0" w:color="auto"/>
        <w:left w:val="none" w:sz="0" w:space="0" w:color="auto"/>
        <w:bottom w:val="none" w:sz="0" w:space="0" w:color="auto"/>
        <w:right w:val="none" w:sz="0" w:space="0" w:color="auto"/>
      </w:divBdr>
    </w:div>
    <w:div w:id="105270016">
      <w:bodyDiv w:val="1"/>
      <w:marLeft w:val="0"/>
      <w:marRight w:val="0"/>
      <w:marTop w:val="0"/>
      <w:marBottom w:val="0"/>
      <w:divBdr>
        <w:top w:val="none" w:sz="0" w:space="0" w:color="auto"/>
        <w:left w:val="none" w:sz="0" w:space="0" w:color="auto"/>
        <w:bottom w:val="none" w:sz="0" w:space="0" w:color="auto"/>
        <w:right w:val="none" w:sz="0" w:space="0" w:color="auto"/>
      </w:divBdr>
      <w:divsChild>
        <w:div w:id="432941791">
          <w:marLeft w:val="0"/>
          <w:marRight w:val="0"/>
          <w:marTop w:val="0"/>
          <w:marBottom w:val="0"/>
          <w:divBdr>
            <w:top w:val="none" w:sz="0" w:space="0" w:color="auto"/>
            <w:left w:val="none" w:sz="0" w:space="0" w:color="auto"/>
            <w:bottom w:val="none" w:sz="0" w:space="0" w:color="auto"/>
            <w:right w:val="none" w:sz="0" w:space="0" w:color="auto"/>
          </w:divBdr>
          <w:divsChild>
            <w:div w:id="1128209437">
              <w:marLeft w:val="0"/>
              <w:marRight w:val="0"/>
              <w:marTop w:val="0"/>
              <w:marBottom w:val="0"/>
              <w:divBdr>
                <w:top w:val="none" w:sz="0" w:space="0" w:color="auto"/>
                <w:left w:val="none" w:sz="0" w:space="0" w:color="auto"/>
                <w:bottom w:val="none" w:sz="0" w:space="0" w:color="auto"/>
                <w:right w:val="none" w:sz="0" w:space="0" w:color="auto"/>
              </w:divBdr>
            </w:div>
          </w:divsChild>
        </w:div>
        <w:div w:id="1104769008">
          <w:marLeft w:val="0"/>
          <w:marRight w:val="0"/>
          <w:marTop w:val="0"/>
          <w:marBottom w:val="150"/>
          <w:divBdr>
            <w:top w:val="none" w:sz="0" w:space="0" w:color="auto"/>
            <w:left w:val="none" w:sz="0" w:space="0" w:color="auto"/>
            <w:bottom w:val="none" w:sz="0" w:space="0" w:color="auto"/>
            <w:right w:val="none" w:sz="0" w:space="0" w:color="auto"/>
          </w:divBdr>
          <w:divsChild>
            <w:div w:id="573397787">
              <w:marLeft w:val="0"/>
              <w:marRight w:val="0"/>
              <w:marTop w:val="0"/>
              <w:marBottom w:val="0"/>
              <w:divBdr>
                <w:top w:val="none" w:sz="0" w:space="0" w:color="auto"/>
                <w:left w:val="none" w:sz="0" w:space="0" w:color="auto"/>
                <w:bottom w:val="none" w:sz="0" w:space="0" w:color="auto"/>
                <w:right w:val="none" w:sz="0" w:space="0" w:color="auto"/>
              </w:divBdr>
              <w:divsChild>
                <w:div w:id="1659966256">
                  <w:marLeft w:val="0"/>
                  <w:marRight w:val="0"/>
                  <w:marTop w:val="0"/>
                  <w:marBottom w:val="0"/>
                  <w:divBdr>
                    <w:top w:val="none" w:sz="0" w:space="0" w:color="auto"/>
                    <w:left w:val="none" w:sz="0" w:space="0" w:color="auto"/>
                    <w:bottom w:val="none" w:sz="0" w:space="0" w:color="auto"/>
                    <w:right w:val="none" w:sz="0" w:space="0" w:color="auto"/>
                  </w:divBdr>
                  <w:divsChild>
                    <w:div w:id="1508709467">
                      <w:marLeft w:val="0"/>
                      <w:marRight w:val="0"/>
                      <w:marTop w:val="0"/>
                      <w:marBottom w:val="0"/>
                      <w:divBdr>
                        <w:top w:val="none" w:sz="0" w:space="0" w:color="auto"/>
                        <w:left w:val="none" w:sz="0" w:space="0" w:color="auto"/>
                        <w:bottom w:val="none" w:sz="0" w:space="0" w:color="auto"/>
                        <w:right w:val="none" w:sz="0" w:space="0" w:color="auto"/>
                      </w:divBdr>
                      <w:divsChild>
                        <w:div w:id="10171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42742">
      <w:bodyDiv w:val="1"/>
      <w:marLeft w:val="0"/>
      <w:marRight w:val="0"/>
      <w:marTop w:val="0"/>
      <w:marBottom w:val="0"/>
      <w:divBdr>
        <w:top w:val="none" w:sz="0" w:space="0" w:color="auto"/>
        <w:left w:val="none" w:sz="0" w:space="0" w:color="auto"/>
        <w:bottom w:val="none" w:sz="0" w:space="0" w:color="auto"/>
        <w:right w:val="none" w:sz="0" w:space="0" w:color="auto"/>
      </w:divBdr>
    </w:div>
    <w:div w:id="199170457">
      <w:bodyDiv w:val="1"/>
      <w:marLeft w:val="0"/>
      <w:marRight w:val="0"/>
      <w:marTop w:val="0"/>
      <w:marBottom w:val="0"/>
      <w:divBdr>
        <w:top w:val="none" w:sz="0" w:space="0" w:color="auto"/>
        <w:left w:val="none" w:sz="0" w:space="0" w:color="auto"/>
        <w:bottom w:val="none" w:sz="0" w:space="0" w:color="auto"/>
        <w:right w:val="none" w:sz="0" w:space="0" w:color="auto"/>
      </w:divBdr>
    </w:div>
    <w:div w:id="209801526">
      <w:bodyDiv w:val="1"/>
      <w:marLeft w:val="0"/>
      <w:marRight w:val="0"/>
      <w:marTop w:val="0"/>
      <w:marBottom w:val="0"/>
      <w:divBdr>
        <w:top w:val="none" w:sz="0" w:space="0" w:color="auto"/>
        <w:left w:val="none" w:sz="0" w:space="0" w:color="auto"/>
        <w:bottom w:val="none" w:sz="0" w:space="0" w:color="auto"/>
        <w:right w:val="none" w:sz="0" w:space="0" w:color="auto"/>
      </w:divBdr>
    </w:div>
    <w:div w:id="213808507">
      <w:bodyDiv w:val="1"/>
      <w:marLeft w:val="0"/>
      <w:marRight w:val="0"/>
      <w:marTop w:val="0"/>
      <w:marBottom w:val="0"/>
      <w:divBdr>
        <w:top w:val="none" w:sz="0" w:space="0" w:color="auto"/>
        <w:left w:val="none" w:sz="0" w:space="0" w:color="auto"/>
        <w:bottom w:val="none" w:sz="0" w:space="0" w:color="auto"/>
        <w:right w:val="none" w:sz="0" w:space="0" w:color="auto"/>
      </w:divBdr>
    </w:div>
    <w:div w:id="231351518">
      <w:bodyDiv w:val="1"/>
      <w:marLeft w:val="0"/>
      <w:marRight w:val="0"/>
      <w:marTop w:val="0"/>
      <w:marBottom w:val="0"/>
      <w:divBdr>
        <w:top w:val="none" w:sz="0" w:space="0" w:color="auto"/>
        <w:left w:val="none" w:sz="0" w:space="0" w:color="auto"/>
        <w:bottom w:val="none" w:sz="0" w:space="0" w:color="auto"/>
        <w:right w:val="none" w:sz="0" w:space="0" w:color="auto"/>
      </w:divBdr>
    </w:div>
    <w:div w:id="249580077">
      <w:bodyDiv w:val="1"/>
      <w:marLeft w:val="0"/>
      <w:marRight w:val="0"/>
      <w:marTop w:val="0"/>
      <w:marBottom w:val="0"/>
      <w:divBdr>
        <w:top w:val="none" w:sz="0" w:space="0" w:color="auto"/>
        <w:left w:val="none" w:sz="0" w:space="0" w:color="auto"/>
        <w:bottom w:val="none" w:sz="0" w:space="0" w:color="auto"/>
        <w:right w:val="none" w:sz="0" w:space="0" w:color="auto"/>
      </w:divBdr>
    </w:div>
    <w:div w:id="289288707">
      <w:bodyDiv w:val="1"/>
      <w:marLeft w:val="0"/>
      <w:marRight w:val="0"/>
      <w:marTop w:val="0"/>
      <w:marBottom w:val="0"/>
      <w:divBdr>
        <w:top w:val="none" w:sz="0" w:space="0" w:color="auto"/>
        <w:left w:val="none" w:sz="0" w:space="0" w:color="auto"/>
        <w:bottom w:val="none" w:sz="0" w:space="0" w:color="auto"/>
        <w:right w:val="none" w:sz="0" w:space="0" w:color="auto"/>
      </w:divBdr>
    </w:div>
    <w:div w:id="302539436">
      <w:bodyDiv w:val="1"/>
      <w:marLeft w:val="0"/>
      <w:marRight w:val="0"/>
      <w:marTop w:val="0"/>
      <w:marBottom w:val="0"/>
      <w:divBdr>
        <w:top w:val="none" w:sz="0" w:space="0" w:color="auto"/>
        <w:left w:val="none" w:sz="0" w:space="0" w:color="auto"/>
        <w:bottom w:val="none" w:sz="0" w:space="0" w:color="auto"/>
        <w:right w:val="none" w:sz="0" w:space="0" w:color="auto"/>
      </w:divBdr>
    </w:div>
    <w:div w:id="319843763">
      <w:bodyDiv w:val="1"/>
      <w:marLeft w:val="0"/>
      <w:marRight w:val="0"/>
      <w:marTop w:val="0"/>
      <w:marBottom w:val="0"/>
      <w:divBdr>
        <w:top w:val="none" w:sz="0" w:space="0" w:color="auto"/>
        <w:left w:val="none" w:sz="0" w:space="0" w:color="auto"/>
        <w:bottom w:val="none" w:sz="0" w:space="0" w:color="auto"/>
        <w:right w:val="none" w:sz="0" w:space="0" w:color="auto"/>
      </w:divBdr>
    </w:div>
    <w:div w:id="327294927">
      <w:bodyDiv w:val="1"/>
      <w:marLeft w:val="0"/>
      <w:marRight w:val="0"/>
      <w:marTop w:val="0"/>
      <w:marBottom w:val="0"/>
      <w:divBdr>
        <w:top w:val="none" w:sz="0" w:space="0" w:color="auto"/>
        <w:left w:val="none" w:sz="0" w:space="0" w:color="auto"/>
        <w:bottom w:val="none" w:sz="0" w:space="0" w:color="auto"/>
        <w:right w:val="none" w:sz="0" w:space="0" w:color="auto"/>
      </w:divBdr>
    </w:div>
    <w:div w:id="334840811">
      <w:bodyDiv w:val="1"/>
      <w:marLeft w:val="0"/>
      <w:marRight w:val="0"/>
      <w:marTop w:val="0"/>
      <w:marBottom w:val="0"/>
      <w:divBdr>
        <w:top w:val="none" w:sz="0" w:space="0" w:color="auto"/>
        <w:left w:val="none" w:sz="0" w:space="0" w:color="auto"/>
        <w:bottom w:val="none" w:sz="0" w:space="0" w:color="auto"/>
        <w:right w:val="none" w:sz="0" w:space="0" w:color="auto"/>
      </w:divBdr>
    </w:div>
    <w:div w:id="348719890">
      <w:bodyDiv w:val="1"/>
      <w:marLeft w:val="0"/>
      <w:marRight w:val="0"/>
      <w:marTop w:val="0"/>
      <w:marBottom w:val="0"/>
      <w:divBdr>
        <w:top w:val="none" w:sz="0" w:space="0" w:color="auto"/>
        <w:left w:val="none" w:sz="0" w:space="0" w:color="auto"/>
        <w:bottom w:val="none" w:sz="0" w:space="0" w:color="auto"/>
        <w:right w:val="none" w:sz="0" w:space="0" w:color="auto"/>
      </w:divBdr>
    </w:div>
    <w:div w:id="403380001">
      <w:bodyDiv w:val="1"/>
      <w:marLeft w:val="0"/>
      <w:marRight w:val="0"/>
      <w:marTop w:val="0"/>
      <w:marBottom w:val="0"/>
      <w:divBdr>
        <w:top w:val="none" w:sz="0" w:space="0" w:color="auto"/>
        <w:left w:val="none" w:sz="0" w:space="0" w:color="auto"/>
        <w:bottom w:val="none" w:sz="0" w:space="0" w:color="auto"/>
        <w:right w:val="none" w:sz="0" w:space="0" w:color="auto"/>
      </w:divBdr>
    </w:div>
    <w:div w:id="429816475">
      <w:bodyDiv w:val="1"/>
      <w:marLeft w:val="0"/>
      <w:marRight w:val="0"/>
      <w:marTop w:val="0"/>
      <w:marBottom w:val="0"/>
      <w:divBdr>
        <w:top w:val="none" w:sz="0" w:space="0" w:color="auto"/>
        <w:left w:val="none" w:sz="0" w:space="0" w:color="auto"/>
        <w:bottom w:val="none" w:sz="0" w:space="0" w:color="auto"/>
        <w:right w:val="none" w:sz="0" w:space="0" w:color="auto"/>
      </w:divBdr>
    </w:div>
    <w:div w:id="432045718">
      <w:bodyDiv w:val="1"/>
      <w:marLeft w:val="0"/>
      <w:marRight w:val="0"/>
      <w:marTop w:val="0"/>
      <w:marBottom w:val="0"/>
      <w:divBdr>
        <w:top w:val="none" w:sz="0" w:space="0" w:color="auto"/>
        <w:left w:val="none" w:sz="0" w:space="0" w:color="auto"/>
        <w:bottom w:val="none" w:sz="0" w:space="0" w:color="auto"/>
        <w:right w:val="none" w:sz="0" w:space="0" w:color="auto"/>
      </w:divBdr>
    </w:div>
    <w:div w:id="450250394">
      <w:bodyDiv w:val="1"/>
      <w:marLeft w:val="0"/>
      <w:marRight w:val="0"/>
      <w:marTop w:val="0"/>
      <w:marBottom w:val="0"/>
      <w:divBdr>
        <w:top w:val="none" w:sz="0" w:space="0" w:color="auto"/>
        <w:left w:val="none" w:sz="0" w:space="0" w:color="auto"/>
        <w:bottom w:val="none" w:sz="0" w:space="0" w:color="auto"/>
        <w:right w:val="none" w:sz="0" w:space="0" w:color="auto"/>
      </w:divBdr>
    </w:div>
    <w:div w:id="550115748">
      <w:bodyDiv w:val="1"/>
      <w:marLeft w:val="0"/>
      <w:marRight w:val="0"/>
      <w:marTop w:val="0"/>
      <w:marBottom w:val="0"/>
      <w:divBdr>
        <w:top w:val="none" w:sz="0" w:space="0" w:color="auto"/>
        <w:left w:val="none" w:sz="0" w:space="0" w:color="auto"/>
        <w:bottom w:val="none" w:sz="0" w:space="0" w:color="auto"/>
        <w:right w:val="none" w:sz="0" w:space="0" w:color="auto"/>
      </w:divBdr>
    </w:div>
    <w:div w:id="603272722">
      <w:bodyDiv w:val="1"/>
      <w:marLeft w:val="0"/>
      <w:marRight w:val="0"/>
      <w:marTop w:val="0"/>
      <w:marBottom w:val="0"/>
      <w:divBdr>
        <w:top w:val="none" w:sz="0" w:space="0" w:color="auto"/>
        <w:left w:val="none" w:sz="0" w:space="0" w:color="auto"/>
        <w:bottom w:val="none" w:sz="0" w:space="0" w:color="auto"/>
        <w:right w:val="none" w:sz="0" w:space="0" w:color="auto"/>
      </w:divBdr>
    </w:div>
    <w:div w:id="623271752">
      <w:bodyDiv w:val="1"/>
      <w:marLeft w:val="0"/>
      <w:marRight w:val="0"/>
      <w:marTop w:val="0"/>
      <w:marBottom w:val="0"/>
      <w:divBdr>
        <w:top w:val="none" w:sz="0" w:space="0" w:color="auto"/>
        <w:left w:val="none" w:sz="0" w:space="0" w:color="auto"/>
        <w:bottom w:val="none" w:sz="0" w:space="0" w:color="auto"/>
        <w:right w:val="none" w:sz="0" w:space="0" w:color="auto"/>
      </w:divBdr>
    </w:div>
    <w:div w:id="649675023">
      <w:bodyDiv w:val="1"/>
      <w:marLeft w:val="0"/>
      <w:marRight w:val="0"/>
      <w:marTop w:val="0"/>
      <w:marBottom w:val="0"/>
      <w:divBdr>
        <w:top w:val="none" w:sz="0" w:space="0" w:color="auto"/>
        <w:left w:val="none" w:sz="0" w:space="0" w:color="auto"/>
        <w:bottom w:val="none" w:sz="0" w:space="0" w:color="auto"/>
        <w:right w:val="none" w:sz="0" w:space="0" w:color="auto"/>
      </w:divBdr>
    </w:div>
    <w:div w:id="662127037">
      <w:bodyDiv w:val="1"/>
      <w:marLeft w:val="0"/>
      <w:marRight w:val="0"/>
      <w:marTop w:val="0"/>
      <w:marBottom w:val="0"/>
      <w:divBdr>
        <w:top w:val="none" w:sz="0" w:space="0" w:color="auto"/>
        <w:left w:val="none" w:sz="0" w:space="0" w:color="auto"/>
        <w:bottom w:val="none" w:sz="0" w:space="0" w:color="auto"/>
        <w:right w:val="none" w:sz="0" w:space="0" w:color="auto"/>
      </w:divBdr>
    </w:div>
    <w:div w:id="674848754">
      <w:bodyDiv w:val="1"/>
      <w:marLeft w:val="0"/>
      <w:marRight w:val="0"/>
      <w:marTop w:val="0"/>
      <w:marBottom w:val="0"/>
      <w:divBdr>
        <w:top w:val="none" w:sz="0" w:space="0" w:color="auto"/>
        <w:left w:val="none" w:sz="0" w:space="0" w:color="auto"/>
        <w:bottom w:val="none" w:sz="0" w:space="0" w:color="auto"/>
        <w:right w:val="none" w:sz="0" w:space="0" w:color="auto"/>
      </w:divBdr>
    </w:div>
    <w:div w:id="702481149">
      <w:bodyDiv w:val="1"/>
      <w:marLeft w:val="0"/>
      <w:marRight w:val="0"/>
      <w:marTop w:val="0"/>
      <w:marBottom w:val="0"/>
      <w:divBdr>
        <w:top w:val="none" w:sz="0" w:space="0" w:color="auto"/>
        <w:left w:val="none" w:sz="0" w:space="0" w:color="auto"/>
        <w:bottom w:val="none" w:sz="0" w:space="0" w:color="auto"/>
        <w:right w:val="none" w:sz="0" w:space="0" w:color="auto"/>
      </w:divBdr>
    </w:div>
    <w:div w:id="712968697">
      <w:bodyDiv w:val="1"/>
      <w:marLeft w:val="0"/>
      <w:marRight w:val="0"/>
      <w:marTop w:val="0"/>
      <w:marBottom w:val="0"/>
      <w:divBdr>
        <w:top w:val="none" w:sz="0" w:space="0" w:color="auto"/>
        <w:left w:val="none" w:sz="0" w:space="0" w:color="auto"/>
        <w:bottom w:val="none" w:sz="0" w:space="0" w:color="auto"/>
        <w:right w:val="none" w:sz="0" w:space="0" w:color="auto"/>
      </w:divBdr>
    </w:div>
    <w:div w:id="816649134">
      <w:bodyDiv w:val="1"/>
      <w:marLeft w:val="0"/>
      <w:marRight w:val="0"/>
      <w:marTop w:val="0"/>
      <w:marBottom w:val="0"/>
      <w:divBdr>
        <w:top w:val="none" w:sz="0" w:space="0" w:color="auto"/>
        <w:left w:val="none" w:sz="0" w:space="0" w:color="auto"/>
        <w:bottom w:val="none" w:sz="0" w:space="0" w:color="auto"/>
        <w:right w:val="none" w:sz="0" w:space="0" w:color="auto"/>
      </w:divBdr>
    </w:div>
    <w:div w:id="832986984">
      <w:bodyDiv w:val="1"/>
      <w:marLeft w:val="0"/>
      <w:marRight w:val="0"/>
      <w:marTop w:val="0"/>
      <w:marBottom w:val="0"/>
      <w:divBdr>
        <w:top w:val="none" w:sz="0" w:space="0" w:color="auto"/>
        <w:left w:val="none" w:sz="0" w:space="0" w:color="auto"/>
        <w:bottom w:val="none" w:sz="0" w:space="0" w:color="auto"/>
        <w:right w:val="none" w:sz="0" w:space="0" w:color="auto"/>
      </w:divBdr>
    </w:div>
    <w:div w:id="849371931">
      <w:bodyDiv w:val="1"/>
      <w:marLeft w:val="0"/>
      <w:marRight w:val="0"/>
      <w:marTop w:val="0"/>
      <w:marBottom w:val="0"/>
      <w:divBdr>
        <w:top w:val="none" w:sz="0" w:space="0" w:color="auto"/>
        <w:left w:val="none" w:sz="0" w:space="0" w:color="auto"/>
        <w:bottom w:val="none" w:sz="0" w:space="0" w:color="auto"/>
        <w:right w:val="none" w:sz="0" w:space="0" w:color="auto"/>
      </w:divBdr>
    </w:div>
    <w:div w:id="894120438">
      <w:bodyDiv w:val="1"/>
      <w:marLeft w:val="0"/>
      <w:marRight w:val="0"/>
      <w:marTop w:val="0"/>
      <w:marBottom w:val="0"/>
      <w:divBdr>
        <w:top w:val="none" w:sz="0" w:space="0" w:color="auto"/>
        <w:left w:val="none" w:sz="0" w:space="0" w:color="auto"/>
        <w:bottom w:val="none" w:sz="0" w:space="0" w:color="auto"/>
        <w:right w:val="none" w:sz="0" w:space="0" w:color="auto"/>
      </w:divBdr>
    </w:div>
    <w:div w:id="899364512">
      <w:bodyDiv w:val="1"/>
      <w:marLeft w:val="0"/>
      <w:marRight w:val="0"/>
      <w:marTop w:val="0"/>
      <w:marBottom w:val="0"/>
      <w:divBdr>
        <w:top w:val="none" w:sz="0" w:space="0" w:color="auto"/>
        <w:left w:val="none" w:sz="0" w:space="0" w:color="auto"/>
        <w:bottom w:val="none" w:sz="0" w:space="0" w:color="auto"/>
        <w:right w:val="none" w:sz="0" w:space="0" w:color="auto"/>
      </w:divBdr>
    </w:div>
    <w:div w:id="907496910">
      <w:bodyDiv w:val="1"/>
      <w:marLeft w:val="0"/>
      <w:marRight w:val="0"/>
      <w:marTop w:val="0"/>
      <w:marBottom w:val="0"/>
      <w:divBdr>
        <w:top w:val="none" w:sz="0" w:space="0" w:color="auto"/>
        <w:left w:val="none" w:sz="0" w:space="0" w:color="auto"/>
        <w:bottom w:val="none" w:sz="0" w:space="0" w:color="auto"/>
        <w:right w:val="none" w:sz="0" w:space="0" w:color="auto"/>
      </w:divBdr>
    </w:div>
    <w:div w:id="912855975">
      <w:bodyDiv w:val="1"/>
      <w:marLeft w:val="0"/>
      <w:marRight w:val="0"/>
      <w:marTop w:val="0"/>
      <w:marBottom w:val="0"/>
      <w:divBdr>
        <w:top w:val="none" w:sz="0" w:space="0" w:color="auto"/>
        <w:left w:val="none" w:sz="0" w:space="0" w:color="auto"/>
        <w:bottom w:val="none" w:sz="0" w:space="0" w:color="auto"/>
        <w:right w:val="none" w:sz="0" w:space="0" w:color="auto"/>
      </w:divBdr>
    </w:div>
    <w:div w:id="918977658">
      <w:bodyDiv w:val="1"/>
      <w:marLeft w:val="0"/>
      <w:marRight w:val="0"/>
      <w:marTop w:val="0"/>
      <w:marBottom w:val="0"/>
      <w:divBdr>
        <w:top w:val="none" w:sz="0" w:space="0" w:color="auto"/>
        <w:left w:val="none" w:sz="0" w:space="0" w:color="auto"/>
        <w:bottom w:val="none" w:sz="0" w:space="0" w:color="auto"/>
        <w:right w:val="none" w:sz="0" w:space="0" w:color="auto"/>
      </w:divBdr>
    </w:div>
    <w:div w:id="945238045">
      <w:bodyDiv w:val="1"/>
      <w:marLeft w:val="0"/>
      <w:marRight w:val="0"/>
      <w:marTop w:val="0"/>
      <w:marBottom w:val="0"/>
      <w:divBdr>
        <w:top w:val="none" w:sz="0" w:space="0" w:color="auto"/>
        <w:left w:val="none" w:sz="0" w:space="0" w:color="auto"/>
        <w:bottom w:val="none" w:sz="0" w:space="0" w:color="auto"/>
        <w:right w:val="none" w:sz="0" w:space="0" w:color="auto"/>
      </w:divBdr>
    </w:div>
    <w:div w:id="955334519">
      <w:bodyDiv w:val="1"/>
      <w:marLeft w:val="0"/>
      <w:marRight w:val="0"/>
      <w:marTop w:val="0"/>
      <w:marBottom w:val="0"/>
      <w:divBdr>
        <w:top w:val="none" w:sz="0" w:space="0" w:color="auto"/>
        <w:left w:val="none" w:sz="0" w:space="0" w:color="auto"/>
        <w:bottom w:val="none" w:sz="0" w:space="0" w:color="auto"/>
        <w:right w:val="none" w:sz="0" w:space="0" w:color="auto"/>
      </w:divBdr>
    </w:div>
    <w:div w:id="958221595">
      <w:bodyDiv w:val="1"/>
      <w:marLeft w:val="0"/>
      <w:marRight w:val="0"/>
      <w:marTop w:val="0"/>
      <w:marBottom w:val="0"/>
      <w:divBdr>
        <w:top w:val="none" w:sz="0" w:space="0" w:color="auto"/>
        <w:left w:val="none" w:sz="0" w:space="0" w:color="auto"/>
        <w:bottom w:val="none" w:sz="0" w:space="0" w:color="auto"/>
        <w:right w:val="none" w:sz="0" w:space="0" w:color="auto"/>
      </w:divBdr>
    </w:div>
    <w:div w:id="977537584">
      <w:bodyDiv w:val="1"/>
      <w:marLeft w:val="0"/>
      <w:marRight w:val="0"/>
      <w:marTop w:val="0"/>
      <w:marBottom w:val="0"/>
      <w:divBdr>
        <w:top w:val="none" w:sz="0" w:space="0" w:color="auto"/>
        <w:left w:val="none" w:sz="0" w:space="0" w:color="auto"/>
        <w:bottom w:val="none" w:sz="0" w:space="0" w:color="auto"/>
        <w:right w:val="none" w:sz="0" w:space="0" w:color="auto"/>
      </w:divBdr>
    </w:div>
    <w:div w:id="977994209">
      <w:bodyDiv w:val="1"/>
      <w:marLeft w:val="0"/>
      <w:marRight w:val="0"/>
      <w:marTop w:val="0"/>
      <w:marBottom w:val="0"/>
      <w:divBdr>
        <w:top w:val="none" w:sz="0" w:space="0" w:color="auto"/>
        <w:left w:val="none" w:sz="0" w:space="0" w:color="auto"/>
        <w:bottom w:val="none" w:sz="0" w:space="0" w:color="auto"/>
        <w:right w:val="none" w:sz="0" w:space="0" w:color="auto"/>
      </w:divBdr>
      <w:divsChild>
        <w:div w:id="913975025">
          <w:marLeft w:val="0"/>
          <w:marRight w:val="0"/>
          <w:marTop w:val="120"/>
          <w:marBottom w:val="0"/>
          <w:divBdr>
            <w:top w:val="none" w:sz="0" w:space="0" w:color="auto"/>
            <w:left w:val="none" w:sz="0" w:space="0" w:color="auto"/>
            <w:bottom w:val="none" w:sz="0" w:space="0" w:color="auto"/>
            <w:right w:val="none" w:sz="0" w:space="0" w:color="auto"/>
          </w:divBdr>
        </w:div>
        <w:div w:id="60494517">
          <w:marLeft w:val="0"/>
          <w:marRight w:val="0"/>
          <w:marTop w:val="120"/>
          <w:marBottom w:val="0"/>
          <w:divBdr>
            <w:top w:val="none" w:sz="0" w:space="0" w:color="auto"/>
            <w:left w:val="none" w:sz="0" w:space="0" w:color="auto"/>
            <w:bottom w:val="none" w:sz="0" w:space="0" w:color="auto"/>
            <w:right w:val="none" w:sz="0" w:space="0" w:color="auto"/>
          </w:divBdr>
        </w:div>
      </w:divsChild>
    </w:div>
    <w:div w:id="981622149">
      <w:bodyDiv w:val="1"/>
      <w:marLeft w:val="0"/>
      <w:marRight w:val="0"/>
      <w:marTop w:val="0"/>
      <w:marBottom w:val="0"/>
      <w:divBdr>
        <w:top w:val="none" w:sz="0" w:space="0" w:color="auto"/>
        <w:left w:val="none" w:sz="0" w:space="0" w:color="auto"/>
        <w:bottom w:val="none" w:sz="0" w:space="0" w:color="auto"/>
        <w:right w:val="none" w:sz="0" w:space="0" w:color="auto"/>
      </w:divBdr>
    </w:div>
    <w:div w:id="982584456">
      <w:bodyDiv w:val="1"/>
      <w:marLeft w:val="0"/>
      <w:marRight w:val="0"/>
      <w:marTop w:val="0"/>
      <w:marBottom w:val="0"/>
      <w:divBdr>
        <w:top w:val="none" w:sz="0" w:space="0" w:color="auto"/>
        <w:left w:val="none" w:sz="0" w:space="0" w:color="auto"/>
        <w:bottom w:val="none" w:sz="0" w:space="0" w:color="auto"/>
        <w:right w:val="none" w:sz="0" w:space="0" w:color="auto"/>
      </w:divBdr>
    </w:div>
    <w:div w:id="1011444314">
      <w:bodyDiv w:val="1"/>
      <w:marLeft w:val="0"/>
      <w:marRight w:val="0"/>
      <w:marTop w:val="0"/>
      <w:marBottom w:val="0"/>
      <w:divBdr>
        <w:top w:val="none" w:sz="0" w:space="0" w:color="auto"/>
        <w:left w:val="none" w:sz="0" w:space="0" w:color="auto"/>
        <w:bottom w:val="none" w:sz="0" w:space="0" w:color="auto"/>
        <w:right w:val="none" w:sz="0" w:space="0" w:color="auto"/>
      </w:divBdr>
    </w:div>
    <w:div w:id="1048647911">
      <w:bodyDiv w:val="1"/>
      <w:marLeft w:val="0"/>
      <w:marRight w:val="0"/>
      <w:marTop w:val="0"/>
      <w:marBottom w:val="0"/>
      <w:divBdr>
        <w:top w:val="none" w:sz="0" w:space="0" w:color="auto"/>
        <w:left w:val="none" w:sz="0" w:space="0" w:color="auto"/>
        <w:bottom w:val="none" w:sz="0" w:space="0" w:color="auto"/>
        <w:right w:val="none" w:sz="0" w:space="0" w:color="auto"/>
      </w:divBdr>
    </w:div>
    <w:div w:id="1086460471">
      <w:bodyDiv w:val="1"/>
      <w:marLeft w:val="0"/>
      <w:marRight w:val="0"/>
      <w:marTop w:val="0"/>
      <w:marBottom w:val="0"/>
      <w:divBdr>
        <w:top w:val="none" w:sz="0" w:space="0" w:color="auto"/>
        <w:left w:val="none" w:sz="0" w:space="0" w:color="auto"/>
        <w:bottom w:val="none" w:sz="0" w:space="0" w:color="auto"/>
        <w:right w:val="none" w:sz="0" w:space="0" w:color="auto"/>
      </w:divBdr>
    </w:div>
    <w:div w:id="1147435010">
      <w:bodyDiv w:val="1"/>
      <w:marLeft w:val="0"/>
      <w:marRight w:val="0"/>
      <w:marTop w:val="0"/>
      <w:marBottom w:val="0"/>
      <w:divBdr>
        <w:top w:val="none" w:sz="0" w:space="0" w:color="auto"/>
        <w:left w:val="none" w:sz="0" w:space="0" w:color="auto"/>
        <w:bottom w:val="none" w:sz="0" w:space="0" w:color="auto"/>
        <w:right w:val="none" w:sz="0" w:space="0" w:color="auto"/>
      </w:divBdr>
    </w:div>
    <w:div w:id="1156730195">
      <w:bodyDiv w:val="1"/>
      <w:marLeft w:val="0"/>
      <w:marRight w:val="0"/>
      <w:marTop w:val="0"/>
      <w:marBottom w:val="0"/>
      <w:divBdr>
        <w:top w:val="none" w:sz="0" w:space="0" w:color="auto"/>
        <w:left w:val="none" w:sz="0" w:space="0" w:color="auto"/>
        <w:bottom w:val="none" w:sz="0" w:space="0" w:color="auto"/>
        <w:right w:val="none" w:sz="0" w:space="0" w:color="auto"/>
      </w:divBdr>
    </w:div>
    <w:div w:id="1167745327">
      <w:bodyDiv w:val="1"/>
      <w:marLeft w:val="0"/>
      <w:marRight w:val="0"/>
      <w:marTop w:val="0"/>
      <w:marBottom w:val="0"/>
      <w:divBdr>
        <w:top w:val="none" w:sz="0" w:space="0" w:color="auto"/>
        <w:left w:val="none" w:sz="0" w:space="0" w:color="auto"/>
        <w:bottom w:val="none" w:sz="0" w:space="0" w:color="auto"/>
        <w:right w:val="none" w:sz="0" w:space="0" w:color="auto"/>
      </w:divBdr>
    </w:div>
    <w:div w:id="1180974706">
      <w:bodyDiv w:val="1"/>
      <w:marLeft w:val="0"/>
      <w:marRight w:val="0"/>
      <w:marTop w:val="0"/>
      <w:marBottom w:val="0"/>
      <w:divBdr>
        <w:top w:val="none" w:sz="0" w:space="0" w:color="auto"/>
        <w:left w:val="none" w:sz="0" w:space="0" w:color="auto"/>
        <w:bottom w:val="none" w:sz="0" w:space="0" w:color="auto"/>
        <w:right w:val="none" w:sz="0" w:space="0" w:color="auto"/>
      </w:divBdr>
    </w:div>
    <w:div w:id="1269006051">
      <w:bodyDiv w:val="1"/>
      <w:marLeft w:val="0"/>
      <w:marRight w:val="0"/>
      <w:marTop w:val="0"/>
      <w:marBottom w:val="0"/>
      <w:divBdr>
        <w:top w:val="none" w:sz="0" w:space="0" w:color="auto"/>
        <w:left w:val="none" w:sz="0" w:space="0" w:color="auto"/>
        <w:bottom w:val="none" w:sz="0" w:space="0" w:color="auto"/>
        <w:right w:val="none" w:sz="0" w:space="0" w:color="auto"/>
      </w:divBdr>
    </w:div>
    <w:div w:id="1274291819">
      <w:bodyDiv w:val="1"/>
      <w:marLeft w:val="0"/>
      <w:marRight w:val="0"/>
      <w:marTop w:val="0"/>
      <w:marBottom w:val="0"/>
      <w:divBdr>
        <w:top w:val="none" w:sz="0" w:space="0" w:color="auto"/>
        <w:left w:val="none" w:sz="0" w:space="0" w:color="auto"/>
        <w:bottom w:val="none" w:sz="0" w:space="0" w:color="auto"/>
        <w:right w:val="none" w:sz="0" w:space="0" w:color="auto"/>
      </w:divBdr>
    </w:div>
    <w:div w:id="1313365190">
      <w:bodyDiv w:val="1"/>
      <w:marLeft w:val="0"/>
      <w:marRight w:val="0"/>
      <w:marTop w:val="0"/>
      <w:marBottom w:val="0"/>
      <w:divBdr>
        <w:top w:val="none" w:sz="0" w:space="0" w:color="auto"/>
        <w:left w:val="none" w:sz="0" w:space="0" w:color="auto"/>
        <w:bottom w:val="none" w:sz="0" w:space="0" w:color="auto"/>
        <w:right w:val="none" w:sz="0" w:space="0" w:color="auto"/>
      </w:divBdr>
    </w:div>
    <w:div w:id="1323655215">
      <w:bodyDiv w:val="1"/>
      <w:marLeft w:val="0"/>
      <w:marRight w:val="0"/>
      <w:marTop w:val="0"/>
      <w:marBottom w:val="0"/>
      <w:divBdr>
        <w:top w:val="none" w:sz="0" w:space="0" w:color="auto"/>
        <w:left w:val="none" w:sz="0" w:space="0" w:color="auto"/>
        <w:bottom w:val="none" w:sz="0" w:space="0" w:color="auto"/>
        <w:right w:val="none" w:sz="0" w:space="0" w:color="auto"/>
      </w:divBdr>
    </w:div>
    <w:div w:id="1331105133">
      <w:bodyDiv w:val="1"/>
      <w:marLeft w:val="0"/>
      <w:marRight w:val="0"/>
      <w:marTop w:val="0"/>
      <w:marBottom w:val="0"/>
      <w:divBdr>
        <w:top w:val="none" w:sz="0" w:space="0" w:color="auto"/>
        <w:left w:val="none" w:sz="0" w:space="0" w:color="auto"/>
        <w:bottom w:val="none" w:sz="0" w:space="0" w:color="auto"/>
        <w:right w:val="none" w:sz="0" w:space="0" w:color="auto"/>
      </w:divBdr>
    </w:div>
    <w:div w:id="1336345459">
      <w:bodyDiv w:val="1"/>
      <w:marLeft w:val="0"/>
      <w:marRight w:val="0"/>
      <w:marTop w:val="0"/>
      <w:marBottom w:val="0"/>
      <w:divBdr>
        <w:top w:val="none" w:sz="0" w:space="0" w:color="auto"/>
        <w:left w:val="none" w:sz="0" w:space="0" w:color="auto"/>
        <w:bottom w:val="none" w:sz="0" w:space="0" w:color="auto"/>
        <w:right w:val="none" w:sz="0" w:space="0" w:color="auto"/>
      </w:divBdr>
    </w:div>
    <w:div w:id="1378897246">
      <w:bodyDiv w:val="1"/>
      <w:marLeft w:val="0"/>
      <w:marRight w:val="0"/>
      <w:marTop w:val="0"/>
      <w:marBottom w:val="0"/>
      <w:divBdr>
        <w:top w:val="none" w:sz="0" w:space="0" w:color="auto"/>
        <w:left w:val="none" w:sz="0" w:space="0" w:color="auto"/>
        <w:bottom w:val="none" w:sz="0" w:space="0" w:color="auto"/>
        <w:right w:val="none" w:sz="0" w:space="0" w:color="auto"/>
      </w:divBdr>
    </w:div>
    <w:div w:id="1398748740">
      <w:bodyDiv w:val="1"/>
      <w:marLeft w:val="0"/>
      <w:marRight w:val="0"/>
      <w:marTop w:val="0"/>
      <w:marBottom w:val="0"/>
      <w:divBdr>
        <w:top w:val="none" w:sz="0" w:space="0" w:color="auto"/>
        <w:left w:val="none" w:sz="0" w:space="0" w:color="auto"/>
        <w:bottom w:val="none" w:sz="0" w:space="0" w:color="auto"/>
        <w:right w:val="none" w:sz="0" w:space="0" w:color="auto"/>
      </w:divBdr>
    </w:div>
    <w:div w:id="1437797554">
      <w:bodyDiv w:val="1"/>
      <w:marLeft w:val="0"/>
      <w:marRight w:val="0"/>
      <w:marTop w:val="0"/>
      <w:marBottom w:val="0"/>
      <w:divBdr>
        <w:top w:val="none" w:sz="0" w:space="0" w:color="auto"/>
        <w:left w:val="none" w:sz="0" w:space="0" w:color="auto"/>
        <w:bottom w:val="none" w:sz="0" w:space="0" w:color="auto"/>
        <w:right w:val="none" w:sz="0" w:space="0" w:color="auto"/>
      </w:divBdr>
    </w:div>
    <w:div w:id="1445419971">
      <w:bodyDiv w:val="1"/>
      <w:marLeft w:val="0"/>
      <w:marRight w:val="0"/>
      <w:marTop w:val="0"/>
      <w:marBottom w:val="0"/>
      <w:divBdr>
        <w:top w:val="none" w:sz="0" w:space="0" w:color="auto"/>
        <w:left w:val="none" w:sz="0" w:space="0" w:color="auto"/>
        <w:bottom w:val="none" w:sz="0" w:space="0" w:color="auto"/>
        <w:right w:val="none" w:sz="0" w:space="0" w:color="auto"/>
      </w:divBdr>
    </w:div>
    <w:div w:id="1488983175">
      <w:bodyDiv w:val="1"/>
      <w:marLeft w:val="0"/>
      <w:marRight w:val="0"/>
      <w:marTop w:val="0"/>
      <w:marBottom w:val="0"/>
      <w:divBdr>
        <w:top w:val="none" w:sz="0" w:space="0" w:color="auto"/>
        <w:left w:val="none" w:sz="0" w:space="0" w:color="auto"/>
        <w:bottom w:val="none" w:sz="0" w:space="0" w:color="auto"/>
        <w:right w:val="none" w:sz="0" w:space="0" w:color="auto"/>
      </w:divBdr>
    </w:div>
    <w:div w:id="1511797977">
      <w:bodyDiv w:val="1"/>
      <w:marLeft w:val="0"/>
      <w:marRight w:val="0"/>
      <w:marTop w:val="0"/>
      <w:marBottom w:val="0"/>
      <w:divBdr>
        <w:top w:val="none" w:sz="0" w:space="0" w:color="auto"/>
        <w:left w:val="none" w:sz="0" w:space="0" w:color="auto"/>
        <w:bottom w:val="none" w:sz="0" w:space="0" w:color="auto"/>
        <w:right w:val="none" w:sz="0" w:space="0" w:color="auto"/>
      </w:divBdr>
    </w:div>
    <w:div w:id="1514564960">
      <w:bodyDiv w:val="1"/>
      <w:marLeft w:val="0"/>
      <w:marRight w:val="0"/>
      <w:marTop w:val="0"/>
      <w:marBottom w:val="0"/>
      <w:divBdr>
        <w:top w:val="none" w:sz="0" w:space="0" w:color="auto"/>
        <w:left w:val="none" w:sz="0" w:space="0" w:color="auto"/>
        <w:bottom w:val="none" w:sz="0" w:space="0" w:color="auto"/>
        <w:right w:val="none" w:sz="0" w:space="0" w:color="auto"/>
      </w:divBdr>
    </w:div>
    <w:div w:id="1519732320">
      <w:bodyDiv w:val="1"/>
      <w:marLeft w:val="0"/>
      <w:marRight w:val="0"/>
      <w:marTop w:val="0"/>
      <w:marBottom w:val="0"/>
      <w:divBdr>
        <w:top w:val="none" w:sz="0" w:space="0" w:color="auto"/>
        <w:left w:val="none" w:sz="0" w:space="0" w:color="auto"/>
        <w:bottom w:val="none" w:sz="0" w:space="0" w:color="auto"/>
        <w:right w:val="none" w:sz="0" w:space="0" w:color="auto"/>
      </w:divBdr>
      <w:divsChild>
        <w:div w:id="412161788">
          <w:marLeft w:val="0"/>
          <w:marRight w:val="0"/>
          <w:marTop w:val="0"/>
          <w:marBottom w:val="272"/>
          <w:divBdr>
            <w:top w:val="none" w:sz="0" w:space="0" w:color="auto"/>
            <w:left w:val="none" w:sz="0" w:space="0" w:color="auto"/>
            <w:bottom w:val="none" w:sz="0" w:space="0" w:color="auto"/>
            <w:right w:val="none" w:sz="0" w:space="0" w:color="auto"/>
          </w:divBdr>
          <w:divsChild>
            <w:div w:id="277414953">
              <w:marLeft w:val="0"/>
              <w:marRight w:val="0"/>
              <w:marTop w:val="0"/>
              <w:marBottom w:val="68"/>
              <w:divBdr>
                <w:top w:val="none" w:sz="0" w:space="0" w:color="auto"/>
                <w:left w:val="none" w:sz="0" w:space="0" w:color="auto"/>
                <w:bottom w:val="none" w:sz="0" w:space="0" w:color="auto"/>
                <w:right w:val="none" w:sz="0" w:space="0" w:color="auto"/>
              </w:divBdr>
            </w:div>
          </w:divsChild>
        </w:div>
      </w:divsChild>
    </w:div>
    <w:div w:id="1611932159">
      <w:bodyDiv w:val="1"/>
      <w:marLeft w:val="0"/>
      <w:marRight w:val="0"/>
      <w:marTop w:val="0"/>
      <w:marBottom w:val="0"/>
      <w:divBdr>
        <w:top w:val="none" w:sz="0" w:space="0" w:color="auto"/>
        <w:left w:val="none" w:sz="0" w:space="0" w:color="auto"/>
        <w:bottom w:val="none" w:sz="0" w:space="0" w:color="auto"/>
        <w:right w:val="none" w:sz="0" w:space="0" w:color="auto"/>
      </w:divBdr>
      <w:divsChild>
        <w:div w:id="312685010">
          <w:marLeft w:val="0"/>
          <w:marRight w:val="0"/>
          <w:marTop w:val="33"/>
          <w:marBottom w:val="0"/>
          <w:divBdr>
            <w:top w:val="none" w:sz="0" w:space="0" w:color="auto"/>
            <w:left w:val="none" w:sz="0" w:space="0" w:color="auto"/>
            <w:bottom w:val="none" w:sz="0" w:space="0" w:color="auto"/>
            <w:right w:val="none" w:sz="0" w:space="0" w:color="auto"/>
          </w:divBdr>
        </w:div>
      </w:divsChild>
    </w:div>
    <w:div w:id="1613436357">
      <w:bodyDiv w:val="1"/>
      <w:marLeft w:val="0"/>
      <w:marRight w:val="0"/>
      <w:marTop w:val="0"/>
      <w:marBottom w:val="0"/>
      <w:divBdr>
        <w:top w:val="none" w:sz="0" w:space="0" w:color="auto"/>
        <w:left w:val="none" w:sz="0" w:space="0" w:color="auto"/>
        <w:bottom w:val="none" w:sz="0" w:space="0" w:color="auto"/>
        <w:right w:val="none" w:sz="0" w:space="0" w:color="auto"/>
      </w:divBdr>
      <w:divsChild>
        <w:div w:id="1351907066">
          <w:marLeft w:val="0"/>
          <w:marRight w:val="0"/>
          <w:marTop w:val="120"/>
          <w:marBottom w:val="0"/>
          <w:divBdr>
            <w:top w:val="none" w:sz="0" w:space="0" w:color="auto"/>
            <w:left w:val="none" w:sz="0" w:space="0" w:color="auto"/>
            <w:bottom w:val="none" w:sz="0" w:space="0" w:color="auto"/>
            <w:right w:val="none" w:sz="0" w:space="0" w:color="auto"/>
          </w:divBdr>
        </w:div>
        <w:div w:id="1887061316">
          <w:marLeft w:val="0"/>
          <w:marRight w:val="0"/>
          <w:marTop w:val="120"/>
          <w:marBottom w:val="0"/>
          <w:divBdr>
            <w:top w:val="none" w:sz="0" w:space="0" w:color="auto"/>
            <w:left w:val="none" w:sz="0" w:space="0" w:color="auto"/>
            <w:bottom w:val="none" w:sz="0" w:space="0" w:color="auto"/>
            <w:right w:val="none" w:sz="0" w:space="0" w:color="auto"/>
          </w:divBdr>
        </w:div>
      </w:divsChild>
    </w:div>
    <w:div w:id="1618636835">
      <w:bodyDiv w:val="1"/>
      <w:marLeft w:val="0"/>
      <w:marRight w:val="0"/>
      <w:marTop w:val="0"/>
      <w:marBottom w:val="0"/>
      <w:divBdr>
        <w:top w:val="none" w:sz="0" w:space="0" w:color="auto"/>
        <w:left w:val="none" w:sz="0" w:space="0" w:color="auto"/>
        <w:bottom w:val="none" w:sz="0" w:space="0" w:color="auto"/>
        <w:right w:val="none" w:sz="0" w:space="0" w:color="auto"/>
      </w:divBdr>
    </w:div>
    <w:div w:id="1649748324">
      <w:bodyDiv w:val="1"/>
      <w:marLeft w:val="0"/>
      <w:marRight w:val="0"/>
      <w:marTop w:val="0"/>
      <w:marBottom w:val="0"/>
      <w:divBdr>
        <w:top w:val="none" w:sz="0" w:space="0" w:color="auto"/>
        <w:left w:val="none" w:sz="0" w:space="0" w:color="auto"/>
        <w:bottom w:val="none" w:sz="0" w:space="0" w:color="auto"/>
        <w:right w:val="none" w:sz="0" w:space="0" w:color="auto"/>
      </w:divBdr>
    </w:div>
    <w:div w:id="1659990284">
      <w:bodyDiv w:val="1"/>
      <w:marLeft w:val="0"/>
      <w:marRight w:val="0"/>
      <w:marTop w:val="0"/>
      <w:marBottom w:val="0"/>
      <w:divBdr>
        <w:top w:val="none" w:sz="0" w:space="0" w:color="auto"/>
        <w:left w:val="none" w:sz="0" w:space="0" w:color="auto"/>
        <w:bottom w:val="none" w:sz="0" w:space="0" w:color="auto"/>
        <w:right w:val="none" w:sz="0" w:space="0" w:color="auto"/>
      </w:divBdr>
    </w:div>
    <w:div w:id="1682856741">
      <w:bodyDiv w:val="1"/>
      <w:marLeft w:val="0"/>
      <w:marRight w:val="0"/>
      <w:marTop w:val="0"/>
      <w:marBottom w:val="0"/>
      <w:divBdr>
        <w:top w:val="none" w:sz="0" w:space="0" w:color="auto"/>
        <w:left w:val="none" w:sz="0" w:space="0" w:color="auto"/>
        <w:bottom w:val="none" w:sz="0" w:space="0" w:color="auto"/>
        <w:right w:val="none" w:sz="0" w:space="0" w:color="auto"/>
      </w:divBdr>
    </w:div>
    <w:div w:id="1740129850">
      <w:bodyDiv w:val="1"/>
      <w:marLeft w:val="0"/>
      <w:marRight w:val="0"/>
      <w:marTop w:val="0"/>
      <w:marBottom w:val="0"/>
      <w:divBdr>
        <w:top w:val="none" w:sz="0" w:space="0" w:color="auto"/>
        <w:left w:val="none" w:sz="0" w:space="0" w:color="auto"/>
        <w:bottom w:val="none" w:sz="0" w:space="0" w:color="auto"/>
        <w:right w:val="none" w:sz="0" w:space="0" w:color="auto"/>
      </w:divBdr>
    </w:div>
    <w:div w:id="1750810494">
      <w:bodyDiv w:val="1"/>
      <w:marLeft w:val="0"/>
      <w:marRight w:val="0"/>
      <w:marTop w:val="0"/>
      <w:marBottom w:val="0"/>
      <w:divBdr>
        <w:top w:val="none" w:sz="0" w:space="0" w:color="auto"/>
        <w:left w:val="none" w:sz="0" w:space="0" w:color="auto"/>
        <w:bottom w:val="none" w:sz="0" w:space="0" w:color="auto"/>
        <w:right w:val="none" w:sz="0" w:space="0" w:color="auto"/>
      </w:divBdr>
    </w:div>
    <w:div w:id="1772361123">
      <w:bodyDiv w:val="1"/>
      <w:marLeft w:val="0"/>
      <w:marRight w:val="0"/>
      <w:marTop w:val="0"/>
      <w:marBottom w:val="0"/>
      <w:divBdr>
        <w:top w:val="none" w:sz="0" w:space="0" w:color="auto"/>
        <w:left w:val="none" w:sz="0" w:space="0" w:color="auto"/>
        <w:bottom w:val="none" w:sz="0" w:space="0" w:color="auto"/>
        <w:right w:val="none" w:sz="0" w:space="0" w:color="auto"/>
      </w:divBdr>
    </w:div>
    <w:div w:id="1779176238">
      <w:bodyDiv w:val="1"/>
      <w:marLeft w:val="0"/>
      <w:marRight w:val="0"/>
      <w:marTop w:val="0"/>
      <w:marBottom w:val="0"/>
      <w:divBdr>
        <w:top w:val="none" w:sz="0" w:space="0" w:color="auto"/>
        <w:left w:val="none" w:sz="0" w:space="0" w:color="auto"/>
        <w:bottom w:val="none" w:sz="0" w:space="0" w:color="auto"/>
        <w:right w:val="none" w:sz="0" w:space="0" w:color="auto"/>
      </w:divBdr>
    </w:div>
    <w:div w:id="1836871046">
      <w:bodyDiv w:val="1"/>
      <w:marLeft w:val="0"/>
      <w:marRight w:val="0"/>
      <w:marTop w:val="0"/>
      <w:marBottom w:val="0"/>
      <w:divBdr>
        <w:top w:val="none" w:sz="0" w:space="0" w:color="auto"/>
        <w:left w:val="none" w:sz="0" w:space="0" w:color="auto"/>
        <w:bottom w:val="none" w:sz="0" w:space="0" w:color="auto"/>
        <w:right w:val="none" w:sz="0" w:space="0" w:color="auto"/>
      </w:divBdr>
    </w:div>
    <w:div w:id="1912500384">
      <w:bodyDiv w:val="1"/>
      <w:marLeft w:val="0"/>
      <w:marRight w:val="0"/>
      <w:marTop w:val="0"/>
      <w:marBottom w:val="0"/>
      <w:divBdr>
        <w:top w:val="none" w:sz="0" w:space="0" w:color="auto"/>
        <w:left w:val="none" w:sz="0" w:space="0" w:color="auto"/>
        <w:bottom w:val="none" w:sz="0" w:space="0" w:color="auto"/>
        <w:right w:val="none" w:sz="0" w:space="0" w:color="auto"/>
      </w:divBdr>
    </w:div>
    <w:div w:id="1943830484">
      <w:bodyDiv w:val="1"/>
      <w:marLeft w:val="0"/>
      <w:marRight w:val="0"/>
      <w:marTop w:val="0"/>
      <w:marBottom w:val="0"/>
      <w:divBdr>
        <w:top w:val="none" w:sz="0" w:space="0" w:color="auto"/>
        <w:left w:val="none" w:sz="0" w:space="0" w:color="auto"/>
        <w:bottom w:val="none" w:sz="0" w:space="0" w:color="auto"/>
        <w:right w:val="none" w:sz="0" w:space="0" w:color="auto"/>
      </w:divBdr>
    </w:div>
    <w:div w:id="1949507020">
      <w:bodyDiv w:val="1"/>
      <w:marLeft w:val="0"/>
      <w:marRight w:val="0"/>
      <w:marTop w:val="0"/>
      <w:marBottom w:val="0"/>
      <w:divBdr>
        <w:top w:val="none" w:sz="0" w:space="0" w:color="auto"/>
        <w:left w:val="none" w:sz="0" w:space="0" w:color="auto"/>
        <w:bottom w:val="none" w:sz="0" w:space="0" w:color="auto"/>
        <w:right w:val="none" w:sz="0" w:space="0" w:color="auto"/>
      </w:divBdr>
    </w:div>
    <w:div w:id="1963925475">
      <w:bodyDiv w:val="1"/>
      <w:marLeft w:val="0"/>
      <w:marRight w:val="0"/>
      <w:marTop w:val="0"/>
      <w:marBottom w:val="0"/>
      <w:divBdr>
        <w:top w:val="none" w:sz="0" w:space="0" w:color="auto"/>
        <w:left w:val="none" w:sz="0" w:space="0" w:color="auto"/>
        <w:bottom w:val="none" w:sz="0" w:space="0" w:color="auto"/>
        <w:right w:val="none" w:sz="0" w:space="0" w:color="auto"/>
      </w:divBdr>
    </w:div>
    <w:div w:id="1980184618">
      <w:bodyDiv w:val="1"/>
      <w:marLeft w:val="0"/>
      <w:marRight w:val="0"/>
      <w:marTop w:val="0"/>
      <w:marBottom w:val="0"/>
      <w:divBdr>
        <w:top w:val="none" w:sz="0" w:space="0" w:color="auto"/>
        <w:left w:val="none" w:sz="0" w:space="0" w:color="auto"/>
        <w:bottom w:val="none" w:sz="0" w:space="0" w:color="auto"/>
        <w:right w:val="none" w:sz="0" w:space="0" w:color="auto"/>
      </w:divBdr>
    </w:div>
    <w:div w:id="2012641496">
      <w:bodyDiv w:val="1"/>
      <w:marLeft w:val="0"/>
      <w:marRight w:val="0"/>
      <w:marTop w:val="0"/>
      <w:marBottom w:val="0"/>
      <w:divBdr>
        <w:top w:val="none" w:sz="0" w:space="0" w:color="auto"/>
        <w:left w:val="none" w:sz="0" w:space="0" w:color="auto"/>
        <w:bottom w:val="none" w:sz="0" w:space="0" w:color="auto"/>
        <w:right w:val="none" w:sz="0" w:space="0" w:color="auto"/>
      </w:divBdr>
    </w:div>
    <w:div w:id="2042197099">
      <w:bodyDiv w:val="1"/>
      <w:marLeft w:val="0"/>
      <w:marRight w:val="0"/>
      <w:marTop w:val="0"/>
      <w:marBottom w:val="0"/>
      <w:divBdr>
        <w:top w:val="none" w:sz="0" w:space="0" w:color="auto"/>
        <w:left w:val="none" w:sz="0" w:space="0" w:color="auto"/>
        <w:bottom w:val="none" w:sz="0" w:space="0" w:color="auto"/>
        <w:right w:val="none" w:sz="0" w:space="0" w:color="auto"/>
      </w:divBdr>
    </w:div>
    <w:div w:id="2061054326">
      <w:bodyDiv w:val="1"/>
      <w:marLeft w:val="0"/>
      <w:marRight w:val="0"/>
      <w:marTop w:val="0"/>
      <w:marBottom w:val="0"/>
      <w:divBdr>
        <w:top w:val="none" w:sz="0" w:space="0" w:color="auto"/>
        <w:left w:val="none" w:sz="0" w:space="0" w:color="auto"/>
        <w:bottom w:val="none" w:sz="0" w:space="0" w:color="auto"/>
        <w:right w:val="none" w:sz="0" w:space="0" w:color="auto"/>
      </w:divBdr>
    </w:div>
    <w:div w:id="2081170225">
      <w:bodyDiv w:val="1"/>
      <w:marLeft w:val="0"/>
      <w:marRight w:val="0"/>
      <w:marTop w:val="0"/>
      <w:marBottom w:val="0"/>
      <w:divBdr>
        <w:top w:val="none" w:sz="0" w:space="0" w:color="auto"/>
        <w:left w:val="none" w:sz="0" w:space="0" w:color="auto"/>
        <w:bottom w:val="none" w:sz="0" w:space="0" w:color="auto"/>
        <w:right w:val="none" w:sz="0" w:space="0" w:color="auto"/>
      </w:divBdr>
      <w:divsChild>
        <w:div w:id="1772428183">
          <w:marLeft w:val="0"/>
          <w:marRight w:val="0"/>
          <w:marTop w:val="0"/>
          <w:marBottom w:val="0"/>
          <w:divBdr>
            <w:top w:val="none" w:sz="0" w:space="0" w:color="auto"/>
            <w:left w:val="none" w:sz="0" w:space="0" w:color="auto"/>
            <w:bottom w:val="none" w:sz="0" w:space="0" w:color="auto"/>
            <w:right w:val="none" w:sz="0" w:space="0" w:color="auto"/>
          </w:divBdr>
        </w:div>
      </w:divsChild>
    </w:div>
    <w:div w:id="2096440998">
      <w:bodyDiv w:val="1"/>
      <w:marLeft w:val="0"/>
      <w:marRight w:val="0"/>
      <w:marTop w:val="0"/>
      <w:marBottom w:val="0"/>
      <w:divBdr>
        <w:top w:val="none" w:sz="0" w:space="0" w:color="auto"/>
        <w:left w:val="none" w:sz="0" w:space="0" w:color="auto"/>
        <w:bottom w:val="none" w:sz="0" w:space="0" w:color="auto"/>
        <w:right w:val="none" w:sz="0" w:space="0" w:color="auto"/>
      </w:divBdr>
    </w:div>
    <w:div w:id="212102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s://doi.org/10.1177/0165025406059974" TargetMode="External"/><Relationship Id="rId26" Type="http://schemas.openxmlformats.org/officeDocument/2006/relationships/hyperlink" Target="https://journals.sagepub.com/doi/abs/10.1177/0091415017720890?rfr_dat=cr_pub%3Dpubmed&amp;url_ver=Z39.88-2003&amp;rfr_id=ori%3Arid%3Acrossref.org&amp;journalCode=ahdb" TargetMode="External"/><Relationship Id="rId39" Type="http://schemas.openxmlformats.org/officeDocument/2006/relationships/oleObject" Target="embeddings/oleObject6.bin"/><Relationship Id="rId21" Type="http://schemas.openxmlformats.org/officeDocument/2006/relationships/hyperlink" Target="https://journals.sagepub.com/doi/10.2466/pr0.97.2.405-418" TargetMode="External"/><Relationship Id="rId34" Type="http://schemas.openxmlformats.org/officeDocument/2006/relationships/image" Target="media/image5.emf"/><Relationship Id="rId42" Type="http://schemas.openxmlformats.org/officeDocument/2006/relationships/image" Target="media/image9.emf"/><Relationship Id="rId47" Type="http://schemas.openxmlformats.org/officeDocument/2006/relationships/oleObject" Target="embeddings/oleObject10.bin"/><Relationship Id="rId50" Type="http://schemas.openxmlformats.org/officeDocument/2006/relationships/image" Target="media/image13.emf"/><Relationship Id="rId55" Type="http://schemas.openxmlformats.org/officeDocument/2006/relationships/oleObject" Target="embeddings/oleObject14.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0022-3999(67)90010-4" TargetMode="External"/><Relationship Id="rId20" Type="http://schemas.openxmlformats.org/officeDocument/2006/relationships/hyperlink" Target="https://doi.org/10.1177/0146167294204009" TargetMode="External"/><Relationship Id="rId29" Type="http://schemas.openxmlformats.org/officeDocument/2006/relationships/oleObject" Target="embeddings/oleObject1.bin"/><Relationship Id="rId41" Type="http://schemas.openxmlformats.org/officeDocument/2006/relationships/oleObject" Target="embeddings/oleObject7.bin"/><Relationship Id="rId54" Type="http://schemas.openxmlformats.org/officeDocument/2006/relationships/image" Target="media/image15.emf"/><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journals.sagepub.com/doi/abs/10.1177/0091415017720890?rfr_dat=cr_pub%3Dpubmed&amp;url_ver=Z39.88-2003&amp;rfr_id=ori%3Arid%3Acrossref.org&amp;journalCode=ahdb" TargetMode="External"/><Relationship Id="rId32" Type="http://schemas.openxmlformats.org/officeDocument/2006/relationships/image" Target="media/image4.emf"/><Relationship Id="rId37" Type="http://schemas.openxmlformats.org/officeDocument/2006/relationships/oleObject" Target="embeddings/oleObject5.bin"/><Relationship Id="rId40" Type="http://schemas.openxmlformats.org/officeDocument/2006/relationships/image" Target="media/image8.emf"/><Relationship Id="rId45" Type="http://schemas.openxmlformats.org/officeDocument/2006/relationships/oleObject" Target="embeddings/oleObject9.bin"/><Relationship Id="rId53" Type="http://schemas.openxmlformats.org/officeDocument/2006/relationships/oleObject" Target="embeddings/oleObject13.bin"/><Relationship Id="rId58"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journals.sagepub.com/doi/abs/10.1177/0091415017720890?rfr_dat=cr_pub%3Dpubmed&amp;url_ver=Z39.88-2003&amp;rfr_id=ori%3Arid%3Acrossref.org&amp;journalCode=ahdb" TargetMode="External"/><Relationship Id="rId28" Type="http://schemas.openxmlformats.org/officeDocument/2006/relationships/image" Target="media/image2.emf"/><Relationship Id="rId36" Type="http://schemas.openxmlformats.org/officeDocument/2006/relationships/image" Target="media/image6.emf"/><Relationship Id="rId49" Type="http://schemas.openxmlformats.org/officeDocument/2006/relationships/oleObject" Target="embeddings/oleObject11.bin"/><Relationship Id="rId57" Type="http://schemas.openxmlformats.org/officeDocument/2006/relationships/oleObject" Target="embeddings/oleObject15.bin"/><Relationship Id="rId61" Type="http://schemas.openxmlformats.org/officeDocument/2006/relationships/oleObject" Target="embeddings/oleObject17.bin"/><Relationship Id="rId10" Type="http://schemas.openxmlformats.org/officeDocument/2006/relationships/chart" Target="charts/chart1.xml"/><Relationship Id="rId19" Type="http://schemas.openxmlformats.org/officeDocument/2006/relationships/hyperlink" Target="https://doi.org/10.1001/jama.1991.03470230047029" TargetMode="External"/><Relationship Id="rId31" Type="http://schemas.openxmlformats.org/officeDocument/2006/relationships/oleObject" Target="embeddings/oleObject2.bin"/><Relationship Id="rId44" Type="http://schemas.openxmlformats.org/officeDocument/2006/relationships/image" Target="media/image10.emf"/><Relationship Id="rId52" Type="http://schemas.openxmlformats.org/officeDocument/2006/relationships/image" Target="media/image14.emf"/><Relationship Id="rId60"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hyperlink" Target="https://www.uoou.cz/gdpr/ds-3938/p1=3938" TargetMode="External"/><Relationship Id="rId27" Type="http://schemas.openxmlformats.org/officeDocument/2006/relationships/footer" Target="footer2.xml"/><Relationship Id="rId30" Type="http://schemas.openxmlformats.org/officeDocument/2006/relationships/image" Target="media/image3.emf"/><Relationship Id="rId35" Type="http://schemas.openxmlformats.org/officeDocument/2006/relationships/oleObject" Target="embeddings/oleObject4.bin"/><Relationship Id="rId43" Type="http://schemas.openxmlformats.org/officeDocument/2006/relationships/oleObject" Target="embeddings/oleObject8.bin"/><Relationship Id="rId48" Type="http://schemas.openxmlformats.org/officeDocument/2006/relationships/image" Target="media/image12.emf"/><Relationship Id="rId56" Type="http://schemas.openxmlformats.org/officeDocument/2006/relationships/image" Target="media/image16.emf"/><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oleObject" Target="embeddings/oleObject12.bin"/><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s://doi.org/10.1093/heapro/dal016" TargetMode="External"/><Relationship Id="rId25" Type="http://schemas.openxmlformats.org/officeDocument/2006/relationships/hyperlink" Target="https://journals.sagepub.com/doi/abs/10.1177/0091415017720890?rfr_dat=cr_pub%3Dpubmed&amp;url_ver=Z39.88-2003&amp;rfr_id=ori%3Arid%3Acrossref.org&amp;journalCode=ahdb" TargetMode="External"/><Relationship Id="rId33" Type="http://schemas.openxmlformats.org/officeDocument/2006/relationships/oleObject" Target="embeddings/oleObject3.bin"/><Relationship Id="rId38" Type="http://schemas.openxmlformats.org/officeDocument/2006/relationships/image" Target="media/image7.emf"/><Relationship Id="rId46" Type="http://schemas.openxmlformats.org/officeDocument/2006/relationships/image" Target="media/image11.emf"/><Relationship Id="rId59" Type="http://schemas.openxmlformats.org/officeDocument/2006/relationships/oleObject" Target="embeddings/oleObject16.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data%20bakalarka7%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data%20bakalarka7%2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data%20bakalarka7%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vo\Desktop\data%20bakalarka7%2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novo\Desktop\data%20bakalarka7%2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enovo\Desktop\data%20bakalarka7%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strRef>
              <c:f>List8!$I$3:$I$5</c:f>
              <c:strCache>
                <c:ptCount val="3"/>
                <c:pt idx="0">
                  <c:v>15-16 let</c:v>
                </c:pt>
                <c:pt idx="1">
                  <c:v>17-18 let</c:v>
                </c:pt>
                <c:pt idx="2">
                  <c:v>19 let</c:v>
                </c:pt>
              </c:strCache>
            </c:strRef>
          </c:cat>
          <c:val>
            <c:numRef>
              <c:f>List8!$J$3:$J$5</c:f>
              <c:numCache>
                <c:formatCode>General</c:formatCode>
                <c:ptCount val="3"/>
                <c:pt idx="0">
                  <c:v>46</c:v>
                </c:pt>
                <c:pt idx="1">
                  <c:v>82</c:v>
                </c:pt>
                <c:pt idx="2">
                  <c:v>16</c:v>
                </c:pt>
              </c:numCache>
            </c:numRef>
          </c:val>
          <c:extLst>
            <c:ext xmlns:c16="http://schemas.microsoft.com/office/drawing/2014/chart" uri="{C3380CC4-5D6E-409C-BE32-E72D297353CC}">
              <c16:uniqueId val="{00000000-D5E4-CD4D-BF36-04ECC04DCC7B}"/>
            </c:ext>
          </c:extLst>
        </c:ser>
        <c:dLbls>
          <c:showLegendKey val="0"/>
          <c:showVal val="0"/>
          <c:showCatName val="0"/>
          <c:showSerName val="0"/>
          <c:showPercent val="0"/>
          <c:showBubbleSize val="0"/>
        </c:dLbls>
        <c:gapWidth val="150"/>
        <c:overlap val="100"/>
        <c:axId val="86854656"/>
        <c:axId val="37376768"/>
      </c:barChart>
      <c:catAx>
        <c:axId val="86854656"/>
        <c:scaling>
          <c:orientation val="minMax"/>
        </c:scaling>
        <c:delete val="0"/>
        <c:axPos val="b"/>
        <c:numFmt formatCode="General" sourceLinked="0"/>
        <c:majorTickMark val="out"/>
        <c:minorTickMark val="none"/>
        <c:tickLblPos val="nextTo"/>
        <c:crossAx val="37376768"/>
        <c:crosses val="autoZero"/>
        <c:auto val="1"/>
        <c:lblAlgn val="ctr"/>
        <c:lblOffset val="100"/>
        <c:noMultiLvlLbl val="0"/>
      </c:catAx>
      <c:valAx>
        <c:axId val="37376768"/>
        <c:scaling>
          <c:orientation val="minMax"/>
        </c:scaling>
        <c:delete val="0"/>
        <c:axPos val="l"/>
        <c:majorGridlines/>
        <c:numFmt formatCode="General" sourceLinked="1"/>
        <c:majorTickMark val="out"/>
        <c:minorTickMark val="none"/>
        <c:tickLblPos val="nextTo"/>
        <c:crossAx val="868546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 celkem'!$CB$33</c:f>
              <c:strCache>
                <c:ptCount val="1"/>
                <c:pt idx="0">
                  <c:v>Muži</c:v>
                </c:pt>
              </c:strCache>
            </c:strRef>
          </c:tx>
          <c:invertIfNegative val="0"/>
          <c:cat>
            <c:strRef>
              <c:f>'data celkem'!$CA$34:$CA$48</c:f>
              <c:strCache>
                <c:ptCount val="15"/>
                <c:pt idx="0">
                  <c:v>C1</c:v>
                </c:pt>
                <c:pt idx="1">
                  <c:v>C2</c:v>
                </c:pt>
                <c:pt idx="2">
                  <c:v>C3</c:v>
                </c:pt>
                <c:pt idx="3">
                  <c:v>C4</c:v>
                </c:pt>
                <c:pt idx="4">
                  <c:v>C5</c:v>
                </c:pt>
                <c:pt idx="5">
                  <c:v>C6</c:v>
                </c:pt>
                <c:pt idx="6">
                  <c:v>C7</c:v>
                </c:pt>
                <c:pt idx="7">
                  <c:v>C8</c:v>
                </c:pt>
                <c:pt idx="8">
                  <c:v>C9</c:v>
                </c:pt>
                <c:pt idx="9">
                  <c:v>C10</c:v>
                </c:pt>
                <c:pt idx="10">
                  <c:v>C11</c:v>
                </c:pt>
                <c:pt idx="11">
                  <c:v>C12</c:v>
                </c:pt>
                <c:pt idx="12">
                  <c:v>C13</c:v>
                </c:pt>
                <c:pt idx="13">
                  <c:v>C14</c:v>
                </c:pt>
                <c:pt idx="14">
                  <c:v>C15</c:v>
                </c:pt>
              </c:strCache>
            </c:strRef>
          </c:cat>
          <c:val>
            <c:numRef>
              <c:f>'data celkem'!$CB$34:$CB$48</c:f>
              <c:numCache>
                <c:formatCode>0.00</c:formatCode>
                <c:ptCount val="15"/>
                <c:pt idx="0">
                  <c:v>10.623541760532833</c:v>
                </c:pt>
                <c:pt idx="1">
                  <c:v>11.165081431713979</c:v>
                </c:pt>
                <c:pt idx="2">
                  <c:v>9.6930590893429844</c:v>
                </c:pt>
                <c:pt idx="3">
                  <c:v>10.229660844751868</c:v>
                </c:pt>
                <c:pt idx="4">
                  <c:v>11.106647495869884</c:v>
                </c:pt>
                <c:pt idx="5">
                  <c:v>10.515627622732858</c:v>
                </c:pt>
                <c:pt idx="6">
                  <c:v>11.571824229413481</c:v>
                </c:pt>
                <c:pt idx="7">
                  <c:v>10.384030483333769</c:v>
                </c:pt>
                <c:pt idx="8">
                  <c:v>7.4824033950862834</c:v>
                </c:pt>
                <c:pt idx="9">
                  <c:v>9.4636163455337368</c:v>
                </c:pt>
                <c:pt idx="10">
                  <c:v>8.4745401659113195</c:v>
                </c:pt>
                <c:pt idx="11">
                  <c:v>7.8238798998171264</c:v>
                </c:pt>
                <c:pt idx="12">
                  <c:v>10.649414053872588</c:v>
                </c:pt>
                <c:pt idx="13">
                  <c:v>6.7297712756089165</c:v>
                </c:pt>
                <c:pt idx="14">
                  <c:v>8.3308751424557919</c:v>
                </c:pt>
              </c:numCache>
            </c:numRef>
          </c:val>
          <c:extLst>
            <c:ext xmlns:c16="http://schemas.microsoft.com/office/drawing/2014/chart" uri="{C3380CC4-5D6E-409C-BE32-E72D297353CC}">
              <c16:uniqueId val="{00000000-8658-B14F-9228-FAAEF90A4C0F}"/>
            </c:ext>
          </c:extLst>
        </c:ser>
        <c:ser>
          <c:idx val="1"/>
          <c:order val="1"/>
          <c:tx>
            <c:strRef>
              <c:f>'data celkem'!$CC$33</c:f>
              <c:strCache>
                <c:ptCount val="1"/>
                <c:pt idx="0">
                  <c:v>Ženy</c:v>
                </c:pt>
              </c:strCache>
            </c:strRef>
          </c:tx>
          <c:invertIfNegative val="0"/>
          <c:cat>
            <c:strRef>
              <c:f>'data celkem'!$CA$34:$CA$48</c:f>
              <c:strCache>
                <c:ptCount val="15"/>
                <c:pt idx="0">
                  <c:v>C1</c:v>
                </c:pt>
                <c:pt idx="1">
                  <c:v>C2</c:v>
                </c:pt>
                <c:pt idx="2">
                  <c:v>C3</c:v>
                </c:pt>
                <c:pt idx="3">
                  <c:v>C4</c:v>
                </c:pt>
                <c:pt idx="4">
                  <c:v>C5</c:v>
                </c:pt>
                <c:pt idx="5">
                  <c:v>C6</c:v>
                </c:pt>
                <c:pt idx="6">
                  <c:v>C7</c:v>
                </c:pt>
                <c:pt idx="7">
                  <c:v>C8</c:v>
                </c:pt>
                <c:pt idx="8">
                  <c:v>C9</c:v>
                </c:pt>
                <c:pt idx="9">
                  <c:v>C10</c:v>
                </c:pt>
                <c:pt idx="10">
                  <c:v>C11</c:v>
                </c:pt>
                <c:pt idx="11">
                  <c:v>C12</c:v>
                </c:pt>
                <c:pt idx="12">
                  <c:v>C13</c:v>
                </c:pt>
                <c:pt idx="13">
                  <c:v>C14</c:v>
                </c:pt>
                <c:pt idx="14">
                  <c:v>C15</c:v>
                </c:pt>
              </c:strCache>
            </c:strRef>
          </c:cat>
          <c:val>
            <c:numRef>
              <c:f>'data celkem'!$CC$34:$CC$48</c:f>
              <c:numCache>
                <c:formatCode>0.00</c:formatCode>
                <c:ptCount val="15"/>
                <c:pt idx="0">
                  <c:v>10.947121840573105</c:v>
                </c:pt>
                <c:pt idx="1">
                  <c:v>11.056788516074377</c:v>
                </c:pt>
                <c:pt idx="2">
                  <c:v>9.4239170045850926</c:v>
                </c:pt>
                <c:pt idx="3">
                  <c:v>10.018905762723795</c:v>
                </c:pt>
                <c:pt idx="4">
                  <c:v>10.60840997234812</c:v>
                </c:pt>
                <c:pt idx="5">
                  <c:v>10.20389456503495</c:v>
                </c:pt>
                <c:pt idx="6">
                  <c:v>11.258951525270998</c:v>
                </c:pt>
                <c:pt idx="7">
                  <c:v>10.985260241357684</c:v>
                </c:pt>
                <c:pt idx="8">
                  <c:v>6.4025751371551243</c:v>
                </c:pt>
                <c:pt idx="9">
                  <c:v>9.4295329658194547</c:v>
                </c:pt>
                <c:pt idx="10">
                  <c:v>8.3716539450319356</c:v>
                </c:pt>
                <c:pt idx="11">
                  <c:v>7.9147600779200085</c:v>
                </c:pt>
                <c:pt idx="12">
                  <c:v>10.630702649457119</c:v>
                </c:pt>
                <c:pt idx="13">
                  <c:v>7.0249927115634376</c:v>
                </c:pt>
                <c:pt idx="14">
                  <c:v>7.9278378521639752</c:v>
                </c:pt>
              </c:numCache>
            </c:numRef>
          </c:val>
          <c:extLst>
            <c:ext xmlns:c16="http://schemas.microsoft.com/office/drawing/2014/chart" uri="{C3380CC4-5D6E-409C-BE32-E72D297353CC}">
              <c16:uniqueId val="{00000001-8658-B14F-9228-FAAEF90A4C0F}"/>
            </c:ext>
          </c:extLst>
        </c:ser>
        <c:dLbls>
          <c:showLegendKey val="0"/>
          <c:showVal val="0"/>
          <c:showCatName val="0"/>
          <c:showSerName val="0"/>
          <c:showPercent val="0"/>
          <c:showBubbleSize val="0"/>
        </c:dLbls>
        <c:gapWidth val="150"/>
        <c:overlap val="-12"/>
        <c:axId val="37401728"/>
        <c:axId val="37403264"/>
      </c:barChart>
      <c:catAx>
        <c:axId val="37401728"/>
        <c:scaling>
          <c:orientation val="minMax"/>
        </c:scaling>
        <c:delete val="0"/>
        <c:axPos val="b"/>
        <c:numFmt formatCode="General" sourceLinked="0"/>
        <c:majorTickMark val="out"/>
        <c:minorTickMark val="none"/>
        <c:tickLblPos val="nextTo"/>
        <c:crossAx val="37403264"/>
        <c:crosses val="autoZero"/>
        <c:auto val="1"/>
        <c:lblAlgn val="ctr"/>
        <c:lblOffset val="100"/>
        <c:noMultiLvlLbl val="0"/>
      </c:catAx>
      <c:valAx>
        <c:axId val="37403264"/>
        <c:scaling>
          <c:orientation val="minMax"/>
        </c:scaling>
        <c:delete val="0"/>
        <c:axPos val="l"/>
        <c:majorGridlines/>
        <c:numFmt formatCode="0.000" sourceLinked="0"/>
        <c:majorTickMark val="out"/>
        <c:minorTickMark val="none"/>
        <c:tickLblPos val="nextTo"/>
        <c:crossAx val="3740172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c:spPr>
          <c:invertIfNegative val="0"/>
          <c:cat>
            <c:strRef>
              <c:f>'data celkem'!$AD$25:$AD$26</c:f>
              <c:strCache>
                <c:ptCount val="2"/>
                <c:pt idx="0">
                  <c:v>Gymnázium</c:v>
                </c:pt>
                <c:pt idx="1">
                  <c:v>Střední škola</c:v>
                </c:pt>
              </c:strCache>
            </c:strRef>
          </c:cat>
          <c:val>
            <c:numRef>
              <c:f>'data celkem'!$AE$25:$AE$26</c:f>
              <c:numCache>
                <c:formatCode>General</c:formatCode>
                <c:ptCount val="2"/>
                <c:pt idx="0">
                  <c:v>117.82599999999998</c:v>
                </c:pt>
                <c:pt idx="1">
                  <c:v>89.671999999999983</c:v>
                </c:pt>
              </c:numCache>
            </c:numRef>
          </c:val>
          <c:extLst>
            <c:ext xmlns:c16="http://schemas.microsoft.com/office/drawing/2014/chart" uri="{C3380CC4-5D6E-409C-BE32-E72D297353CC}">
              <c16:uniqueId val="{00000000-FAAC-2847-81D3-2AC41E1459B2}"/>
            </c:ext>
          </c:extLst>
        </c:ser>
        <c:dLbls>
          <c:showLegendKey val="0"/>
          <c:showVal val="0"/>
          <c:showCatName val="0"/>
          <c:showSerName val="0"/>
          <c:showPercent val="0"/>
          <c:showBubbleSize val="0"/>
        </c:dLbls>
        <c:gapWidth val="150"/>
        <c:axId val="38020224"/>
        <c:axId val="38021760"/>
      </c:barChart>
      <c:catAx>
        <c:axId val="38020224"/>
        <c:scaling>
          <c:orientation val="minMax"/>
        </c:scaling>
        <c:delete val="0"/>
        <c:axPos val="b"/>
        <c:numFmt formatCode="General" sourceLinked="0"/>
        <c:majorTickMark val="out"/>
        <c:minorTickMark val="none"/>
        <c:tickLblPos val="nextTo"/>
        <c:crossAx val="38021760"/>
        <c:crosses val="autoZero"/>
        <c:auto val="1"/>
        <c:lblAlgn val="ctr"/>
        <c:lblOffset val="100"/>
        <c:noMultiLvlLbl val="0"/>
      </c:catAx>
      <c:valAx>
        <c:axId val="38021760"/>
        <c:scaling>
          <c:orientation val="minMax"/>
        </c:scaling>
        <c:delete val="0"/>
        <c:axPos val="l"/>
        <c:majorGridlines/>
        <c:numFmt formatCode="General" sourceLinked="1"/>
        <c:majorTickMark val="out"/>
        <c:minorTickMark val="none"/>
        <c:tickLblPos val="nextTo"/>
        <c:crossAx val="3802022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 celkem'!$AD$19</c:f>
              <c:strCache>
                <c:ptCount val="1"/>
                <c:pt idx="0">
                  <c:v>Průměr SOC</c:v>
                </c:pt>
              </c:strCache>
            </c:strRef>
          </c:tx>
          <c:invertIfNegative val="0"/>
          <c:cat>
            <c:strRef>
              <c:f>'data celkem'!$AC$20:$AC$21</c:f>
              <c:strCache>
                <c:ptCount val="2"/>
                <c:pt idx="0">
                  <c:v>Muži</c:v>
                </c:pt>
                <c:pt idx="1">
                  <c:v>Ženy</c:v>
                </c:pt>
              </c:strCache>
            </c:strRef>
          </c:cat>
          <c:val>
            <c:numRef>
              <c:f>'data celkem'!$AD$20:$AD$21</c:f>
              <c:numCache>
                <c:formatCode>0.0000</c:formatCode>
                <c:ptCount val="2"/>
                <c:pt idx="0">
                  <c:v>107.65079365079355</c:v>
                </c:pt>
                <c:pt idx="1">
                  <c:v>105.58024691357994</c:v>
                </c:pt>
              </c:numCache>
            </c:numRef>
          </c:val>
          <c:extLst>
            <c:ext xmlns:c16="http://schemas.microsoft.com/office/drawing/2014/chart" uri="{C3380CC4-5D6E-409C-BE32-E72D297353CC}">
              <c16:uniqueId val="{00000000-71AE-584F-ACD5-88D2AB60D1AA}"/>
            </c:ext>
          </c:extLst>
        </c:ser>
        <c:dLbls>
          <c:showLegendKey val="0"/>
          <c:showVal val="0"/>
          <c:showCatName val="0"/>
          <c:showSerName val="0"/>
          <c:showPercent val="0"/>
          <c:showBubbleSize val="0"/>
        </c:dLbls>
        <c:gapWidth val="150"/>
        <c:axId val="86776064"/>
        <c:axId val="86794240"/>
      </c:barChart>
      <c:catAx>
        <c:axId val="86776064"/>
        <c:scaling>
          <c:orientation val="minMax"/>
        </c:scaling>
        <c:delete val="0"/>
        <c:axPos val="b"/>
        <c:numFmt formatCode="General" sourceLinked="0"/>
        <c:majorTickMark val="out"/>
        <c:minorTickMark val="none"/>
        <c:tickLblPos val="nextTo"/>
        <c:crossAx val="86794240"/>
        <c:crosses val="autoZero"/>
        <c:auto val="1"/>
        <c:lblAlgn val="ctr"/>
        <c:lblOffset val="100"/>
        <c:noMultiLvlLbl val="0"/>
      </c:catAx>
      <c:valAx>
        <c:axId val="86794240"/>
        <c:scaling>
          <c:orientation val="minMax"/>
        </c:scaling>
        <c:delete val="0"/>
        <c:axPos val="l"/>
        <c:majorGridlines/>
        <c:numFmt formatCode="0.0000" sourceLinked="1"/>
        <c:majorTickMark val="out"/>
        <c:minorTickMark val="none"/>
        <c:tickLblPos val="nextTo"/>
        <c:crossAx val="8677606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 celkem'!$BK$36</c:f>
              <c:strCache>
                <c:ptCount val="1"/>
                <c:pt idx="0">
                  <c:v>Průměr PVS</c:v>
                </c:pt>
              </c:strCache>
            </c:strRef>
          </c:tx>
          <c:invertIfNegative val="0"/>
          <c:cat>
            <c:strRef>
              <c:f>'data celkem'!$BJ$37:$BJ$38</c:f>
              <c:strCache>
                <c:ptCount val="2"/>
                <c:pt idx="0">
                  <c:v>Gymnázium</c:v>
                </c:pt>
                <c:pt idx="1">
                  <c:v>Střední škola</c:v>
                </c:pt>
              </c:strCache>
            </c:strRef>
          </c:cat>
          <c:val>
            <c:numRef>
              <c:f>'data celkem'!$BK$37:$BK$38</c:f>
              <c:numCache>
                <c:formatCode>General</c:formatCode>
                <c:ptCount val="2"/>
                <c:pt idx="0">
                  <c:v>81.150999999999982</c:v>
                </c:pt>
                <c:pt idx="1">
                  <c:v>81.724000000000004</c:v>
                </c:pt>
              </c:numCache>
            </c:numRef>
          </c:val>
          <c:extLst>
            <c:ext xmlns:c16="http://schemas.microsoft.com/office/drawing/2014/chart" uri="{C3380CC4-5D6E-409C-BE32-E72D297353CC}">
              <c16:uniqueId val="{00000000-C94E-404F-9F36-EF038A0CB589}"/>
            </c:ext>
          </c:extLst>
        </c:ser>
        <c:dLbls>
          <c:showLegendKey val="0"/>
          <c:showVal val="0"/>
          <c:showCatName val="0"/>
          <c:showSerName val="0"/>
          <c:showPercent val="0"/>
          <c:showBubbleSize val="0"/>
        </c:dLbls>
        <c:gapWidth val="150"/>
        <c:axId val="37072896"/>
        <c:axId val="37074432"/>
      </c:barChart>
      <c:catAx>
        <c:axId val="37072896"/>
        <c:scaling>
          <c:orientation val="minMax"/>
        </c:scaling>
        <c:delete val="0"/>
        <c:axPos val="b"/>
        <c:numFmt formatCode="General" sourceLinked="0"/>
        <c:majorTickMark val="out"/>
        <c:minorTickMark val="none"/>
        <c:tickLblPos val="nextTo"/>
        <c:crossAx val="37074432"/>
        <c:crosses val="autoZero"/>
        <c:auto val="1"/>
        <c:lblAlgn val="ctr"/>
        <c:lblOffset val="100"/>
        <c:noMultiLvlLbl val="0"/>
      </c:catAx>
      <c:valAx>
        <c:axId val="37074432"/>
        <c:scaling>
          <c:orientation val="minMax"/>
        </c:scaling>
        <c:delete val="0"/>
        <c:axPos val="l"/>
        <c:majorGridlines/>
        <c:numFmt formatCode="General" sourceLinked="1"/>
        <c:majorTickMark val="out"/>
        <c:minorTickMark val="none"/>
        <c:tickLblPos val="nextTo"/>
        <c:crossAx val="3707289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'data celkem'!$BS$55:$BS$56</c:f>
              <c:strCache>
                <c:ptCount val="2"/>
                <c:pt idx="0">
                  <c:v>Muži</c:v>
                </c:pt>
                <c:pt idx="1">
                  <c:v>Ženy</c:v>
                </c:pt>
              </c:strCache>
            </c:strRef>
          </c:cat>
          <c:val>
            <c:numRef>
              <c:f>'data celkem'!$BT$55:$BT$56</c:f>
              <c:numCache>
                <c:formatCode>General</c:formatCode>
                <c:ptCount val="2"/>
                <c:pt idx="0">
                  <c:v>82.221999999999994</c:v>
                </c:pt>
                <c:pt idx="1">
                  <c:v>80.727999999999994</c:v>
                </c:pt>
              </c:numCache>
            </c:numRef>
          </c:val>
          <c:extLst>
            <c:ext xmlns:c16="http://schemas.microsoft.com/office/drawing/2014/chart" uri="{C3380CC4-5D6E-409C-BE32-E72D297353CC}">
              <c16:uniqueId val="{00000000-C79D-6243-89B2-FBCBD626C8AC}"/>
            </c:ext>
          </c:extLst>
        </c:ser>
        <c:dLbls>
          <c:showLegendKey val="0"/>
          <c:showVal val="0"/>
          <c:showCatName val="0"/>
          <c:showSerName val="0"/>
          <c:showPercent val="0"/>
          <c:showBubbleSize val="0"/>
        </c:dLbls>
        <c:gapWidth val="150"/>
        <c:axId val="38012032"/>
        <c:axId val="38013568"/>
      </c:barChart>
      <c:catAx>
        <c:axId val="38012032"/>
        <c:scaling>
          <c:orientation val="minMax"/>
        </c:scaling>
        <c:delete val="0"/>
        <c:axPos val="b"/>
        <c:numFmt formatCode="General" sourceLinked="0"/>
        <c:majorTickMark val="out"/>
        <c:minorTickMark val="none"/>
        <c:tickLblPos val="nextTo"/>
        <c:crossAx val="38013568"/>
        <c:crosses val="autoZero"/>
        <c:auto val="1"/>
        <c:lblAlgn val="ctr"/>
        <c:lblOffset val="100"/>
        <c:noMultiLvlLbl val="0"/>
      </c:catAx>
      <c:valAx>
        <c:axId val="38013568"/>
        <c:scaling>
          <c:orientation val="minMax"/>
        </c:scaling>
        <c:delete val="0"/>
        <c:axPos val="l"/>
        <c:majorGridlines/>
        <c:numFmt formatCode="General" sourceLinked="1"/>
        <c:majorTickMark val="out"/>
        <c:minorTickMark val="none"/>
        <c:tickLblPos val="nextTo"/>
        <c:crossAx val="380120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FBC40-7A0C-45DB-A4A4-42AE290F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19590</Words>
  <Characters>115587</Characters>
  <Application>Microsoft Office Word</Application>
  <DocSecurity>0</DocSecurity>
  <Lines>963</Lines>
  <Paragraphs>269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134908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2019-11-27T08:07:00Z</dcterms:created>
  <dcterms:modified xsi:type="dcterms:W3CDTF">2019-11-27T08:47:00Z</dcterms:modified>
</cp:coreProperties>
</file>