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57C2" w14:textId="7352E438" w:rsidR="00827A0B" w:rsidRPr="00D305D2" w:rsidRDefault="00827A0B" w:rsidP="00C56059">
      <w:pPr>
        <w:jc w:val="center"/>
        <w:rPr>
          <w:rFonts w:ascii="Arial" w:hAnsi="Arial" w:cs="Arial"/>
          <w:b/>
          <w:sz w:val="28"/>
          <w:szCs w:val="28"/>
        </w:rPr>
      </w:pPr>
      <w:r w:rsidRPr="00D305D2">
        <w:rPr>
          <w:rFonts w:ascii="Arial" w:hAnsi="Arial" w:cs="Arial"/>
          <w:b/>
          <w:sz w:val="28"/>
          <w:szCs w:val="28"/>
        </w:rPr>
        <w:t>Univerzita Palackého v Olomouci</w:t>
      </w:r>
    </w:p>
    <w:p w14:paraId="65D983F1" w14:textId="77777777" w:rsidR="00827A0B" w:rsidRPr="00D305D2" w:rsidRDefault="00827A0B" w:rsidP="00827A0B">
      <w:pPr>
        <w:spacing w:after="3720"/>
        <w:jc w:val="center"/>
        <w:rPr>
          <w:rFonts w:ascii="Arial" w:hAnsi="Arial" w:cs="Arial"/>
          <w:b/>
          <w:sz w:val="28"/>
          <w:szCs w:val="28"/>
        </w:rPr>
      </w:pPr>
      <w:r w:rsidRPr="00D305D2">
        <w:rPr>
          <w:rFonts w:ascii="Arial" w:hAnsi="Arial" w:cs="Arial"/>
          <w:b/>
          <w:sz w:val="28"/>
          <w:szCs w:val="28"/>
        </w:rPr>
        <w:t>Právnická fakulta</w:t>
      </w:r>
    </w:p>
    <w:p w14:paraId="64A7A5EA" w14:textId="77777777" w:rsidR="00827A0B" w:rsidRPr="00D305D2" w:rsidRDefault="00827A0B" w:rsidP="00827A0B">
      <w:pPr>
        <w:spacing w:after="720"/>
        <w:jc w:val="center"/>
        <w:rPr>
          <w:rFonts w:ascii="Arial" w:hAnsi="Arial" w:cs="Arial"/>
          <w:b/>
          <w:sz w:val="32"/>
          <w:szCs w:val="32"/>
        </w:rPr>
      </w:pPr>
      <w:r w:rsidRPr="00D305D2">
        <w:rPr>
          <w:rFonts w:ascii="Arial" w:hAnsi="Arial" w:cs="Arial"/>
          <w:b/>
          <w:sz w:val="32"/>
          <w:szCs w:val="32"/>
        </w:rPr>
        <w:t>Hana Šturalová</w:t>
      </w:r>
    </w:p>
    <w:p w14:paraId="0E94FB65" w14:textId="77777777" w:rsidR="00827A0B" w:rsidRPr="00D305D2" w:rsidRDefault="00827A0B" w:rsidP="00827A0B">
      <w:pPr>
        <w:spacing w:after="720"/>
        <w:jc w:val="center"/>
        <w:rPr>
          <w:rFonts w:ascii="Arial" w:hAnsi="Arial" w:cs="Arial"/>
          <w:sz w:val="36"/>
          <w:szCs w:val="40"/>
        </w:rPr>
      </w:pPr>
      <w:r w:rsidRPr="00D305D2">
        <w:rPr>
          <w:rFonts w:ascii="Arial" w:hAnsi="Arial" w:cs="Arial"/>
          <w:sz w:val="36"/>
          <w:szCs w:val="40"/>
        </w:rPr>
        <w:t xml:space="preserve">Screening zahraničních investic v klíčových sektorech </w:t>
      </w:r>
    </w:p>
    <w:p w14:paraId="047D0F10" w14:textId="77777777" w:rsidR="00827A0B" w:rsidRPr="00D305D2" w:rsidRDefault="00827A0B" w:rsidP="00827A0B">
      <w:pPr>
        <w:spacing w:after="5640"/>
        <w:jc w:val="center"/>
        <w:rPr>
          <w:rFonts w:ascii="Arial" w:hAnsi="Arial" w:cs="Arial"/>
          <w:b/>
          <w:sz w:val="28"/>
          <w:szCs w:val="28"/>
        </w:rPr>
      </w:pPr>
      <w:r w:rsidRPr="00D305D2">
        <w:rPr>
          <w:rFonts w:ascii="Arial" w:hAnsi="Arial" w:cs="Arial"/>
          <w:b/>
          <w:sz w:val="28"/>
          <w:szCs w:val="28"/>
        </w:rPr>
        <w:t>Diplomová práce</w:t>
      </w:r>
    </w:p>
    <w:p w14:paraId="4CB78339" w14:textId="77777777" w:rsidR="00827A0B" w:rsidRPr="00D305D2" w:rsidRDefault="00827A0B" w:rsidP="00827A0B">
      <w:pPr>
        <w:spacing w:after="5760"/>
        <w:jc w:val="center"/>
        <w:rPr>
          <w:rFonts w:ascii="Arial" w:hAnsi="Arial" w:cs="Arial"/>
          <w:b/>
          <w:sz w:val="28"/>
          <w:szCs w:val="28"/>
        </w:rPr>
        <w:sectPr w:rsidR="00827A0B" w:rsidRPr="00D305D2" w:rsidSect="0056387D">
          <w:footerReference w:type="default" r:id="rId8"/>
          <w:pgSz w:w="11906" w:h="16838"/>
          <w:pgMar w:top="1418" w:right="1134" w:bottom="1418" w:left="1701" w:header="0" w:footer="0" w:gutter="0"/>
          <w:pgNumType w:start="2"/>
          <w:cols w:space="708"/>
          <w:formProt w:val="0"/>
          <w:docGrid w:linePitch="326" w:charSpace="8192"/>
        </w:sectPr>
      </w:pPr>
      <w:r w:rsidRPr="00D305D2">
        <w:rPr>
          <w:rFonts w:ascii="Arial" w:hAnsi="Arial" w:cs="Arial"/>
          <w:b/>
          <w:sz w:val="28"/>
          <w:szCs w:val="28"/>
        </w:rPr>
        <w:t>Olomouc 2021</w:t>
      </w:r>
    </w:p>
    <w:p w14:paraId="3731F434" w14:textId="77777777" w:rsidR="00827A0B" w:rsidRPr="00D305D2" w:rsidRDefault="00827A0B" w:rsidP="00827A0B">
      <w:pPr>
        <w:rPr>
          <w:rFonts w:ascii="Arial" w:hAnsi="Arial" w:cs="Arial"/>
        </w:rPr>
      </w:pPr>
    </w:p>
    <w:p w14:paraId="12724835" w14:textId="77777777" w:rsidR="00827A0B" w:rsidRPr="00D305D2" w:rsidRDefault="00827A0B" w:rsidP="00827A0B">
      <w:pPr>
        <w:rPr>
          <w:rFonts w:ascii="Arial" w:hAnsi="Arial" w:cs="Arial"/>
        </w:rPr>
      </w:pPr>
    </w:p>
    <w:p w14:paraId="4548E083" w14:textId="77777777" w:rsidR="00827A0B" w:rsidRPr="00D305D2" w:rsidRDefault="00827A0B" w:rsidP="00827A0B">
      <w:pPr>
        <w:rPr>
          <w:rFonts w:ascii="Arial" w:hAnsi="Arial" w:cs="Arial"/>
        </w:rPr>
      </w:pPr>
    </w:p>
    <w:p w14:paraId="17D9D177" w14:textId="77777777" w:rsidR="00827A0B" w:rsidRPr="00D305D2" w:rsidRDefault="00827A0B" w:rsidP="00827A0B">
      <w:pPr>
        <w:rPr>
          <w:rFonts w:ascii="Arial" w:hAnsi="Arial" w:cs="Arial"/>
        </w:rPr>
      </w:pPr>
    </w:p>
    <w:p w14:paraId="1A458DD6" w14:textId="77777777" w:rsidR="00827A0B" w:rsidRPr="00D305D2" w:rsidRDefault="00827A0B" w:rsidP="00827A0B">
      <w:pPr>
        <w:rPr>
          <w:rFonts w:ascii="Arial" w:hAnsi="Arial" w:cs="Arial"/>
        </w:rPr>
      </w:pPr>
    </w:p>
    <w:p w14:paraId="795F08C8" w14:textId="77777777" w:rsidR="00827A0B" w:rsidRPr="00D305D2" w:rsidRDefault="00827A0B" w:rsidP="00827A0B">
      <w:pPr>
        <w:rPr>
          <w:rFonts w:ascii="Arial" w:hAnsi="Arial" w:cs="Arial"/>
        </w:rPr>
      </w:pPr>
    </w:p>
    <w:p w14:paraId="4DE0C9C8" w14:textId="77777777" w:rsidR="00827A0B" w:rsidRPr="00D305D2" w:rsidRDefault="00827A0B" w:rsidP="00827A0B">
      <w:pPr>
        <w:rPr>
          <w:rFonts w:ascii="Arial" w:hAnsi="Arial" w:cs="Arial"/>
        </w:rPr>
      </w:pPr>
    </w:p>
    <w:p w14:paraId="43A9D180" w14:textId="77777777" w:rsidR="00827A0B" w:rsidRPr="00D305D2" w:rsidRDefault="00827A0B" w:rsidP="00827A0B">
      <w:pPr>
        <w:rPr>
          <w:rFonts w:ascii="Arial" w:hAnsi="Arial" w:cs="Arial"/>
        </w:rPr>
      </w:pPr>
    </w:p>
    <w:p w14:paraId="64D6FF27" w14:textId="77777777" w:rsidR="00827A0B" w:rsidRPr="00D305D2" w:rsidRDefault="00827A0B" w:rsidP="00827A0B">
      <w:pPr>
        <w:rPr>
          <w:rFonts w:ascii="Arial" w:hAnsi="Arial" w:cs="Arial"/>
        </w:rPr>
      </w:pPr>
    </w:p>
    <w:p w14:paraId="27076B56" w14:textId="77777777" w:rsidR="00827A0B" w:rsidRPr="00D305D2" w:rsidRDefault="00827A0B" w:rsidP="00827A0B">
      <w:pPr>
        <w:rPr>
          <w:rFonts w:ascii="Arial" w:hAnsi="Arial" w:cs="Arial"/>
        </w:rPr>
      </w:pPr>
    </w:p>
    <w:p w14:paraId="62AD98DC" w14:textId="77777777" w:rsidR="00827A0B" w:rsidRPr="00D305D2" w:rsidRDefault="00827A0B" w:rsidP="00827A0B">
      <w:pPr>
        <w:rPr>
          <w:rFonts w:ascii="Arial" w:hAnsi="Arial" w:cs="Arial"/>
        </w:rPr>
      </w:pPr>
    </w:p>
    <w:p w14:paraId="38CE08DD" w14:textId="77777777" w:rsidR="00827A0B" w:rsidRPr="00D305D2" w:rsidRDefault="00827A0B" w:rsidP="00827A0B">
      <w:pPr>
        <w:rPr>
          <w:rFonts w:ascii="Arial" w:hAnsi="Arial" w:cs="Arial"/>
        </w:rPr>
      </w:pPr>
    </w:p>
    <w:p w14:paraId="5336D110" w14:textId="77777777" w:rsidR="00827A0B" w:rsidRPr="00D305D2" w:rsidRDefault="00827A0B" w:rsidP="00827A0B">
      <w:pPr>
        <w:rPr>
          <w:rFonts w:ascii="Arial" w:hAnsi="Arial" w:cs="Arial"/>
        </w:rPr>
      </w:pPr>
    </w:p>
    <w:p w14:paraId="78FF374A" w14:textId="77777777" w:rsidR="00827A0B" w:rsidRPr="00D305D2" w:rsidRDefault="00827A0B" w:rsidP="00827A0B">
      <w:pPr>
        <w:rPr>
          <w:rFonts w:ascii="Arial" w:hAnsi="Arial" w:cs="Arial"/>
        </w:rPr>
      </w:pPr>
    </w:p>
    <w:p w14:paraId="71F901F9" w14:textId="77777777" w:rsidR="00827A0B" w:rsidRPr="00D305D2" w:rsidRDefault="00827A0B" w:rsidP="00827A0B">
      <w:pPr>
        <w:rPr>
          <w:rFonts w:ascii="Arial" w:hAnsi="Arial" w:cs="Arial"/>
        </w:rPr>
      </w:pPr>
    </w:p>
    <w:p w14:paraId="78CDA377" w14:textId="77777777" w:rsidR="00827A0B" w:rsidRPr="00D305D2" w:rsidRDefault="00827A0B" w:rsidP="00827A0B">
      <w:pPr>
        <w:rPr>
          <w:rFonts w:ascii="Arial" w:hAnsi="Arial" w:cs="Arial"/>
        </w:rPr>
      </w:pPr>
    </w:p>
    <w:p w14:paraId="04050FBC" w14:textId="77777777" w:rsidR="00827A0B" w:rsidRPr="00D305D2" w:rsidRDefault="00827A0B" w:rsidP="00827A0B">
      <w:pPr>
        <w:rPr>
          <w:rFonts w:ascii="Arial" w:hAnsi="Arial" w:cs="Arial"/>
        </w:rPr>
      </w:pPr>
    </w:p>
    <w:p w14:paraId="51394A61" w14:textId="77777777" w:rsidR="00827A0B" w:rsidRPr="00D305D2" w:rsidRDefault="00827A0B" w:rsidP="00827A0B">
      <w:pPr>
        <w:rPr>
          <w:rFonts w:ascii="Arial" w:hAnsi="Arial" w:cs="Arial"/>
        </w:rPr>
      </w:pPr>
    </w:p>
    <w:p w14:paraId="79205996" w14:textId="77777777" w:rsidR="00827A0B" w:rsidRPr="00D305D2" w:rsidRDefault="00827A0B" w:rsidP="00C56059">
      <w:pPr>
        <w:ind w:firstLine="708"/>
        <w:rPr>
          <w:rFonts w:ascii="Arial" w:hAnsi="Arial" w:cs="Arial"/>
        </w:rPr>
      </w:pPr>
      <w:r w:rsidRPr="00D305D2">
        <w:rPr>
          <w:rFonts w:ascii="Arial" w:hAnsi="Arial" w:cs="Arial"/>
          <w:sz w:val="24"/>
        </w:rPr>
        <w:t>Prohlašuji, že jsem diplomovou práci na téma „</w:t>
      </w:r>
      <w:r w:rsidRPr="00D305D2">
        <w:rPr>
          <w:rFonts w:ascii="Arial" w:hAnsi="Arial" w:cs="Arial"/>
          <w:i/>
          <w:sz w:val="24"/>
        </w:rPr>
        <w:t xml:space="preserve">Screening zahraničních investic v klíčových sektorech“ </w:t>
      </w:r>
      <w:r w:rsidRPr="00D305D2">
        <w:rPr>
          <w:rFonts w:ascii="Arial" w:hAnsi="Arial" w:cs="Arial"/>
          <w:sz w:val="24"/>
        </w:rPr>
        <w:t>vypracovala</w:t>
      </w:r>
      <w:r w:rsidRPr="00D305D2">
        <w:rPr>
          <w:rFonts w:ascii="Arial" w:hAnsi="Arial" w:cs="Arial"/>
          <w:i/>
          <w:sz w:val="24"/>
        </w:rPr>
        <w:t xml:space="preserve"> </w:t>
      </w:r>
      <w:r w:rsidRPr="00D305D2">
        <w:rPr>
          <w:rFonts w:ascii="Arial" w:hAnsi="Arial" w:cs="Arial"/>
          <w:sz w:val="24"/>
        </w:rPr>
        <w:t xml:space="preserve">samostatně a citovala jsem všechny použité zdroje. </w:t>
      </w:r>
    </w:p>
    <w:p w14:paraId="6919DA2F" w14:textId="77777777" w:rsidR="00827A0B" w:rsidRPr="00D305D2" w:rsidRDefault="00827A0B" w:rsidP="00827A0B">
      <w:pPr>
        <w:rPr>
          <w:rFonts w:ascii="Arial" w:hAnsi="Arial" w:cs="Arial"/>
          <w:sz w:val="24"/>
        </w:rPr>
      </w:pPr>
    </w:p>
    <w:p w14:paraId="1FD41F4F" w14:textId="77777777" w:rsidR="00827A0B" w:rsidRPr="00D305D2" w:rsidRDefault="00827A0B" w:rsidP="00827A0B">
      <w:pPr>
        <w:rPr>
          <w:rFonts w:ascii="Arial" w:hAnsi="Arial" w:cs="Arial"/>
          <w:sz w:val="24"/>
        </w:rPr>
      </w:pPr>
      <w:r w:rsidRPr="00D305D2">
        <w:rPr>
          <w:rFonts w:ascii="Arial" w:hAnsi="Arial" w:cs="Arial"/>
          <w:sz w:val="24"/>
        </w:rPr>
        <w:t>V Olomouci dne</w:t>
      </w:r>
      <w:r w:rsidRPr="00D305D2">
        <w:rPr>
          <w:rFonts w:ascii="Arial" w:hAnsi="Arial" w:cs="Arial"/>
          <w:sz w:val="24"/>
        </w:rPr>
        <w:tab/>
      </w:r>
      <w:r w:rsidRPr="00D305D2">
        <w:rPr>
          <w:rFonts w:ascii="Arial" w:hAnsi="Arial" w:cs="Arial"/>
          <w:sz w:val="24"/>
        </w:rPr>
        <w:tab/>
      </w:r>
      <w:r w:rsidRPr="00D305D2">
        <w:rPr>
          <w:rFonts w:ascii="Arial" w:hAnsi="Arial" w:cs="Arial"/>
          <w:sz w:val="24"/>
        </w:rPr>
        <w:tab/>
      </w:r>
      <w:r w:rsidRPr="00D305D2">
        <w:rPr>
          <w:rFonts w:ascii="Arial" w:hAnsi="Arial" w:cs="Arial"/>
          <w:sz w:val="24"/>
        </w:rPr>
        <w:tab/>
      </w:r>
      <w:r w:rsidRPr="00D305D2">
        <w:rPr>
          <w:rFonts w:ascii="Arial" w:hAnsi="Arial" w:cs="Arial"/>
          <w:sz w:val="24"/>
        </w:rPr>
        <w:tab/>
      </w:r>
      <w:r w:rsidRPr="00D305D2">
        <w:rPr>
          <w:rFonts w:ascii="Arial" w:hAnsi="Arial" w:cs="Arial"/>
          <w:sz w:val="24"/>
        </w:rPr>
        <w:tab/>
        <w:t>______________________</w:t>
      </w:r>
      <w:r w:rsidRPr="00D305D2">
        <w:rPr>
          <w:rFonts w:ascii="Arial" w:hAnsi="Arial" w:cs="Arial"/>
          <w:sz w:val="24"/>
        </w:rPr>
        <w:tab/>
      </w:r>
    </w:p>
    <w:p w14:paraId="27C1D232" w14:textId="77777777" w:rsidR="00827A0B" w:rsidRPr="00D305D2" w:rsidRDefault="00827A0B" w:rsidP="00827A0B">
      <w:pPr>
        <w:rPr>
          <w:rFonts w:ascii="Arial" w:hAnsi="Arial" w:cs="Arial"/>
          <w:sz w:val="24"/>
        </w:rPr>
      </w:pPr>
      <w:r w:rsidRPr="00D305D2">
        <w:rPr>
          <w:rFonts w:ascii="Arial" w:hAnsi="Arial" w:cs="Arial"/>
          <w:sz w:val="24"/>
        </w:rPr>
        <w:t xml:space="preserve">                                                                                                      Hana Šturalová</w:t>
      </w:r>
    </w:p>
    <w:p w14:paraId="51A9A05B" w14:textId="77777777" w:rsidR="00827A0B" w:rsidRPr="00D305D2" w:rsidRDefault="00827A0B" w:rsidP="00827A0B">
      <w:pPr>
        <w:rPr>
          <w:rFonts w:ascii="Arial" w:hAnsi="Arial" w:cs="Arial"/>
        </w:rPr>
      </w:pPr>
    </w:p>
    <w:p w14:paraId="737994E1" w14:textId="77777777" w:rsidR="00827A0B" w:rsidRPr="00D305D2" w:rsidRDefault="00827A0B" w:rsidP="00827A0B">
      <w:pPr>
        <w:rPr>
          <w:rFonts w:ascii="Arial" w:hAnsi="Arial" w:cs="Arial"/>
          <w:szCs w:val="24"/>
        </w:rPr>
      </w:pPr>
    </w:p>
    <w:p w14:paraId="1A516311" w14:textId="77777777" w:rsidR="00827A0B" w:rsidRPr="00D305D2" w:rsidRDefault="00827A0B" w:rsidP="00827A0B">
      <w:pPr>
        <w:rPr>
          <w:rFonts w:ascii="Arial" w:hAnsi="Arial" w:cs="Arial"/>
          <w:szCs w:val="24"/>
        </w:rPr>
      </w:pPr>
    </w:p>
    <w:p w14:paraId="3F52493C" w14:textId="77777777" w:rsidR="00827A0B" w:rsidRPr="00D305D2" w:rsidRDefault="00827A0B" w:rsidP="00827A0B">
      <w:pPr>
        <w:rPr>
          <w:rFonts w:ascii="Arial" w:hAnsi="Arial" w:cs="Arial"/>
          <w:szCs w:val="24"/>
        </w:rPr>
      </w:pPr>
    </w:p>
    <w:p w14:paraId="52D05644" w14:textId="77777777" w:rsidR="00827A0B" w:rsidRPr="00D305D2" w:rsidRDefault="00827A0B" w:rsidP="00827A0B">
      <w:pPr>
        <w:rPr>
          <w:rFonts w:ascii="Arial" w:hAnsi="Arial" w:cs="Arial"/>
          <w:szCs w:val="24"/>
        </w:rPr>
      </w:pPr>
    </w:p>
    <w:p w14:paraId="1D8A55E2" w14:textId="77777777" w:rsidR="00827A0B" w:rsidRPr="00D305D2" w:rsidRDefault="00827A0B" w:rsidP="00827A0B">
      <w:pPr>
        <w:rPr>
          <w:rFonts w:ascii="Arial" w:hAnsi="Arial" w:cs="Arial"/>
          <w:szCs w:val="24"/>
        </w:rPr>
      </w:pPr>
    </w:p>
    <w:p w14:paraId="5F0D7725" w14:textId="77777777" w:rsidR="00827A0B" w:rsidRPr="00D305D2" w:rsidRDefault="00827A0B" w:rsidP="00827A0B">
      <w:pPr>
        <w:rPr>
          <w:rFonts w:ascii="Arial" w:hAnsi="Arial" w:cs="Arial"/>
          <w:szCs w:val="24"/>
        </w:rPr>
      </w:pPr>
    </w:p>
    <w:p w14:paraId="22A0C18D" w14:textId="77777777" w:rsidR="00827A0B" w:rsidRPr="00D305D2" w:rsidRDefault="00827A0B" w:rsidP="00827A0B">
      <w:pPr>
        <w:rPr>
          <w:rFonts w:ascii="Arial" w:hAnsi="Arial" w:cs="Arial"/>
          <w:szCs w:val="24"/>
        </w:rPr>
      </w:pPr>
    </w:p>
    <w:p w14:paraId="0C2E0269" w14:textId="77777777" w:rsidR="00827A0B" w:rsidRPr="00D305D2" w:rsidRDefault="00827A0B" w:rsidP="00827A0B">
      <w:pPr>
        <w:rPr>
          <w:rFonts w:ascii="Arial" w:hAnsi="Arial" w:cs="Arial"/>
          <w:szCs w:val="24"/>
        </w:rPr>
      </w:pPr>
    </w:p>
    <w:p w14:paraId="5C1F34DC" w14:textId="77777777" w:rsidR="00827A0B" w:rsidRPr="00D305D2" w:rsidRDefault="00827A0B" w:rsidP="00827A0B">
      <w:pPr>
        <w:rPr>
          <w:rFonts w:ascii="Arial" w:hAnsi="Arial" w:cs="Arial"/>
          <w:szCs w:val="24"/>
        </w:rPr>
      </w:pPr>
    </w:p>
    <w:p w14:paraId="343BB709" w14:textId="77777777" w:rsidR="00827A0B" w:rsidRPr="00D305D2" w:rsidRDefault="00827A0B" w:rsidP="00827A0B">
      <w:pPr>
        <w:rPr>
          <w:rFonts w:ascii="Arial" w:hAnsi="Arial" w:cs="Arial"/>
          <w:szCs w:val="24"/>
        </w:rPr>
      </w:pPr>
    </w:p>
    <w:p w14:paraId="71E9A94F" w14:textId="77777777" w:rsidR="00827A0B" w:rsidRPr="00D305D2" w:rsidRDefault="00827A0B" w:rsidP="00827A0B">
      <w:pPr>
        <w:rPr>
          <w:rFonts w:ascii="Arial" w:hAnsi="Arial" w:cs="Arial"/>
          <w:szCs w:val="24"/>
        </w:rPr>
      </w:pPr>
    </w:p>
    <w:p w14:paraId="2C11421F" w14:textId="77777777" w:rsidR="00827A0B" w:rsidRPr="00D305D2" w:rsidRDefault="00827A0B" w:rsidP="00827A0B">
      <w:pPr>
        <w:rPr>
          <w:rFonts w:ascii="Arial" w:hAnsi="Arial" w:cs="Arial"/>
          <w:szCs w:val="24"/>
        </w:rPr>
      </w:pPr>
    </w:p>
    <w:p w14:paraId="2D227402" w14:textId="77777777" w:rsidR="00827A0B" w:rsidRPr="00D305D2" w:rsidRDefault="00827A0B" w:rsidP="00827A0B">
      <w:pPr>
        <w:tabs>
          <w:tab w:val="left" w:pos="6108"/>
        </w:tabs>
        <w:spacing w:after="200"/>
        <w:jc w:val="both"/>
        <w:rPr>
          <w:rFonts w:ascii="Arial" w:hAnsi="Arial" w:cs="Arial"/>
          <w:szCs w:val="24"/>
        </w:rPr>
      </w:pPr>
    </w:p>
    <w:p w14:paraId="1DC934EA" w14:textId="77777777" w:rsidR="00827A0B" w:rsidRPr="00D305D2" w:rsidRDefault="00827A0B" w:rsidP="00827A0B">
      <w:pPr>
        <w:tabs>
          <w:tab w:val="left" w:pos="6108"/>
        </w:tabs>
        <w:spacing w:after="200"/>
        <w:jc w:val="both"/>
        <w:rPr>
          <w:rFonts w:ascii="Arial" w:hAnsi="Arial" w:cs="Arial"/>
          <w:szCs w:val="24"/>
        </w:rPr>
      </w:pPr>
    </w:p>
    <w:p w14:paraId="4AFFB3B9" w14:textId="77777777" w:rsidR="00827A0B" w:rsidRPr="00D305D2" w:rsidRDefault="00827A0B" w:rsidP="00827A0B">
      <w:pPr>
        <w:tabs>
          <w:tab w:val="left" w:pos="6108"/>
        </w:tabs>
        <w:spacing w:after="200"/>
        <w:jc w:val="both"/>
        <w:rPr>
          <w:rFonts w:ascii="Arial" w:hAnsi="Arial" w:cs="Arial"/>
          <w:szCs w:val="24"/>
        </w:rPr>
      </w:pPr>
    </w:p>
    <w:p w14:paraId="4E9E9B52" w14:textId="77777777" w:rsidR="00827A0B" w:rsidRPr="00D305D2" w:rsidRDefault="00827A0B" w:rsidP="00827A0B">
      <w:pPr>
        <w:tabs>
          <w:tab w:val="left" w:pos="6108"/>
        </w:tabs>
        <w:spacing w:after="200"/>
        <w:jc w:val="both"/>
        <w:rPr>
          <w:rFonts w:ascii="Arial" w:hAnsi="Arial" w:cs="Arial"/>
          <w:szCs w:val="24"/>
        </w:rPr>
      </w:pPr>
    </w:p>
    <w:p w14:paraId="35B96DD5" w14:textId="77777777" w:rsidR="00827A0B" w:rsidRPr="00D305D2" w:rsidRDefault="00827A0B" w:rsidP="00827A0B">
      <w:pPr>
        <w:tabs>
          <w:tab w:val="left" w:pos="6108"/>
        </w:tabs>
        <w:spacing w:after="200"/>
        <w:jc w:val="both"/>
        <w:rPr>
          <w:rFonts w:ascii="Arial" w:hAnsi="Arial" w:cs="Arial"/>
          <w:szCs w:val="24"/>
        </w:rPr>
      </w:pPr>
    </w:p>
    <w:p w14:paraId="25B76470" w14:textId="77777777" w:rsidR="00827A0B" w:rsidRPr="00D305D2" w:rsidRDefault="00827A0B" w:rsidP="00827A0B">
      <w:pPr>
        <w:tabs>
          <w:tab w:val="left" w:pos="6108"/>
        </w:tabs>
        <w:spacing w:after="200"/>
        <w:jc w:val="both"/>
        <w:rPr>
          <w:rFonts w:ascii="Arial" w:hAnsi="Arial" w:cs="Arial"/>
          <w:szCs w:val="24"/>
        </w:rPr>
      </w:pPr>
    </w:p>
    <w:p w14:paraId="71455C3E" w14:textId="77777777" w:rsidR="00100B55" w:rsidRPr="00D305D2" w:rsidRDefault="00827A0B" w:rsidP="00100B55">
      <w:pPr>
        <w:tabs>
          <w:tab w:val="left" w:pos="6108"/>
        </w:tabs>
        <w:spacing w:after="200"/>
        <w:jc w:val="both"/>
        <w:rPr>
          <w:rFonts w:ascii="Arial" w:hAnsi="Arial" w:cs="Arial"/>
          <w:sz w:val="24"/>
          <w:szCs w:val="24"/>
        </w:rPr>
      </w:pPr>
      <w:r w:rsidRPr="00D305D2">
        <w:rPr>
          <w:rFonts w:ascii="Arial" w:hAnsi="Arial" w:cs="Arial"/>
          <w:sz w:val="24"/>
          <w:szCs w:val="24"/>
        </w:rPr>
        <w:t xml:space="preserve">Poděkování </w:t>
      </w:r>
    </w:p>
    <w:p w14:paraId="428CE0A1" w14:textId="391BB268" w:rsidR="00100B55" w:rsidRPr="00D305D2" w:rsidRDefault="00100B55" w:rsidP="00100B55">
      <w:pPr>
        <w:tabs>
          <w:tab w:val="left" w:pos="6108"/>
        </w:tabs>
        <w:spacing w:after="200"/>
        <w:jc w:val="both"/>
        <w:rPr>
          <w:rFonts w:ascii="Arial" w:hAnsi="Arial" w:cs="Arial"/>
          <w:sz w:val="24"/>
          <w:szCs w:val="24"/>
        </w:rPr>
      </w:pPr>
      <w:r w:rsidRPr="00D305D2">
        <w:rPr>
          <w:rFonts w:ascii="Arial" w:hAnsi="Arial" w:cs="Arial"/>
          <w:sz w:val="24"/>
          <w:szCs w:val="24"/>
        </w:rPr>
        <w:t xml:space="preserve">Na úvod bych velmi ráda poděkovala vedoucímu mé diplomové práce </w:t>
      </w:r>
      <w:r w:rsidRPr="00D305D2">
        <w:rPr>
          <w:rFonts w:ascii="Arial" w:hAnsi="Arial" w:cs="Arial"/>
          <w:spacing w:val="5"/>
          <w:sz w:val="24"/>
          <w:szCs w:val="24"/>
          <w:shd w:val="clear" w:color="auto" w:fill="FFFFFF"/>
        </w:rPr>
        <w:t xml:space="preserve">JUDr. Pavlu Burešovi, PhD., D.E.A, </w:t>
      </w:r>
      <w:r w:rsidRPr="00D305D2">
        <w:rPr>
          <w:rFonts w:ascii="Arial" w:hAnsi="Arial" w:cs="Arial"/>
          <w:sz w:val="24"/>
          <w:szCs w:val="24"/>
        </w:rPr>
        <w:t>za odborné vedení, cenné připomínky</w:t>
      </w:r>
      <w:r w:rsidR="008037A8" w:rsidRPr="00D305D2">
        <w:rPr>
          <w:rFonts w:ascii="Arial" w:hAnsi="Arial" w:cs="Arial"/>
          <w:sz w:val="24"/>
          <w:szCs w:val="24"/>
        </w:rPr>
        <w:t xml:space="preserve"> a </w:t>
      </w:r>
      <w:r w:rsidRPr="00D305D2">
        <w:rPr>
          <w:rFonts w:ascii="Arial" w:hAnsi="Arial" w:cs="Arial"/>
          <w:sz w:val="24"/>
          <w:szCs w:val="24"/>
        </w:rPr>
        <w:t xml:space="preserve">rady, </w:t>
      </w:r>
      <w:r w:rsidR="008037A8" w:rsidRPr="00D305D2">
        <w:rPr>
          <w:rFonts w:ascii="Arial" w:hAnsi="Arial" w:cs="Arial"/>
          <w:sz w:val="24"/>
          <w:szCs w:val="24"/>
        </w:rPr>
        <w:t xml:space="preserve">a především </w:t>
      </w:r>
      <w:r w:rsidRPr="00D305D2">
        <w:rPr>
          <w:rFonts w:ascii="Arial" w:hAnsi="Arial" w:cs="Arial"/>
          <w:sz w:val="24"/>
          <w:szCs w:val="24"/>
        </w:rPr>
        <w:t xml:space="preserve">trpělivost a spolupráci při psaní diplomové práce. </w:t>
      </w:r>
      <w:r w:rsidR="00682378">
        <w:rPr>
          <w:rFonts w:ascii="Arial" w:hAnsi="Arial" w:cs="Arial"/>
          <w:sz w:val="24"/>
          <w:szCs w:val="24"/>
        </w:rPr>
        <w:t>Dále</w:t>
      </w:r>
      <w:r w:rsidR="008037A8" w:rsidRPr="00D305D2">
        <w:rPr>
          <w:rFonts w:ascii="Arial" w:hAnsi="Arial" w:cs="Arial"/>
          <w:sz w:val="24"/>
          <w:szCs w:val="24"/>
        </w:rPr>
        <w:t xml:space="preserve"> bych chtěla poděkovat své nejbližší rodině za podporu při celém studiu a svému příteli, který mě </w:t>
      </w:r>
      <w:r w:rsidR="003D7B14" w:rsidRPr="00D305D2">
        <w:rPr>
          <w:rFonts w:ascii="Arial" w:hAnsi="Arial" w:cs="Arial"/>
          <w:sz w:val="24"/>
          <w:szCs w:val="24"/>
        </w:rPr>
        <w:t xml:space="preserve">velmi </w:t>
      </w:r>
      <w:r w:rsidR="008037A8" w:rsidRPr="00D305D2">
        <w:rPr>
          <w:rFonts w:ascii="Arial" w:hAnsi="Arial" w:cs="Arial"/>
          <w:sz w:val="24"/>
          <w:szCs w:val="24"/>
        </w:rPr>
        <w:t>podporoval při psaní diplomové práce.</w:t>
      </w:r>
    </w:p>
    <w:p w14:paraId="30A07204" w14:textId="54E3B6D5" w:rsidR="00827A0B" w:rsidRPr="00D305D2" w:rsidRDefault="00827A0B" w:rsidP="00827A0B">
      <w:pPr>
        <w:tabs>
          <w:tab w:val="left" w:pos="6108"/>
        </w:tabs>
        <w:spacing w:after="200"/>
        <w:jc w:val="both"/>
        <w:rPr>
          <w:rFonts w:ascii="Arial" w:hAnsi="Arial" w:cs="Arial"/>
          <w:b/>
          <w:sz w:val="24"/>
          <w:szCs w:val="24"/>
        </w:rPr>
      </w:pPr>
    </w:p>
    <w:bookmarkStart w:id="0" w:name="_Toc68126448" w:displacedByCustomXml="next"/>
    <w:sdt>
      <w:sdtPr>
        <w:rPr>
          <w:rFonts w:ascii="Arial" w:hAnsi="Arial" w:cs="Arial"/>
          <w:b w:val="0"/>
          <w:bCs w:val="0"/>
          <w:color w:val="auto"/>
          <w:sz w:val="22"/>
          <w:szCs w:val="22"/>
          <w:lang w:eastAsia="en-US"/>
        </w:rPr>
        <w:id w:val="959153756"/>
        <w:docPartObj>
          <w:docPartGallery w:val="Table of Contents"/>
          <w:docPartUnique/>
        </w:docPartObj>
      </w:sdtPr>
      <w:sdtContent>
        <w:p w14:paraId="1642C4DE" w14:textId="77777777" w:rsidR="00827A0B" w:rsidRPr="00D305D2" w:rsidRDefault="00827A0B" w:rsidP="00827A0B">
          <w:pPr>
            <w:pStyle w:val="Nadpisobsahu"/>
            <w:spacing w:line="360" w:lineRule="auto"/>
            <w:jc w:val="both"/>
            <w:rPr>
              <w:rFonts w:ascii="Arial" w:hAnsi="Arial" w:cs="Arial"/>
              <w:color w:val="auto"/>
            </w:rPr>
          </w:pPr>
          <w:r w:rsidRPr="00D305D2">
            <w:rPr>
              <w:rFonts w:ascii="Arial" w:hAnsi="Arial" w:cs="Arial"/>
              <w:color w:val="auto"/>
            </w:rPr>
            <w:t>Obsah</w:t>
          </w:r>
          <w:bookmarkEnd w:id="0"/>
        </w:p>
        <w:p w14:paraId="10318783" w14:textId="4C246A4A" w:rsidR="0072247C" w:rsidRDefault="00827A0B">
          <w:pPr>
            <w:pStyle w:val="Obsah1"/>
            <w:tabs>
              <w:tab w:val="right" w:leader="dot" w:pos="9062"/>
            </w:tabs>
            <w:rPr>
              <w:rFonts w:asciiTheme="minorHAnsi" w:eastAsiaTheme="minorEastAsia" w:hAnsiTheme="minorHAnsi" w:cstheme="minorBidi"/>
              <w:noProof/>
              <w:lang w:eastAsia="cs-CZ"/>
            </w:rPr>
          </w:pPr>
          <w:r w:rsidRPr="00D305D2">
            <w:rPr>
              <w:rFonts w:ascii="Arial" w:hAnsi="Arial" w:cs="Arial"/>
            </w:rPr>
            <w:fldChar w:fldCharType="begin"/>
          </w:r>
          <w:r w:rsidRPr="00D305D2">
            <w:rPr>
              <w:rStyle w:val="Odkaznarejstk"/>
              <w:rFonts w:ascii="Arial" w:hAnsi="Arial" w:cs="Arial"/>
            </w:rPr>
            <w:instrText>TOC \o "1-3" \h</w:instrText>
          </w:r>
          <w:r w:rsidRPr="00D305D2">
            <w:rPr>
              <w:rStyle w:val="Odkaznarejstk"/>
              <w:rFonts w:ascii="Arial" w:hAnsi="Arial" w:cs="Arial"/>
            </w:rPr>
            <w:fldChar w:fldCharType="separate"/>
          </w:r>
          <w:hyperlink w:anchor="_Toc68126448" w:history="1">
            <w:r w:rsidR="0072247C" w:rsidRPr="008362DC">
              <w:rPr>
                <w:rStyle w:val="Hypertextovodkaz"/>
                <w:rFonts w:ascii="Arial" w:hAnsi="Arial" w:cs="Arial"/>
                <w:noProof/>
              </w:rPr>
              <w:t>Obsah</w:t>
            </w:r>
            <w:r w:rsidR="0072247C">
              <w:rPr>
                <w:noProof/>
              </w:rPr>
              <w:tab/>
            </w:r>
            <w:r w:rsidR="0072247C">
              <w:rPr>
                <w:noProof/>
              </w:rPr>
              <w:fldChar w:fldCharType="begin"/>
            </w:r>
            <w:r w:rsidR="0072247C">
              <w:rPr>
                <w:noProof/>
              </w:rPr>
              <w:instrText xml:space="preserve"> PAGEREF _Toc68126448 \h </w:instrText>
            </w:r>
            <w:r w:rsidR="0072247C">
              <w:rPr>
                <w:noProof/>
              </w:rPr>
            </w:r>
            <w:r w:rsidR="0072247C">
              <w:rPr>
                <w:noProof/>
              </w:rPr>
              <w:fldChar w:fldCharType="separate"/>
            </w:r>
            <w:r w:rsidR="0072247C">
              <w:rPr>
                <w:noProof/>
              </w:rPr>
              <w:t>3</w:t>
            </w:r>
            <w:r w:rsidR="0072247C">
              <w:rPr>
                <w:noProof/>
              </w:rPr>
              <w:fldChar w:fldCharType="end"/>
            </w:r>
          </w:hyperlink>
        </w:p>
        <w:p w14:paraId="57285BDE" w14:textId="67178365" w:rsidR="0072247C" w:rsidRDefault="0072247C">
          <w:pPr>
            <w:pStyle w:val="Obsah1"/>
            <w:tabs>
              <w:tab w:val="right" w:leader="dot" w:pos="9062"/>
            </w:tabs>
            <w:rPr>
              <w:rFonts w:asciiTheme="minorHAnsi" w:eastAsiaTheme="minorEastAsia" w:hAnsiTheme="minorHAnsi" w:cstheme="minorBidi"/>
              <w:noProof/>
              <w:lang w:eastAsia="cs-CZ"/>
            </w:rPr>
          </w:pPr>
          <w:hyperlink w:anchor="_Toc68126449" w:history="1">
            <w:r w:rsidRPr="008362DC">
              <w:rPr>
                <w:rStyle w:val="Hypertextovodkaz"/>
                <w:rFonts w:ascii="Arial" w:hAnsi="Arial" w:cs="Arial"/>
                <w:noProof/>
              </w:rPr>
              <w:t>Seznam použitých zkratek</w:t>
            </w:r>
            <w:r>
              <w:rPr>
                <w:noProof/>
              </w:rPr>
              <w:tab/>
            </w:r>
            <w:r>
              <w:rPr>
                <w:noProof/>
              </w:rPr>
              <w:fldChar w:fldCharType="begin"/>
            </w:r>
            <w:r>
              <w:rPr>
                <w:noProof/>
              </w:rPr>
              <w:instrText xml:space="preserve"> PAGEREF _Toc68126449 \h </w:instrText>
            </w:r>
            <w:r>
              <w:rPr>
                <w:noProof/>
              </w:rPr>
            </w:r>
            <w:r>
              <w:rPr>
                <w:noProof/>
              </w:rPr>
              <w:fldChar w:fldCharType="separate"/>
            </w:r>
            <w:r>
              <w:rPr>
                <w:noProof/>
              </w:rPr>
              <w:t>4</w:t>
            </w:r>
            <w:r>
              <w:rPr>
                <w:noProof/>
              </w:rPr>
              <w:fldChar w:fldCharType="end"/>
            </w:r>
          </w:hyperlink>
        </w:p>
        <w:p w14:paraId="42594517" w14:textId="4DB2C300" w:rsidR="0072247C" w:rsidRDefault="0072247C">
          <w:pPr>
            <w:pStyle w:val="Obsah1"/>
            <w:tabs>
              <w:tab w:val="right" w:leader="dot" w:pos="9062"/>
            </w:tabs>
            <w:rPr>
              <w:rFonts w:asciiTheme="minorHAnsi" w:eastAsiaTheme="minorEastAsia" w:hAnsiTheme="minorHAnsi" w:cstheme="minorBidi"/>
              <w:noProof/>
              <w:lang w:eastAsia="cs-CZ"/>
            </w:rPr>
          </w:pPr>
          <w:hyperlink w:anchor="_Toc68126450" w:history="1">
            <w:r w:rsidRPr="008362DC">
              <w:rPr>
                <w:rStyle w:val="Hypertextovodkaz"/>
                <w:rFonts w:ascii="Arial" w:hAnsi="Arial" w:cs="Arial"/>
                <w:noProof/>
              </w:rPr>
              <w:t>Úvod</w:t>
            </w:r>
            <w:r>
              <w:rPr>
                <w:noProof/>
              </w:rPr>
              <w:tab/>
            </w:r>
            <w:r>
              <w:rPr>
                <w:noProof/>
              </w:rPr>
              <w:fldChar w:fldCharType="begin"/>
            </w:r>
            <w:r>
              <w:rPr>
                <w:noProof/>
              </w:rPr>
              <w:instrText xml:space="preserve"> PAGEREF _Toc68126450 \h </w:instrText>
            </w:r>
            <w:r>
              <w:rPr>
                <w:noProof/>
              </w:rPr>
            </w:r>
            <w:r>
              <w:rPr>
                <w:noProof/>
              </w:rPr>
              <w:fldChar w:fldCharType="separate"/>
            </w:r>
            <w:r>
              <w:rPr>
                <w:noProof/>
              </w:rPr>
              <w:t>5</w:t>
            </w:r>
            <w:r>
              <w:rPr>
                <w:noProof/>
              </w:rPr>
              <w:fldChar w:fldCharType="end"/>
            </w:r>
          </w:hyperlink>
        </w:p>
        <w:p w14:paraId="75BC5D57" w14:textId="5075FE5E" w:rsidR="0072247C" w:rsidRDefault="0072247C">
          <w:pPr>
            <w:pStyle w:val="Obsah1"/>
            <w:tabs>
              <w:tab w:val="right" w:leader="dot" w:pos="9062"/>
            </w:tabs>
            <w:rPr>
              <w:rFonts w:asciiTheme="minorHAnsi" w:eastAsiaTheme="minorEastAsia" w:hAnsiTheme="minorHAnsi" w:cstheme="minorBidi"/>
              <w:noProof/>
              <w:lang w:eastAsia="cs-CZ"/>
            </w:rPr>
          </w:pPr>
          <w:hyperlink w:anchor="_Toc68126451" w:history="1">
            <w:r w:rsidRPr="008362DC">
              <w:rPr>
                <w:rStyle w:val="Hypertextovodkaz"/>
                <w:rFonts w:ascii="Arial" w:hAnsi="Arial" w:cs="Arial"/>
                <w:noProof/>
                <w:highlight w:val="white"/>
              </w:rPr>
              <w:t>1 Investice a prověřování PZI</w:t>
            </w:r>
            <w:r>
              <w:rPr>
                <w:noProof/>
              </w:rPr>
              <w:tab/>
            </w:r>
            <w:r>
              <w:rPr>
                <w:noProof/>
              </w:rPr>
              <w:fldChar w:fldCharType="begin"/>
            </w:r>
            <w:r>
              <w:rPr>
                <w:noProof/>
              </w:rPr>
              <w:instrText xml:space="preserve"> PAGEREF _Toc68126451 \h </w:instrText>
            </w:r>
            <w:r>
              <w:rPr>
                <w:noProof/>
              </w:rPr>
            </w:r>
            <w:r>
              <w:rPr>
                <w:noProof/>
              </w:rPr>
              <w:fldChar w:fldCharType="separate"/>
            </w:r>
            <w:r>
              <w:rPr>
                <w:noProof/>
              </w:rPr>
              <w:t>7</w:t>
            </w:r>
            <w:r>
              <w:rPr>
                <w:noProof/>
              </w:rPr>
              <w:fldChar w:fldCharType="end"/>
            </w:r>
          </w:hyperlink>
        </w:p>
        <w:p w14:paraId="5655D894" w14:textId="20AA019E" w:rsidR="0072247C" w:rsidRDefault="0072247C">
          <w:pPr>
            <w:pStyle w:val="Obsah2"/>
            <w:tabs>
              <w:tab w:val="right" w:leader="dot" w:pos="9062"/>
            </w:tabs>
            <w:rPr>
              <w:rFonts w:asciiTheme="minorHAnsi" w:eastAsiaTheme="minorEastAsia" w:hAnsiTheme="minorHAnsi" w:cstheme="minorBidi"/>
              <w:noProof/>
              <w:lang w:eastAsia="cs-CZ"/>
            </w:rPr>
          </w:pPr>
          <w:hyperlink w:anchor="_Toc68126452" w:history="1">
            <w:r w:rsidRPr="008362DC">
              <w:rPr>
                <w:rStyle w:val="Hypertextovodkaz"/>
                <w:rFonts w:ascii="Arial" w:hAnsi="Arial" w:cs="Arial"/>
                <w:noProof/>
              </w:rPr>
              <w:t xml:space="preserve">1.1 </w:t>
            </w:r>
            <w:r w:rsidRPr="008362DC">
              <w:rPr>
                <w:rStyle w:val="Hypertextovodkaz"/>
                <w:rFonts w:ascii="Arial" w:hAnsi="Arial" w:cs="Arial"/>
                <w:noProof/>
                <w:highlight w:val="white"/>
              </w:rPr>
              <w:t>Ekonomické a právní pojetí investice</w:t>
            </w:r>
            <w:r>
              <w:rPr>
                <w:noProof/>
              </w:rPr>
              <w:tab/>
            </w:r>
            <w:r>
              <w:rPr>
                <w:noProof/>
              </w:rPr>
              <w:fldChar w:fldCharType="begin"/>
            </w:r>
            <w:r>
              <w:rPr>
                <w:noProof/>
              </w:rPr>
              <w:instrText xml:space="preserve"> PAGEREF _Toc68126452 \h </w:instrText>
            </w:r>
            <w:r>
              <w:rPr>
                <w:noProof/>
              </w:rPr>
            </w:r>
            <w:r>
              <w:rPr>
                <w:noProof/>
              </w:rPr>
              <w:fldChar w:fldCharType="separate"/>
            </w:r>
            <w:r>
              <w:rPr>
                <w:noProof/>
              </w:rPr>
              <w:t>7</w:t>
            </w:r>
            <w:r>
              <w:rPr>
                <w:noProof/>
              </w:rPr>
              <w:fldChar w:fldCharType="end"/>
            </w:r>
          </w:hyperlink>
        </w:p>
        <w:p w14:paraId="366276EA" w14:textId="7C0C01E3" w:rsidR="0072247C" w:rsidRDefault="0072247C">
          <w:pPr>
            <w:pStyle w:val="Obsah2"/>
            <w:tabs>
              <w:tab w:val="right" w:leader="dot" w:pos="9062"/>
            </w:tabs>
            <w:rPr>
              <w:rFonts w:asciiTheme="minorHAnsi" w:eastAsiaTheme="minorEastAsia" w:hAnsiTheme="minorHAnsi" w:cstheme="minorBidi"/>
              <w:noProof/>
              <w:lang w:eastAsia="cs-CZ"/>
            </w:rPr>
          </w:pPr>
          <w:hyperlink w:anchor="_Toc68126453" w:history="1">
            <w:r w:rsidRPr="008362DC">
              <w:rPr>
                <w:rStyle w:val="Hypertextovodkaz"/>
                <w:rFonts w:ascii="Arial" w:hAnsi="Arial" w:cs="Arial"/>
                <w:noProof/>
              </w:rPr>
              <w:t>1.2 Přímé zahraniční investice</w:t>
            </w:r>
            <w:r>
              <w:rPr>
                <w:noProof/>
              </w:rPr>
              <w:tab/>
            </w:r>
            <w:r>
              <w:rPr>
                <w:noProof/>
              </w:rPr>
              <w:fldChar w:fldCharType="begin"/>
            </w:r>
            <w:r>
              <w:rPr>
                <w:noProof/>
              </w:rPr>
              <w:instrText xml:space="preserve"> PAGEREF _Toc68126453 \h </w:instrText>
            </w:r>
            <w:r>
              <w:rPr>
                <w:noProof/>
              </w:rPr>
            </w:r>
            <w:r>
              <w:rPr>
                <w:noProof/>
              </w:rPr>
              <w:fldChar w:fldCharType="separate"/>
            </w:r>
            <w:r>
              <w:rPr>
                <w:noProof/>
              </w:rPr>
              <w:t>8</w:t>
            </w:r>
            <w:r>
              <w:rPr>
                <w:noProof/>
              </w:rPr>
              <w:fldChar w:fldCharType="end"/>
            </w:r>
          </w:hyperlink>
        </w:p>
        <w:p w14:paraId="7A78BDFB" w14:textId="47522193" w:rsidR="0072247C" w:rsidRDefault="0072247C">
          <w:pPr>
            <w:pStyle w:val="Obsah2"/>
            <w:tabs>
              <w:tab w:val="right" w:leader="dot" w:pos="9062"/>
            </w:tabs>
            <w:rPr>
              <w:rFonts w:asciiTheme="minorHAnsi" w:eastAsiaTheme="minorEastAsia" w:hAnsiTheme="minorHAnsi" w:cstheme="minorBidi"/>
              <w:noProof/>
              <w:lang w:eastAsia="cs-CZ"/>
            </w:rPr>
          </w:pPr>
          <w:hyperlink w:anchor="_Toc68126454" w:history="1">
            <w:r w:rsidRPr="008362DC">
              <w:rPr>
                <w:rStyle w:val="Hypertextovodkaz"/>
                <w:rFonts w:ascii="Arial" w:hAnsi="Arial" w:cs="Arial"/>
                <w:noProof/>
              </w:rPr>
              <w:t>1.4 Cíle a přínosy PZI</w:t>
            </w:r>
            <w:r>
              <w:rPr>
                <w:noProof/>
              </w:rPr>
              <w:tab/>
            </w:r>
            <w:r>
              <w:rPr>
                <w:noProof/>
              </w:rPr>
              <w:fldChar w:fldCharType="begin"/>
            </w:r>
            <w:r>
              <w:rPr>
                <w:noProof/>
              </w:rPr>
              <w:instrText xml:space="preserve"> PAGEREF _Toc68126454 \h </w:instrText>
            </w:r>
            <w:r>
              <w:rPr>
                <w:noProof/>
              </w:rPr>
            </w:r>
            <w:r>
              <w:rPr>
                <w:noProof/>
              </w:rPr>
              <w:fldChar w:fldCharType="separate"/>
            </w:r>
            <w:r>
              <w:rPr>
                <w:noProof/>
              </w:rPr>
              <w:t>10</w:t>
            </w:r>
            <w:r>
              <w:rPr>
                <w:noProof/>
              </w:rPr>
              <w:fldChar w:fldCharType="end"/>
            </w:r>
          </w:hyperlink>
        </w:p>
        <w:p w14:paraId="051D3143" w14:textId="181F5FCF" w:rsidR="0072247C" w:rsidRDefault="0072247C">
          <w:pPr>
            <w:pStyle w:val="Obsah3"/>
            <w:tabs>
              <w:tab w:val="right" w:leader="dot" w:pos="9062"/>
            </w:tabs>
            <w:rPr>
              <w:rFonts w:asciiTheme="minorHAnsi" w:eastAsiaTheme="minorEastAsia" w:hAnsiTheme="minorHAnsi" w:cstheme="minorBidi"/>
              <w:noProof/>
              <w:lang w:eastAsia="cs-CZ"/>
            </w:rPr>
          </w:pPr>
          <w:hyperlink w:anchor="_Toc68126455" w:history="1">
            <w:r w:rsidRPr="008362DC">
              <w:rPr>
                <w:rStyle w:val="Hypertextovodkaz"/>
                <w:rFonts w:ascii="Arial" w:hAnsi="Arial" w:cs="Arial"/>
                <w:noProof/>
              </w:rPr>
              <w:t>1.4.1 Prověřování a prověřovací mechanismus</w:t>
            </w:r>
            <w:r>
              <w:rPr>
                <w:noProof/>
              </w:rPr>
              <w:tab/>
            </w:r>
            <w:r>
              <w:rPr>
                <w:noProof/>
              </w:rPr>
              <w:fldChar w:fldCharType="begin"/>
            </w:r>
            <w:r>
              <w:rPr>
                <w:noProof/>
              </w:rPr>
              <w:instrText xml:space="preserve"> PAGEREF _Toc68126455 \h </w:instrText>
            </w:r>
            <w:r>
              <w:rPr>
                <w:noProof/>
              </w:rPr>
            </w:r>
            <w:r>
              <w:rPr>
                <w:noProof/>
              </w:rPr>
              <w:fldChar w:fldCharType="separate"/>
            </w:r>
            <w:r>
              <w:rPr>
                <w:noProof/>
              </w:rPr>
              <w:t>11</w:t>
            </w:r>
            <w:r>
              <w:rPr>
                <w:noProof/>
              </w:rPr>
              <w:fldChar w:fldCharType="end"/>
            </w:r>
          </w:hyperlink>
        </w:p>
        <w:p w14:paraId="4BF77A2E" w14:textId="50B2CFD2" w:rsidR="0072247C" w:rsidRDefault="0072247C">
          <w:pPr>
            <w:pStyle w:val="Obsah3"/>
            <w:tabs>
              <w:tab w:val="right" w:leader="dot" w:pos="9062"/>
            </w:tabs>
            <w:rPr>
              <w:rFonts w:asciiTheme="minorHAnsi" w:eastAsiaTheme="minorEastAsia" w:hAnsiTheme="minorHAnsi" w:cstheme="minorBidi"/>
              <w:noProof/>
              <w:lang w:eastAsia="cs-CZ"/>
            </w:rPr>
          </w:pPr>
          <w:hyperlink w:anchor="_Toc68126456" w:history="1">
            <w:r w:rsidRPr="008362DC">
              <w:rPr>
                <w:rStyle w:val="Hypertextovodkaz"/>
                <w:rFonts w:ascii="Arial" w:hAnsi="Arial" w:cs="Arial"/>
                <w:noProof/>
              </w:rPr>
              <w:t>1.4.2 Cíle a přínosy PZI pro EU a členské státy</w:t>
            </w:r>
            <w:r>
              <w:rPr>
                <w:noProof/>
              </w:rPr>
              <w:tab/>
            </w:r>
            <w:r>
              <w:rPr>
                <w:noProof/>
              </w:rPr>
              <w:fldChar w:fldCharType="begin"/>
            </w:r>
            <w:r>
              <w:rPr>
                <w:noProof/>
              </w:rPr>
              <w:instrText xml:space="preserve"> PAGEREF _Toc68126456 \h </w:instrText>
            </w:r>
            <w:r>
              <w:rPr>
                <w:noProof/>
              </w:rPr>
            </w:r>
            <w:r>
              <w:rPr>
                <w:noProof/>
              </w:rPr>
              <w:fldChar w:fldCharType="separate"/>
            </w:r>
            <w:r>
              <w:rPr>
                <w:noProof/>
              </w:rPr>
              <w:t>12</w:t>
            </w:r>
            <w:r>
              <w:rPr>
                <w:noProof/>
              </w:rPr>
              <w:fldChar w:fldCharType="end"/>
            </w:r>
          </w:hyperlink>
        </w:p>
        <w:p w14:paraId="7017224E" w14:textId="484B7A3D" w:rsidR="0072247C" w:rsidRDefault="0072247C">
          <w:pPr>
            <w:pStyle w:val="Obsah1"/>
            <w:tabs>
              <w:tab w:val="right" w:leader="dot" w:pos="9062"/>
            </w:tabs>
            <w:rPr>
              <w:rFonts w:asciiTheme="minorHAnsi" w:eastAsiaTheme="minorEastAsia" w:hAnsiTheme="minorHAnsi" w:cstheme="minorBidi"/>
              <w:noProof/>
              <w:lang w:eastAsia="cs-CZ"/>
            </w:rPr>
          </w:pPr>
          <w:hyperlink w:anchor="_Toc68126457" w:history="1">
            <w:r w:rsidRPr="008362DC">
              <w:rPr>
                <w:rStyle w:val="Hypertextovodkaz"/>
                <w:rFonts w:ascii="Arial" w:hAnsi="Arial" w:cs="Arial"/>
                <w:noProof/>
              </w:rPr>
              <w:t>2 Zřízení a zacházení s mezinárodními investicemi</w:t>
            </w:r>
            <w:r>
              <w:rPr>
                <w:noProof/>
              </w:rPr>
              <w:tab/>
            </w:r>
            <w:r>
              <w:rPr>
                <w:noProof/>
              </w:rPr>
              <w:fldChar w:fldCharType="begin"/>
            </w:r>
            <w:r>
              <w:rPr>
                <w:noProof/>
              </w:rPr>
              <w:instrText xml:space="preserve"> PAGEREF _Toc68126457 \h </w:instrText>
            </w:r>
            <w:r>
              <w:rPr>
                <w:noProof/>
              </w:rPr>
            </w:r>
            <w:r>
              <w:rPr>
                <w:noProof/>
              </w:rPr>
              <w:fldChar w:fldCharType="separate"/>
            </w:r>
            <w:r>
              <w:rPr>
                <w:noProof/>
              </w:rPr>
              <w:t>12</w:t>
            </w:r>
            <w:r>
              <w:rPr>
                <w:noProof/>
              </w:rPr>
              <w:fldChar w:fldCharType="end"/>
            </w:r>
          </w:hyperlink>
        </w:p>
        <w:p w14:paraId="428C043F" w14:textId="58B89A37" w:rsidR="0072247C" w:rsidRDefault="0072247C">
          <w:pPr>
            <w:pStyle w:val="Obsah2"/>
            <w:tabs>
              <w:tab w:val="right" w:leader="dot" w:pos="9062"/>
            </w:tabs>
            <w:rPr>
              <w:rFonts w:asciiTheme="minorHAnsi" w:eastAsiaTheme="minorEastAsia" w:hAnsiTheme="minorHAnsi" w:cstheme="minorBidi"/>
              <w:noProof/>
              <w:lang w:eastAsia="cs-CZ"/>
            </w:rPr>
          </w:pPr>
          <w:hyperlink w:anchor="_Toc68126458" w:history="1">
            <w:r w:rsidRPr="008362DC">
              <w:rPr>
                <w:rStyle w:val="Hypertextovodkaz"/>
                <w:rFonts w:ascii="Arial" w:hAnsi="Arial" w:cs="Arial"/>
                <w:noProof/>
              </w:rPr>
              <w:t>2.1 Zacházení s mezinárodními investicemi</w:t>
            </w:r>
            <w:r>
              <w:rPr>
                <w:noProof/>
              </w:rPr>
              <w:tab/>
            </w:r>
            <w:r>
              <w:rPr>
                <w:noProof/>
              </w:rPr>
              <w:fldChar w:fldCharType="begin"/>
            </w:r>
            <w:r>
              <w:rPr>
                <w:noProof/>
              </w:rPr>
              <w:instrText xml:space="preserve"> PAGEREF _Toc68126458 \h </w:instrText>
            </w:r>
            <w:r>
              <w:rPr>
                <w:noProof/>
              </w:rPr>
            </w:r>
            <w:r>
              <w:rPr>
                <w:noProof/>
              </w:rPr>
              <w:fldChar w:fldCharType="separate"/>
            </w:r>
            <w:r>
              <w:rPr>
                <w:noProof/>
              </w:rPr>
              <w:t>13</w:t>
            </w:r>
            <w:r>
              <w:rPr>
                <w:noProof/>
              </w:rPr>
              <w:fldChar w:fldCharType="end"/>
            </w:r>
          </w:hyperlink>
        </w:p>
        <w:p w14:paraId="108BACBF" w14:textId="1F92CDAE" w:rsidR="0072247C" w:rsidRDefault="0072247C">
          <w:pPr>
            <w:pStyle w:val="Obsah2"/>
            <w:tabs>
              <w:tab w:val="right" w:leader="dot" w:pos="9062"/>
            </w:tabs>
            <w:rPr>
              <w:rFonts w:asciiTheme="minorHAnsi" w:eastAsiaTheme="minorEastAsia" w:hAnsiTheme="minorHAnsi" w:cstheme="minorBidi"/>
              <w:noProof/>
              <w:lang w:eastAsia="cs-CZ"/>
            </w:rPr>
          </w:pPr>
          <w:hyperlink w:anchor="_Toc68126459" w:history="1">
            <w:r w:rsidRPr="008362DC">
              <w:rPr>
                <w:rStyle w:val="Hypertextovodkaz"/>
                <w:rFonts w:ascii="Arial" w:hAnsi="Arial" w:cs="Arial"/>
                <w:noProof/>
              </w:rPr>
              <w:t>2.2 Dohody o ochraně a podpoře investic</w:t>
            </w:r>
            <w:r>
              <w:rPr>
                <w:noProof/>
              </w:rPr>
              <w:tab/>
            </w:r>
            <w:r>
              <w:rPr>
                <w:noProof/>
              </w:rPr>
              <w:fldChar w:fldCharType="begin"/>
            </w:r>
            <w:r>
              <w:rPr>
                <w:noProof/>
              </w:rPr>
              <w:instrText xml:space="preserve"> PAGEREF _Toc68126459 \h </w:instrText>
            </w:r>
            <w:r>
              <w:rPr>
                <w:noProof/>
              </w:rPr>
            </w:r>
            <w:r>
              <w:rPr>
                <w:noProof/>
              </w:rPr>
              <w:fldChar w:fldCharType="separate"/>
            </w:r>
            <w:r>
              <w:rPr>
                <w:noProof/>
              </w:rPr>
              <w:t>15</w:t>
            </w:r>
            <w:r>
              <w:rPr>
                <w:noProof/>
              </w:rPr>
              <w:fldChar w:fldCharType="end"/>
            </w:r>
          </w:hyperlink>
        </w:p>
        <w:p w14:paraId="596ED647" w14:textId="74244AFD" w:rsidR="0072247C" w:rsidRDefault="0072247C">
          <w:pPr>
            <w:pStyle w:val="Obsah2"/>
            <w:tabs>
              <w:tab w:val="right" w:leader="dot" w:pos="9062"/>
            </w:tabs>
            <w:rPr>
              <w:rFonts w:asciiTheme="minorHAnsi" w:eastAsiaTheme="minorEastAsia" w:hAnsiTheme="minorHAnsi" w:cstheme="minorBidi"/>
              <w:noProof/>
              <w:lang w:eastAsia="cs-CZ"/>
            </w:rPr>
          </w:pPr>
          <w:hyperlink w:anchor="_Toc68126460" w:history="1">
            <w:r w:rsidRPr="008362DC">
              <w:rPr>
                <w:rStyle w:val="Hypertextovodkaz"/>
                <w:rFonts w:ascii="Arial" w:hAnsi="Arial" w:cs="Arial"/>
                <w:noProof/>
              </w:rPr>
              <w:t>2.3 Ochrana investic podle práva EU</w:t>
            </w:r>
            <w:r>
              <w:rPr>
                <w:noProof/>
              </w:rPr>
              <w:tab/>
            </w:r>
            <w:r>
              <w:rPr>
                <w:noProof/>
              </w:rPr>
              <w:fldChar w:fldCharType="begin"/>
            </w:r>
            <w:r>
              <w:rPr>
                <w:noProof/>
              </w:rPr>
              <w:instrText xml:space="preserve"> PAGEREF _Toc68126460 \h </w:instrText>
            </w:r>
            <w:r>
              <w:rPr>
                <w:noProof/>
              </w:rPr>
            </w:r>
            <w:r>
              <w:rPr>
                <w:noProof/>
              </w:rPr>
              <w:fldChar w:fldCharType="separate"/>
            </w:r>
            <w:r>
              <w:rPr>
                <w:noProof/>
              </w:rPr>
              <w:t>17</w:t>
            </w:r>
            <w:r>
              <w:rPr>
                <w:noProof/>
              </w:rPr>
              <w:fldChar w:fldCharType="end"/>
            </w:r>
          </w:hyperlink>
        </w:p>
        <w:p w14:paraId="0C1F5928" w14:textId="3D2CDC51" w:rsidR="0072247C" w:rsidRDefault="0072247C">
          <w:pPr>
            <w:pStyle w:val="Obsah1"/>
            <w:tabs>
              <w:tab w:val="left" w:pos="440"/>
              <w:tab w:val="right" w:leader="dot" w:pos="9062"/>
            </w:tabs>
            <w:rPr>
              <w:rFonts w:asciiTheme="minorHAnsi" w:eastAsiaTheme="minorEastAsia" w:hAnsiTheme="minorHAnsi" w:cstheme="minorBidi"/>
              <w:noProof/>
              <w:lang w:eastAsia="cs-CZ"/>
            </w:rPr>
          </w:pPr>
          <w:hyperlink w:anchor="_Toc68126461" w:history="1">
            <w:r w:rsidRPr="008362DC">
              <w:rPr>
                <w:rStyle w:val="Hypertextovodkaz"/>
                <w:rFonts w:ascii="Arial" w:hAnsi="Arial" w:cs="Arial"/>
                <w:noProof/>
              </w:rPr>
              <w:t>3</w:t>
            </w:r>
            <w:r>
              <w:rPr>
                <w:rFonts w:asciiTheme="minorHAnsi" w:eastAsiaTheme="minorEastAsia" w:hAnsiTheme="minorHAnsi" w:cstheme="minorBidi"/>
                <w:noProof/>
                <w:lang w:eastAsia="cs-CZ"/>
              </w:rPr>
              <w:tab/>
            </w:r>
            <w:r w:rsidRPr="008362DC">
              <w:rPr>
                <w:rStyle w:val="Hypertextovodkaz"/>
                <w:rFonts w:ascii="Arial" w:hAnsi="Arial" w:cs="Arial"/>
                <w:noProof/>
              </w:rPr>
              <w:t>Omezení volného pohybu kapitálu podle práva EU</w:t>
            </w:r>
            <w:r>
              <w:rPr>
                <w:noProof/>
              </w:rPr>
              <w:tab/>
            </w:r>
            <w:r>
              <w:rPr>
                <w:noProof/>
              </w:rPr>
              <w:fldChar w:fldCharType="begin"/>
            </w:r>
            <w:r>
              <w:rPr>
                <w:noProof/>
              </w:rPr>
              <w:instrText xml:space="preserve"> PAGEREF _Toc68126461 \h </w:instrText>
            </w:r>
            <w:r>
              <w:rPr>
                <w:noProof/>
              </w:rPr>
            </w:r>
            <w:r>
              <w:rPr>
                <w:noProof/>
              </w:rPr>
              <w:fldChar w:fldCharType="separate"/>
            </w:r>
            <w:r>
              <w:rPr>
                <w:noProof/>
              </w:rPr>
              <w:t>18</w:t>
            </w:r>
            <w:r>
              <w:rPr>
                <w:noProof/>
              </w:rPr>
              <w:fldChar w:fldCharType="end"/>
            </w:r>
          </w:hyperlink>
        </w:p>
        <w:p w14:paraId="29AC1492" w14:textId="7745B136" w:rsidR="0072247C" w:rsidRDefault="0072247C">
          <w:pPr>
            <w:pStyle w:val="Obsah1"/>
            <w:tabs>
              <w:tab w:val="right" w:leader="dot" w:pos="9062"/>
            </w:tabs>
            <w:rPr>
              <w:rFonts w:asciiTheme="minorHAnsi" w:eastAsiaTheme="minorEastAsia" w:hAnsiTheme="minorHAnsi" w:cstheme="minorBidi"/>
              <w:noProof/>
              <w:lang w:eastAsia="cs-CZ"/>
            </w:rPr>
          </w:pPr>
          <w:hyperlink w:anchor="_Toc68126462" w:history="1">
            <w:r w:rsidRPr="008362DC">
              <w:rPr>
                <w:rStyle w:val="Hypertextovodkaz"/>
                <w:rFonts w:ascii="Arial" w:hAnsi="Arial" w:cs="Arial"/>
                <w:noProof/>
                <w:shd w:val="clear" w:color="auto" w:fill="FFFFFF"/>
              </w:rPr>
              <w:t>4 Nařízení Evropského parlamentu a Rady 2019/452</w:t>
            </w:r>
            <w:r>
              <w:rPr>
                <w:noProof/>
              </w:rPr>
              <w:tab/>
            </w:r>
            <w:r>
              <w:rPr>
                <w:noProof/>
              </w:rPr>
              <w:fldChar w:fldCharType="begin"/>
            </w:r>
            <w:r>
              <w:rPr>
                <w:noProof/>
              </w:rPr>
              <w:instrText xml:space="preserve"> PAGEREF _Toc68126462 \h </w:instrText>
            </w:r>
            <w:r>
              <w:rPr>
                <w:noProof/>
              </w:rPr>
            </w:r>
            <w:r>
              <w:rPr>
                <w:noProof/>
              </w:rPr>
              <w:fldChar w:fldCharType="separate"/>
            </w:r>
            <w:r>
              <w:rPr>
                <w:noProof/>
              </w:rPr>
              <w:t>20</w:t>
            </w:r>
            <w:r>
              <w:rPr>
                <w:noProof/>
              </w:rPr>
              <w:fldChar w:fldCharType="end"/>
            </w:r>
          </w:hyperlink>
        </w:p>
        <w:p w14:paraId="499DF1FD" w14:textId="74E702A7" w:rsidR="0072247C" w:rsidRDefault="0072247C">
          <w:pPr>
            <w:pStyle w:val="Obsah2"/>
            <w:tabs>
              <w:tab w:val="right" w:leader="dot" w:pos="9062"/>
            </w:tabs>
            <w:rPr>
              <w:rFonts w:asciiTheme="minorHAnsi" w:eastAsiaTheme="minorEastAsia" w:hAnsiTheme="minorHAnsi" w:cstheme="minorBidi"/>
              <w:noProof/>
              <w:lang w:eastAsia="cs-CZ"/>
            </w:rPr>
          </w:pPr>
          <w:hyperlink w:anchor="_Toc68126463" w:history="1">
            <w:r w:rsidRPr="008362DC">
              <w:rPr>
                <w:rStyle w:val="Hypertextovodkaz"/>
                <w:rFonts w:ascii="Arial" w:hAnsi="Arial" w:cs="Arial"/>
                <w:noProof/>
              </w:rPr>
              <w:t>4.1 Historie vzniku Nařízení</w:t>
            </w:r>
            <w:r>
              <w:rPr>
                <w:noProof/>
              </w:rPr>
              <w:tab/>
            </w:r>
            <w:r>
              <w:rPr>
                <w:noProof/>
              </w:rPr>
              <w:fldChar w:fldCharType="begin"/>
            </w:r>
            <w:r>
              <w:rPr>
                <w:noProof/>
              </w:rPr>
              <w:instrText xml:space="preserve"> PAGEREF _Toc68126463 \h </w:instrText>
            </w:r>
            <w:r>
              <w:rPr>
                <w:noProof/>
              </w:rPr>
            </w:r>
            <w:r>
              <w:rPr>
                <w:noProof/>
              </w:rPr>
              <w:fldChar w:fldCharType="separate"/>
            </w:r>
            <w:r>
              <w:rPr>
                <w:noProof/>
              </w:rPr>
              <w:t>21</w:t>
            </w:r>
            <w:r>
              <w:rPr>
                <w:noProof/>
              </w:rPr>
              <w:fldChar w:fldCharType="end"/>
            </w:r>
          </w:hyperlink>
        </w:p>
        <w:p w14:paraId="4B5965A7" w14:textId="72C17875" w:rsidR="0072247C" w:rsidRDefault="0072247C">
          <w:pPr>
            <w:pStyle w:val="Obsah2"/>
            <w:tabs>
              <w:tab w:val="right" w:leader="dot" w:pos="9062"/>
            </w:tabs>
            <w:rPr>
              <w:rFonts w:asciiTheme="minorHAnsi" w:eastAsiaTheme="minorEastAsia" w:hAnsiTheme="minorHAnsi" w:cstheme="minorBidi"/>
              <w:noProof/>
              <w:lang w:eastAsia="cs-CZ"/>
            </w:rPr>
          </w:pPr>
          <w:hyperlink w:anchor="_Toc68126464" w:history="1">
            <w:r w:rsidRPr="008362DC">
              <w:rPr>
                <w:rStyle w:val="Hypertextovodkaz"/>
                <w:rFonts w:ascii="Arial" w:hAnsi="Arial" w:cs="Arial"/>
                <w:noProof/>
              </w:rPr>
              <w:t>4.3 Cíl a účel Nařízení a motivace pro kontrolu PZI</w:t>
            </w:r>
            <w:r>
              <w:rPr>
                <w:noProof/>
              </w:rPr>
              <w:tab/>
            </w:r>
            <w:r>
              <w:rPr>
                <w:noProof/>
              </w:rPr>
              <w:fldChar w:fldCharType="begin"/>
            </w:r>
            <w:r>
              <w:rPr>
                <w:noProof/>
              </w:rPr>
              <w:instrText xml:space="preserve"> PAGEREF _Toc68126464 \h </w:instrText>
            </w:r>
            <w:r>
              <w:rPr>
                <w:noProof/>
              </w:rPr>
            </w:r>
            <w:r>
              <w:rPr>
                <w:noProof/>
              </w:rPr>
              <w:fldChar w:fldCharType="separate"/>
            </w:r>
            <w:r>
              <w:rPr>
                <w:noProof/>
              </w:rPr>
              <w:t>24</w:t>
            </w:r>
            <w:r>
              <w:rPr>
                <w:noProof/>
              </w:rPr>
              <w:fldChar w:fldCharType="end"/>
            </w:r>
          </w:hyperlink>
        </w:p>
        <w:p w14:paraId="3F9DA357" w14:textId="444DEBC3" w:rsidR="0072247C" w:rsidRDefault="0072247C">
          <w:pPr>
            <w:pStyle w:val="Obsah3"/>
            <w:tabs>
              <w:tab w:val="right" w:leader="dot" w:pos="9062"/>
            </w:tabs>
            <w:rPr>
              <w:rFonts w:asciiTheme="minorHAnsi" w:eastAsiaTheme="minorEastAsia" w:hAnsiTheme="minorHAnsi" w:cstheme="minorBidi"/>
              <w:noProof/>
              <w:lang w:eastAsia="cs-CZ"/>
            </w:rPr>
          </w:pPr>
          <w:hyperlink w:anchor="_Toc68126465" w:history="1">
            <w:r w:rsidRPr="008362DC">
              <w:rPr>
                <w:rStyle w:val="Hypertextovodkaz"/>
                <w:rFonts w:ascii="Arial" w:hAnsi="Arial" w:cs="Arial"/>
                <w:noProof/>
              </w:rPr>
              <w:t>4.3.1 Energetický sektor jako kritická infrastruktura</w:t>
            </w:r>
            <w:r>
              <w:rPr>
                <w:noProof/>
              </w:rPr>
              <w:tab/>
            </w:r>
            <w:r>
              <w:rPr>
                <w:noProof/>
              </w:rPr>
              <w:fldChar w:fldCharType="begin"/>
            </w:r>
            <w:r>
              <w:rPr>
                <w:noProof/>
              </w:rPr>
              <w:instrText xml:space="preserve"> PAGEREF _Toc68126465 \h </w:instrText>
            </w:r>
            <w:r>
              <w:rPr>
                <w:noProof/>
              </w:rPr>
            </w:r>
            <w:r>
              <w:rPr>
                <w:noProof/>
              </w:rPr>
              <w:fldChar w:fldCharType="separate"/>
            </w:r>
            <w:r>
              <w:rPr>
                <w:noProof/>
              </w:rPr>
              <w:t>26</w:t>
            </w:r>
            <w:r>
              <w:rPr>
                <w:noProof/>
              </w:rPr>
              <w:fldChar w:fldCharType="end"/>
            </w:r>
          </w:hyperlink>
        </w:p>
        <w:p w14:paraId="1D901B1F" w14:textId="75ACFC18" w:rsidR="0072247C" w:rsidRDefault="0072247C">
          <w:pPr>
            <w:pStyle w:val="Obsah2"/>
            <w:tabs>
              <w:tab w:val="right" w:leader="dot" w:pos="9062"/>
            </w:tabs>
            <w:rPr>
              <w:rFonts w:asciiTheme="minorHAnsi" w:eastAsiaTheme="minorEastAsia" w:hAnsiTheme="minorHAnsi" w:cstheme="minorBidi"/>
              <w:noProof/>
              <w:lang w:eastAsia="cs-CZ"/>
            </w:rPr>
          </w:pPr>
          <w:hyperlink w:anchor="_Toc68126466" w:history="1">
            <w:r w:rsidRPr="008362DC">
              <w:rPr>
                <w:rStyle w:val="Hypertextovodkaz"/>
                <w:rFonts w:ascii="Arial" w:hAnsi="Arial" w:cs="Arial"/>
                <w:noProof/>
              </w:rPr>
              <w:t>4.5 Prověřování PZI</w:t>
            </w:r>
            <w:r>
              <w:rPr>
                <w:noProof/>
              </w:rPr>
              <w:tab/>
            </w:r>
            <w:r>
              <w:rPr>
                <w:noProof/>
              </w:rPr>
              <w:fldChar w:fldCharType="begin"/>
            </w:r>
            <w:r>
              <w:rPr>
                <w:noProof/>
              </w:rPr>
              <w:instrText xml:space="preserve"> PAGEREF _Toc68126466 \h </w:instrText>
            </w:r>
            <w:r>
              <w:rPr>
                <w:noProof/>
              </w:rPr>
            </w:r>
            <w:r>
              <w:rPr>
                <w:noProof/>
              </w:rPr>
              <w:fldChar w:fldCharType="separate"/>
            </w:r>
            <w:r>
              <w:rPr>
                <w:noProof/>
              </w:rPr>
              <w:t>28</w:t>
            </w:r>
            <w:r>
              <w:rPr>
                <w:noProof/>
              </w:rPr>
              <w:fldChar w:fldCharType="end"/>
            </w:r>
          </w:hyperlink>
        </w:p>
        <w:p w14:paraId="3C6D37EC" w14:textId="43AA0DE2" w:rsidR="0072247C" w:rsidRDefault="0072247C">
          <w:pPr>
            <w:pStyle w:val="Obsah2"/>
            <w:tabs>
              <w:tab w:val="right" w:leader="dot" w:pos="9062"/>
            </w:tabs>
            <w:rPr>
              <w:rFonts w:asciiTheme="minorHAnsi" w:eastAsiaTheme="minorEastAsia" w:hAnsiTheme="minorHAnsi" w:cstheme="minorBidi"/>
              <w:noProof/>
              <w:lang w:eastAsia="cs-CZ"/>
            </w:rPr>
          </w:pPr>
          <w:hyperlink w:anchor="_Toc68126467" w:history="1">
            <w:r w:rsidRPr="008362DC">
              <w:rPr>
                <w:rStyle w:val="Hypertextovodkaz"/>
                <w:rFonts w:ascii="Arial" w:hAnsi="Arial" w:cs="Arial"/>
                <w:noProof/>
                <w:shd w:val="clear" w:color="auto" w:fill="FFFFFF"/>
              </w:rPr>
              <w:t>4</w:t>
            </w:r>
            <w:r w:rsidRPr="008362DC">
              <w:rPr>
                <w:rStyle w:val="Hypertextovodkaz"/>
                <w:rFonts w:ascii="Arial" w:hAnsi="Arial" w:cs="Arial"/>
                <w:noProof/>
              </w:rPr>
              <w:t>.6 Soulad Nařízení s právem EU</w:t>
            </w:r>
            <w:r>
              <w:rPr>
                <w:noProof/>
              </w:rPr>
              <w:tab/>
            </w:r>
            <w:r>
              <w:rPr>
                <w:noProof/>
              </w:rPr>
              <w:fldChar w:fldCharType="begin"/>
            </w:r>
            <w:r>
              <w:rPr>
                <w:noProof/>
              </w:rPr>
              <w:instrText xml:space="preserve"> PAGEREF _Toc68126467 \h </w:instrText>
            </w:r>
            <w:r>
              <w:rPr>
                <w:noProof/>
              </w:rPr>
            </w:r>
            <w:r>
              <w:rPr>
                <w:noProof/>
              </w:rPr>
              <w:fldChar w:fldCharType="separate"/>
            </w:r>
            <w:r>
              <w:rPr>
                <w:noProof/>
              </w:rPr>
              <w:t>32</w:t>
            </w:r>
            <w:r>
              <w:rPr>
                <w:noProof/>
              </w:rPr>
              <w:fldChar w:fldCharType="end"/>
            </w:r>
          </w:hyperlink>
        </w:p>
        <w:p w14:paraId="45073366" w14:textId="4A1DF0C2" w:rsidR="0072247C" w:rsidRDefault="0072247C">
          <w:pPr>
            <w:pStyle w:val="Obsah1"/>
            <w:tabs>
              <w:tab w:val="right" w:leader="dot" w:pos="9062"/>
            </w:tabs>
            <w:rPr>
              <w:rFonts w:asciiTheme="minorHAnsi" w:eastAsiaTheme="minorEastAsia" w:hAnsiTheme="minorHAnsi" w:cstheme="minorBidi"/>
              <w:noProof/>
              <w:lang w:eastAsia="cs-CZ"/>
            </w:rPr>
          </w:pPr>
          <w:hyperlink w:anchor="_Toc68126468" w:history="1">
            <w:r w:rsidRPr="008362DC">
              <w:rPr>
                <w:rStyle w:val="Hypertextovodkaz"/>
                <w:rFonts w:ascii="Arial" w:hAnsi="Arial" w:cs="Arial"/>
                <w:noProof/>
                <w:highlight w:val="white"/>
              </w:rPr>
              <w:t>6 Závěr</w:t>
            </w:r>
            <w:r>
              <w:rPr>
                <w:noProof/>
              </w:rPr>
              <w:tab/>
            </w:r>
            <w:r>
              <w:rPr>
                <w:noProof/>
              </w:rPr>
              <w:fldChar w:fldCharType="begin"/>
            </w:r>
            <w:r>
              <w:rPr>
                <w:noProof/>
              </w:rPr>
              <w:instrText xml:space="preserve"> PAGEREF _Toc68126468 \h </w:instrText>
            </w:r>
            <w:r>
              <w:rPr>
                <w:noProof/>
              </w:rPr>
            </w:r>
            <w:r>
              <w:rPr>
                <w:noProof/>
              </w:rPr>
              <w:fldChar w:fldCharType="separate"/>
            </w:r>
            <w:r>
              <w:rPr>
                <w:noProof/>
              </w:rPr>
              <w:t>36</w:t>
            </w:r>
            <w:r>
              <w:rPr>
                <w:noProof/>
              </w:rPr>
              <w:fldChar w:fldCharType="end"/>
            </w:r>
          </w:hyperlink>
        </w:p>
        <w:p w14:paraId="404BA1A7" w14:textId="18A2A952" w:rsidR="0072247C" w:rsidRDefault="0072247C">
          <w:pPr>
            <w:pStyle w:val="Obsah1"/>
            <w:tabs>
              <w:tab w:val="right" w:leader="dot" w:pos="9062"/>
            </w:tabs>
            <w:rPr>
              <w:rFonts w:asciiTheme="minorHAnsi" w:eastAsiaTheme="minorEastAsia" w:hAnsiTheme="minorHAnsi" w:cstheme="minorBidi"/>
              <w:noProof/>
              <w:lang w:eastAsia="cs-CZ"/>
            </w:rPr>
          </w:pPr>
          <w:hyperlink w:anchor="_Toc68126469" w:history="1">
            <w:r w:rsidRPr="008362DC">
              <w:rPr>
                <w:rStyle w:val="Hypertextovodkaz"/>
                <w:rFonts w:ascii="Arial" w:hAnsi="Arial" w:cs="Arial"/>
                <w:noProof/>
                <w:highlight w:val="white"/>
              </w:rPr>
              <w:t>7 Anotace</w:t>
            </w:r>
            <w:r>
              <w:rPr>
                <w:noProof/>
              </w:rPr>
              <w:tab/>
            </w:r>
            <w:r>
              <w:rPr>
                <w:noProof/>
              </w:rPr>
              <w:fldChar w:fldCharType="begin"/>
            </w:r>
            <w:r>
              <w:rPr>
                <w:noProof/>
              </w:rPr>
              <w:instrText xml:space="preserve"> PAGEREF _Toc68126469 \h </w:instrText>
            </w:r>
            <w:r>
              <w:rPr>
                <w:noProof/>
              </w:rPr>
            </w:r>
            <w:r>
              <w:rPr>
                <w:noProof/>
              </w:rPr>
              <w:fldChar w:fldCharType="separate"/>
            </w:r>
            <w:r>
              <w:rPr>
                <w:noProof/>
              </w:rPr>
              <w:t>39</w:t>
            </w:r>
            <w:r>
              <w:rPr>
                <w:noProof/>
              </w:rPr>
              <w:fldChar w:fldCharType="end"/>
            </w:r>
          </w:hyperlink>
        </w:p>
        <w:p w14:paraId="30855617" w14:textId="45BE844E" w:rsidR="0072247C" w:rsidRDefault="0072247C">
          <w:pPr>
            <w:pStyle w:val="Obsah2"/>
            <w:tabs>
              <w:tab w:val="right" w:leader="dot" w:pos="9062"/>
            </w:tabs>
            <w:rPr>
              <w:rFonts w:asciiTheme="minorHAnsi" w:eastAsiaTheme="minorEastAsia" w:hAnsiTheme="minorHAnsi" w:cstheme="minorBidi"/>
              <w:noProof/>
              <w:lang w:eastAsia="cs-CZ"/>
            </w:rPr>
          </w:pPr>
          <w:hyperlink w:anchor="_Toc68126470" w:history="1">
            <w:r w:rsidRPr="008362DC">
              <w:rPr>
                <w:rStyle w:val="Hypertextovodkaz"/>
                <w:rFonts w:ascii="Arial" w:hAnsi="Arial" w:cs="Arial"/>
                <w:noProof/>
                <w:highlight w:val="white"/>
              </w:rPr>
              <w:t>7.1 Klíčová slova</w:t>
            </w:r>
            <w:r>
              <w:rPr>
                <w:noProof/>
              </w:rPr>
              <w:tab/>
            </w:r>
            <w:r>
              <w:rPr>
                <w:noProof/>
              </w:rPr>
              <w:fldChar w:fldCharType="begin"/>
            </w:r>
            <w:r>
              <w:rPr>
                <w:noProof/>
              </w:rPr>
              <w:instrText xml:space="preserve"> PAGEREF _Toc68126470 \h </w:instrText>
            </w:r>
            <w:r>
              <w:rPr>
                <w:noProof/>
              </w:rPr>
            </w:r>
            <w:r>
              <w:rPr>
                <w:noProof/>
              </w:rPr>
              <w:fldChar w:fldCharType="separate"/>
            </w:r>
            <w:r>
              <w:rPr>
                <w:noProof/>
              </w:rPr>
              <w:t>39</w:t>
            </w:r>
            <w:r>
              <w:rPr>
                <w:noProof/>
              </w:rPr>
              <w:fldChar w:fldCharType="end"/>
            </w:r>
          </w:hyperlink>
        </w:p>
        <w:p w14:paraId="064482B5" w14:textId="6699995C" w:rsidR="0072247C" w:rsidRDefault="0072247C">
          <w:pPr>
            <w:pStyle w:val="Obsah1"/>
            <w:tabs>
              <w:tab w:val="right" w:leader="dot" w:pos="9062"/>
            </w:tabs>
            <w:rPr>
              <w:rFonts w:asciiTheme="minorHAnsi" w:eastAsiaTheme="minorEastAsia" w:hAnsiTheme="minorHAnsi" w:cstheme="minorBidi"/>
              <w:noProof/>
              <w:lang w:eastAsia="cs-CZ"/>
            </w:rPr>
          </w:pPr>
          <w:hyperlink w:anchor="_Toc68126471" w:history="1">
            <w:r w:rsidRPr="008362DC">
              <w:rPr>
                <w:rStyle w:val="Hypertextovodkaz"/>
                <w:rFonts w:ascii="Arial" w:hAnsi="Arial" w:cs="Arial"/>
                <w:noProof/>
                <w:highlight w:val="white"/>
                <w:lang w:val="en-AU"/>
              </w:rPr>
              <w:t>8 Abstract</w:t>
            </w:r>
            <w:r>
              <w:rPr>
                <w:noProof/>
              </w:rPr>
              <w:tab/>
            </w:r>
            <w:r>
              <w:rPr>
                <w:noProof/>
              </w:rPr>
              <w:fldChar w:fldCharType="begin"/>
            </w:r>
            <w:r>
              <w:rPr>
                <w:noProof/>
              </w:rPr>
              <w:instrText xml:space="preserve"> PAGEREF _Toc68126471 \h </w:instrText>
            </w:r>
            <w:r>
              <w:rPr>
                <w:noProof/>
              </w:rPr>
            </w:r>
            <w:r>
              <w:rPr>
                <w:noProof/>
              </w:rPr>
              <w:fldChar w:fldCharType="separate"/>
            </w:r>
            <w:r>
              <w:rPr>
                <w:noProof/>
              </w:rPr>
              <w:t>40</w:t>
            </w:r>
            <w:r>
              <w:rPr>
                <w:noProof/>
              </w:rPr>
              <w:fldChar w:fldCharType="end"/>
            </w:r>
          </w:hyperlink>
        </w:p>
        <w:p w14:paraId="0D56FEC6" w14:textId="718454C6" w:rsidR="0072247C" w:rsidRDefault="0072247C">
          <w:pPr>
            <w:pStyle w:val="Obsah2"/>
            <w:tabs>
              <w:tab w:val="right" w:leader="dot" w:pos="9062"/>
            </w:tabs>
            <w:rPr>
              <w:rFonts w:asciiTheme="minorHAnsi" w:eastAsiaTheme="minorEastAsia" w:hAnsiTheme="minorHAnsi" w:cstheme="minorBidi"/>
              <w:noProof/>
              <w:lang w:eastAsia="cs-CZ"/>
            </w:rPr>
          </w:pPr>
          <w:hyperlink w:anchor="_Toc68126472" w:history="1">
            <w:r w:rsidRPr="008362DC">
              <w:rPr>
                <w:rStyle w:val="Hypertextovodkaz"/>
                <w:rFonts w:ascii="Arial" w:hAnsi="Arial" w:cs="Arial"/>
                <w:noProof/>
                <w:highlight w:val="white"/>
                <w:lang w:val="en-AU"/>
              </w:rPr>
              <w:t>8.1 Key words</w:t>
            </w:r>
            <w:r>
              <w:rPr>
                <w:noProof/>
              </w:rPr>
              <w:tab/>
            </w:r>
            <w:r>
              <w:rPr>
                <w:noProof/>
              </w:rPr>
              <w:fldChar w:fldCharType="begin"/>
            </w:r>
            <w:r>
              <w:rPr>
                <w:noProof/>
              </w:rPr>
              <w:instrText xml:space="preserve"> PAGEREF _Toc68126472 \h </w:instrText>
            </w:r>
            <w:r>
              <w:rPr>
                <w:noProof/>
              </w:rPr>
            </w:r>
            <w:r>
              <w:rPr>
                <w:noProof/>
              </w:rPr>
              <w:fldChar w:fldCharType="separate"/>
            </w:r>
            <w:r>
              <w:rPr>
                <w:noProof/>
              </w:rPr>
              <w:t>40</w:t>
            </w:r>
            <w:r>
              <w:rPr>
                <w:noProof/>
              </w:rPr>
              <w:fldChar w:fldCharType="end"/>
            </w:r>
          </w:hyperlink>
        </w:p>
        <w:p w14:paraId="5D789B10" w14:textId="3819CA87" w:rsidR="0072247C" w:rsidRDefault="0072247C">
          <w:pPr>
            <w:pStyle w:val="Obsah1"/>
            <w:tabs>
              <w:tab w:val="right" w:leader="dot" w:pos="9062"/>
            </w:tabs>
            <w:rPr>
              <w:rFonts w:asciiTheme="minorHAnsi" w:eastAsiaTheme="minorEastAsia" w:hAnsiTheme="minorHAnsi" w:cstheme="minorBidi"/>
              <w:noProof/>
              <w:lang w:eastAsia="cs-CZ"/>
            </w:rPr>
          </w:pPr>
          <w:hyperlink w:anchor="_Toc68126473" w:history="1">
            <w:r w:rsidRPr="008362DC">
              <w:rPr>
                <w:rStyle w:val="Hypertextovodkaz"/>
                <w:rFonts w:ascii="Arial" w:hAnsi="Arial" w:cs="Arial"/>
                <w:noProof/>
                <w:highlight w:val="white"/>
              </w:rPr>
              <w:t>9 Seznam použitých zdrojů</w:t>
            </w:r>
            <w:r>
              <w:rPr>
                <w:noProof/>
              </w:rPr>
              <w:tab/>
            </w:r>
            <w:r>
              <w:rPr>
                <w:noProof/>
              </w:rPr>
              <w:fldChar w:fldCharType="begin"/>
            </w:r>
            <w:r>
              <w:rPr>
                <w:noProof/>
              </w:rPr>
              <w:instrText xml:space="preserve"> PAGEREF _Toc68126473 \h </w:instrText>
            </w:r>
            <w:r>
              <w:rPr>
                <w:noProof/>
              </w:rPr>
            </w:r>
            <w:r>
              <w:rPr>
                <w:noProof/>
              </w:rPr>
              <w:fldChar w:fldCharType="separate"/>
            </w:r>
            <w:r>
              <w:rPr>
                <w:noProof/>
              </w:rPr>
              <w:t>41</w:t>
            </w:r>
            <w:r>
              <w:rPr>
                <w:noProof/>
              </w:rPr>
              <w:fldChar w:fldCharType="end"/>
            </w:r>
          </w:hyperlink>
        </w:p>
        <w:p w14:paraId="62F8C75E" w14:textId="76E1AA4C" w:rsidR="00827A0B" w:rsidRPr="00D305D2" w:rsidRDefault="00827A0B" w:rsidP="00682378">
          <w:pPr>
            <w:jc w:val="both"/>
            <w:rPr>
              <w:rFonts w:ascii="Arial" w:hAnsi="Arial" w:cs="Arial"/>
              <w:sz w:val="24"/>
              <w:szCs w:val="24"/>
            </w:rPr>
          </w:pPr>
          <w:r w:rsidRPr="00D305D2">
            <w:rPr>
              <w:rFonts w:ascii="Arial" w:hAnsi="Arial" w:cs="Arial"/>
              <w:sz w:val="24"/>
              <w:szCs w:val="24"/>
            </w:rPr>
            <w:fldChar w:fldCharType="end"/>
          </w:r>
        </w:p>
      </w:sdtContent>
    </w:sdt>
    <w:p w14:paraId="7D054A32" w14:textId="77777777" w:rsidR="00827A0B" w:rsidRPr="00D305D2" w:rsidRDefault="00827A0B" w:rsidP="00827A0B">
      <w:pPr>
        <w:pStyle w:val="Nadpis1"/>
        <w:jc w:val="both"/>
        <w:rPr>
          <w:rFonts w:ascii="Arial" w:hAnsi="Arial" w:cs="Arial"/>
          <w:color w:val="auto"/>
          <w:sz w:val="32"/>
        </w:rPr>
      </w:pPr>
      <w:bookmarkStart w:id="1" w:name="_Toc68126449"/>
      <w:r w:rsidRPr="00D305D2">
        <w:rPr>
          <w:rFonts w:ascii="Arial" w:hAnsi="Arial" w:cs="Arial"/>
          <w:color w:val="auto"/>
          <w:sz w:val="32"/>
        </w:rPr>
        <w:lastRenderedPageBreak/>
        <w:t>Seznam použitých zkratek</w:t>
      </w:r>
      <w:bookmarkEnd w:id="1"/>
    </w:p>
    <w:p w14:paraId="4EFC5354" w14:textId="77777777" w:rsidR="00827A0B" w:rsidRPr="00D305D2" w:rsidRDefault="00827A0B" w:rsidP="00827A0B">
      <w:pPr>
        <w:jc w:val="both"/>
        <w:rPr>
          <w:rFonts w:ascii="Arial" w:hAnsi="Arial" w:cs="Arial"/>
        </w:rPr>
      </w:pPr>
    </w:p>
    <w:p w14:paraId="41159E66" w14:textId="77777777" w:rsidR="00827A0B" w:rsidRPr="00D305D2" w:rsidRDefault="00827A0B" w:rsidP="00827A0B">
      <w:pPr>
        <w:ind w:left="2832" w:hanging="2832"/>
        <w:jc w:val="both"/>
        <w:rPr>
          <w:rFonts w:ascii="Arial" w:hAnsi="Arial" w:cs="Arial"/>
        </w:rPr>
      </w:pPr>
      <w:proofErr w:type="spellStart"/>
      <w:r w:rsidRPr="00D305D2">
        <w:rPr>
          <w:rFonts w:ascii="Arial" w:hAnsi="Arial" w:cs="Arial"/>
          <w:b/>
          <w:sz w:val="24"/>
          <w:szCs w:val="24"/>
        </w:rPr>
        <w:t>BITs</w:t>
      </w:r>
      <w:proofErr w:type="spellEnd"/>
      <w:r w:rsidRPr="00D305D2">
        <w:rPr>
          <w:rFonts w:ascii="Arial" w:hAnsi="Arial" w:cs="Arial"/>
          <w:b/>
          <w:sz w:val="24"/>
          <w:szCs w:val="24"/>
        </w:rPr>
        <w:tab/>
      </w:r>
      <w:r w:rsidRPr="00D305D2">
        <w:rPr>
          <w:rFonts w:ascii="Arial" w:hAnsi="Arial" w:cs="Arial"/>
          <w:sz w:val="24"/>
          <w:szCs w:val="24"/>
        </w:rPr>
        <w:t>Bilaterální/dvoustranné dohody o ochraně a podpoře investic (</w:t>
      </w:r>
      <w:proofErr w:type="spellStart"/>
      <w:r w:rsidRPr="00D305D2">
        <w:rPr>
          <w:rFonts w:ascii="Arial" w:hAnsi="Arial" w:cs="Arial"/>
          <w:i/>
          <w:iCs/>
          <w:sz w:val="24"/>
          <w:szCs w:val="24"/>
        </w:rPr>
        <w:t>Bilateral</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investment</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treaties</w:t>
      </w:r>
      <w:proofErr w:type="spellEnd"/>
      <w:r w:rsidRPr="00D305D2">
        <w:rPr>
          <w:rFonts w:ascii="Arial" w:hAnsi="Arial" w:cs="Arial"/>
          <w:sz w:val="24"/>
          <w:szCs w:val="24"/>
        </w:rPr>
        <w:t>)</w:t>
      </w:r>
    </w:p>
    <w:p w14:paraId="756A8392" w14:textId="77777777" w:rsidR="00827A0B" w:rsidRPr="00D305D2" w:rsidRDefault="00827A0B" w:rsidP="00827A0B">
      <w:pPr>
        <w:jc w:val="both"/>
        <w:rPr>
          <w:rFonts w:ascii="Arial" w:hAnsi="Arial" w:cs="Arial"/>
          <w:b/>
          <w:sz w:val="24"/>
          <w:szCs w:val="24"/>
        </w:rPr>
      </w:pPr>
      <w:r w:rsidRPr="00D305D2">
        <w:rPr>
          <w:rFonts w:ascii="Arial" w:hAnsi="Arial" w:cs="Arial"/>
          <w:b/>
          <w:bCs/>
          <w:sz w:val="24"/>
          <w:szCs w:val="24"/>
        </w:rPr>
        <w:t>ČNB</w:t>
      </w:r>
      <w:r w:rsidRPr="00D305D2">
        <w:rPr>
          <w:rFonts w:ascii="Arial" w:hAnsi="Arial" w:cs="Arial"/>
          <w:b/>
          <w:bCs/>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 xml:space="preserve">Česká národní banka </w:t>
      </w:r>
    </w:p>
    <w:p w14:paraId="1246740C" w14:textId="77777777" w:rsidR="00827A0B" w:rsidRPr="00D305D2" w:rsidRDefault="00827A0B" w:rsidP="00827A0B">
      <w:pPr>
        <w:jc w:val="both"/>
        <w:rPr>
          <w:rFonts w:ascii="Arial" w:hAnsi="Arial" w:cs="Arial"/>
        </w:rPr>
      </w:pPr>
      <w:r w:rsidRPr="00D305D2">
        <w:rPr>
          <w:rFonts w:ascii="Arial" w:hAnsi="Arial" w:cs="Arial"/>
          <w:b/>
          <w:sz w:val="24"/>
          <w:szCs w:val="24"/>
        </w:rPr>
        <w:t>ČR</w:t>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Česká republika</w:t>
      </w:r>
    </w:p>
    <w:p w14:paraId="33DEBB83" w14:textId="77777777" w:rsidR="00827A0B" w:rsidRPr="00D305D2" w:rsidRDefault="00827A0B" w:rsidP="00827A0B">
      <w:pPr>
        <w:jc w:val="both"/>
        <w:rPr>
          <w:rFonts w:ascii="Arial" w:hAnsi="Arial" w:cs="Arial"/>
        </w:rPr>
      </w:pPr>
      <w:r w:rsidRPr="00D305D2">
        <w:rPr>
          <w:rFonts w:ascii="Arial" w:hAnsi="Arial" w:cs="Arial"/>
          <w:b/>
          <w:sz w:val="24"/>
          <w:szCs w:val="24"/>
        </w:rPr>
        <w:t>DPOI</w:t>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sz w:val="24"/>
          <w:szCs w:val="24"/>
        </w:rPr>
        <w:t>Dohody o podpoře a ochraně investic</w:t>
      </w:r>
    </w:p>
    <w:p w14:paraId="02CC718D" w14:textId="77777777" w:rsidR="00827A0B" w:rsidRPr="00D305D2" w:rsidRDefault="00827A0B" w:rsidP="00827A0B">
      <w:pPr>
        <w:jc w:val="both"/>
        <w:rPr>
          <w:rFonts w:ascii="Arial" w:hAnsi="Arial" w:cs="Arial"/>
        </w:rPr>
      </w:pPr>
      <w:r w:rsidRPr="00D305D2">
        <w:rPr>
          <w:rFonts w:ascii="Arial" w:hAnsi="Arial" w:cs="Arial"/>
          <w:b/>
          <w:sz w:val="24"/>
          <w:szCs w:val="24"/>
        </w:rPr>
        <w:t>ECT</w:t>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Smlouva o energetické Chartě (</w:t>
      </w:r>
      <w:proofErr w:type="spellStart"/>
      <w:r w:rsidRPr="00D305D2">
        <w:rPr>
          <w:rFonts w:ascii="Arial" w:hAnsi="Arial" w:cs="Arial"/>
          <w:i/>
          <w:iCs/>
          <w:sz w:val="24"/>
          <w:szCs w:val="24"/>
        </w:rPr>
        <w:t>Energy</w:t>
      </w:r>
      <w:proofErr w:type="spellEnd"/>
      <w:r w:rsidRPr="00D305D2">
        <w:rPr>
          <w:rFonts w:ascii="Arial" w:hAnsi="Arial" w:cs="Arial"/>
          <w:i/>
          <w:iCs/>
          <w:sz w:val="24"/>
          <w:szCs w:val="24"/>
        </w:rPr>
        <w:t xml:space="preserve"> Charter </w:t>
      </w:r>
      <w:proofErr w:type="spellStart"/>
      <w:r w:rsidRPr="00D305D2">
        <w:rPr>
          <w:rFonts w:ascii="Arial" w:hAnsi="Arial" w:cs="Arial"/>
          <w:i/>
          <w:iCs/>
          <w:sz w:val="24"/>
          <w:szCs w:val="24"/>
        </w:rPr>
        <w:t>Treaty</w:t>
      </w:r>
      <w:proofErr w:type="spellEnd"/>
      <w:r w:rsidRPr="00D305D2">
        <w:rPr>
          <w:rFonts w:ascii="Arial" w:hAnsi="Arial" w:cs="Arial"/>
          <w:sz w:val="24"/>
          <w:szCs w:val="24"/>
        </w:rPr>
        <w:t>)</w:t>
      </w:r>
    </w:p>
    <w:p w14:paraId="782CE358" w14:textId="77777777" w:rsidR="00827A0B" w:rsidRPr="00D305D2" w:rsidRDefault="00827A0B" w:rsidP="00827A0B">
      <w:pPr>
        <w:jc w:val="both"/>
        <w:rPr>
          <w:rFonts w:ascii="Arial" w:hAnsi="Arial" w:cs="Arial"/>
        </w:rPr>
      </w:pPr>
      <w:r w:rsidRPr="00D305D2">
        <w:rPr>
          <w:rFonts w:ascii="Arial" w:hAnsi="Arial" w:cs="Arial"/>
          <w:b/>
          <w:sz w:val="24"/>
          <w:szCs w:val="24"/>
        </w:rPr>
        <w:t>ES</w:t>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 xml:space="preserve">Evropské společenství </w:t>
      </w:r>
      <w:r w:rsidRPr="00D305D2">
        <w:rPr>
          <w:rFonts w:ascii="Arial" w:hAnsi="Arial" w:cs="Arial"/>
          <w:color w:val="000000"/>
          <w:sz w:val="24"/>
          <w:szCs w:val="24"/>
        </w:rPr>
        <w:t>(</w:t>
      </w:r>
      <w:proofErr w:type="spellStart"/>
      <w:r w:rsidRPr="00D305D2">
        <w:rPr>
          <w:rFonts w:ascii="Arial" w:hAnsi="Arial" w:cs="Arial"/>
          <w:i/>
          <w:iCs/>
          <w:color w:val="000000"/>
          <w:sz w:val="24"/>
          <w:szCs w:val="24"/>
        </w:rPr>
        <w:t>European</w:t>
      </w:r>
      <w:proofErr w:type="spellEnd"/>
      <w:r w:rsidRPr="00D305D2">
        <w:rPr>
          <w:rFonts w:ascii="Arial" w:hAnsi="Arial" w:cs="Arial"/>
          <w:i/>
          <w:iCs/>
          <w:color w:val="000000"/>
          <w:sz w:val="24"/>
          <w:szCs w:val="24"/>
        </w:rPr>
        <w:t xml:space="preserve"> </w:t>
      </w:r>
      <w:proofErr w:type="spellStart"/>
      <w:r w:rsidRPr="00D305D2">
        <w:rPr>
          <w:rFonts w:ascii="Arial" w:hAnsi="Arial" w:cs="Arial"/>
          <w:i/>
          <w:iCs/>
          <w:color w:val="000000"/>
          <w:sz w:val="24"/>
          <w:szCs w:val="24"/>
        </w:rPr>
        <w:t>Community</w:t>
      </w:r>
      <w:proofErr w:type="spellEnd"/>
      <w:r w:rsidRPr="00D305D2">
        <w:rPr>
          <w:rFonts w:ascii="Arial" w:hAnsi="Arial" w:cs="Arial"/>
          <w:color w:val="000000"/>
          <w:sz w:val="24"/>
          <w:szCs w:val="24"/>
        </w:rPr>
        <w:t>)</w:t>
      </w:r>
    </w:p>
    <w:p w14:paraId="6D1A9EDB" w14:textId="77777777" w:rsidR="00827A0B" w:rsidRPr="00D305D2" w:rsidRDefault="00827A0B" w:rsidP="00827A0B">
      <w:pPr>
        <w:jc w:val="both"/>
        <w:rPr>
          <w:rFonts w:ascii="Arial" w:hAnsi="Arial" w:cs="Arial"/>
        </w:rPr>
      </w:pPr>
      <w:r w:rsidRPr="00D305D2">
        <w:rPr>
          <w:rFonts w:ascii="Arial" w:hAnsi="Arial" w:cs="Arial"/>
          <w:b/>
          <w:color w:val="000000"/>
          <w:sz w:val="24"/>
          <w:szCs w:val="24"/>
        </w:rPr>
        <w:t>EU</w:t>
      </w:r>
      <w:r w:rsidRPr="00D305D2">
        <w:rPr>
          <w:rFonts w:ascii="Arial" w:hAnsi="Arial" w:cs="Arial"/>
          <w:color w:val="000000"/>
          <w:sz w:val="24"/>
          <w:szCs w:val="24"/>
        </w:rPr>
        <w:tab/>
      </w:r>
      <w:r w:rsidRPr="00D305D2">
        <w:rPr>
          <w:rFonts w:ascii="Arial" w:hAnsi="Arial" w:cs="Arial"/>
          <w:color w:val="000000"/>
          <w:sz w:val="24"/>
          <w:szCs w:val="24"/>
        </w:rPr>
        <w:tab/>
      </w:r>
      <w:r w:rsidRPr="00D305D2">
        <w:rPr>
          <w:rFonts w:ascii="Arial" w:hAnsi="Arial" w:cs="Arial"/>
          <w:color w:val="000000"/>
          <w:sz w:val="24"/>
          <w:szCs w:val="24"/>
        </w:rPr>
        <w:tab/>
      </w:r>
      <w:r w:rsidRPr="00D305D2">
        <w:rPr>
          <w:rFonts w:ascii="Arial" w:hAnsi="Arial" w:cs="Arial"/>
          <w:color w:val="000000"/>
          <w:sz w:val="24"/>
          <w:szCs w:val="24"/>
        </w:rPr>
        <w:tab/>
        <w:t>Evropská unie (</w:t>
      </w:r>
      <w:proofErr w:type="spellStart"/>
      <w:r w:rsidRPr="00D305D2">
        <w:rPr>
          <w:rFonts w:ascii="Arial" w:hAnsi="Arial" w:cs="Arial"/>
          <w:i/>
          <w:iCs/>
          <w:color w:val="000000"/>
          <w:sz w:val="24"/>
          <w:szCs w:val="24"/>
        </w:rPr>
        <w:t>European</w:t>
      </w:r>
      <w:proofErr w:type="spellEnd"/>
      <w:r w:rsidRPr="00D305D2">
        <w:rPr>
          <w:rFonts w:ascii="Arial" w:hAnsi="Arial" w:cs="Arial"/>
          <w:i/>
          <w:iCs/>
          <w:color w:val="000000"/>
          <w:sz w:val="24"/>
          <w:szCs w:val="24"/>
        </w:rPr>
        <w:t xml:space="preserve"> Union</w:t>
      </w:r>
      <w:r w:rsidRPr="00D305D2">
        <w:rPr>
          <w:rFonts w:ascii="Arial" w:hAnsi="Arial" w:cs="Arial"/>
          <w:color w:val="000000"/>
          <w:sz w:val="24"/>
          <w:szCs w:val="24"/>
        </w:rPr>
        <w:t>)</w:t>
      </w:r>
    </w:p>
    <w:p w14:paraId="0E330428" w14:textId="77777777" w:rsidR="00827A0B" w:rsidRPr="00D305D2" w:rsidRDefault="00827A0B" w:rsidP="00827A0B">
      <w:pPr>
        <w:ind w:left="2832" w:hanging="2832"/>
        <w:jc w:val="both"/>
        <w:rPr>
          <w:rFonts w:ascii="Arial" w:hAnsi="Arial" w:cs="Arial"/>
        </w:rPr>
      </w:pPr>
      <w:r w:rsidRPr="00D305D2">
        <w:rPr>
          <w:rFonts w:ascii="Arial" w:hAnsi="Arial" w:cs="Arial"/>
          <w:b/>
          <w:bCs/>
          <w:sz w:val="24"/>
          <w:szCs w:val="24"/>
        </w:rPr>
        <w:t>Nařízení</w:t>
      </w:r>
      <w:r w:rsidRPr="00D305D2">
        <w:rPr>
          <w:rFonts w:ascii="Arial" w:hAnsi="Arial" w:cs="Arial"/>
          <w:b/>
          <w:bCs/>
          <w:sz w:val="24"/>
          <w:szCs w:val="24"/>
        </w:rPr>
        <w:tab/>
      </w:r>
      <w:r w:rsidRPr="00D305D2">
        <w:rPr>
          <w:rFonts w:ascii="Arial" w:hAnsi="Arial" w:cs="Arial"/>
          <w:sz w:val="24"/>
          <w:szCs w:val="24"/>
        </w:rPr>
        <w:t>Nařízení Evropského parlamentu a Rady 2019/452 ze dne 13. září 2017 kterým se stanoví rámec pro prověřování přímých zahraničních investic směřujících do Evropské unie</w:t>
      </w:r>
    </w:p>
    <w:p w14:paraId="563333B8" w14:textId="77777777" w:rsidR="00827A0B" w:rsidRPr="00D305D2" w:rsidRDefault="00827A0B" w:rsidP="00827A0B">
      <w:pPr>
        <w:ind w:left="2832" w:hanging="2832"/>
        <w:jc w:val="both"/>
        <w:rPr>
          <w:rFonts w:ascii="Arial" w:hAnsi="Arial" w:cs="Arial"/>
        </w:rPr>
      </w:pPr>
      <w:r w:rsidRPr="00D305D2">
        <w:rPr>
          <w:rFonts w:ascii="Arial" w:hAnsi="Arial" w:cs="Arial"/>
          <w:b/>
          <w:sz w:val="24"/>
          <w:szCs w:val="24"/>
        </w:rPr>
        <w:t>OECD</w:t>
      </w:r>
      <w:r w:rsidRPr="00D305D2">
        <w:rPr>
          <w:rFonts w:ascii="Arial" w:hAnsi="Arial" w:cs="Arial"/>
          <w:sz w:val="24"/>
          <w:szCs w:val="24"/>
        </w:rPr>
        <w:tab/>
        <w:t>Organizace pro hospodářskou spolupráci a rozv</w:t>
      </w:r>
      <w:r w:rsidRPr="00D305D2">
        <w:rPr>
          <w:rFonts w:ascii="Arial" w:hAnsi="Arial" w:cs="Arial"/>
          <w:color w:val="000000"/>
          <w:sz w:val="24"/>
          <w:szCs w:val="24"/>
        </w:rPr>
        <w:t>oj (</w:t>
      </w:r>
      <w:proofErr w:type="spellStart"/>
      <w:r w:rsidRPr="00D305D2">
        <w:rPr>
          <w:rFonts w:ascii="Arial" w:hAnsi="Arial" w:cs="Arial"/>
          <w:i/>
          <w:iCs/>
          <w:color w:val="000000"/>
          <w:sz w:val="24"/>
          <w:szCs w:val="24"/>
        </w:rPr>
        <w:t>Organisation</w:t>
      </w:r>
      <w:proofErr w:type="spellEnd"/>
      <w:r w:rsidRPr="00D305D2">
        <w:rPr>
          <w:rFonts w:ascii="Arial" w:hAnsi="Arial" w:cs="Arial"/>
          <w:i/>
          <w:iCs/>
          <w:color w:val="000000"/>
          <w:sz w:val="24"/>
          <w:szCs w:val="24"/>
        </w:rPr>
        <w:t xml:space="preserve"> </w:t>
      </w:r>
      <w:proofErr w:type="spellStart"/>
      <w:r w:rsidRPr="00D305D2">
        <w:rPr>
          <w:rFonts w:ascii="Arial" w:hAnsi="Arial" w:cs="Arial"/>
          <w:i/>
          <w:iCs/>
          <w:color w:val="000000"/>
          <w:sz w:val="24"/>
          <w:szCs w:val="24"/>
        </w:rPr>
        <w:t>for</w:t>
      </w:r>
      <w:proofErr w:type="spellEnd"/>
      <w:r w:rsidRPr="00D305D2">
        <w:rPr>
          <w:rFonts w:ascii="Arial" w:hAnsi="Arial" w:cs="Arial"/>
          <w:i/>
          <w:iCs/>
          <w:color w:val="000000"/>
          <w:sz w:val="24"/>
          <w:szCs w:val="24"/>
        </w:rPr>
        <w:t xml:space="preserve"> </w:t>
      </w:r>
      <w:proofErr w:type="spellStart"/>
      <w:r w:rsidRPr="00D305D2">
        <w:rPr>
          <w:rFonts w:ascii="Arial" w:hAnsi="Arial" w:cs="Arial"/>
          <w:i/>
          <w:iCs/>
          <w:color w:val="000000"/>
          <w:sz w:val="24"/>
          <w:szCs w:val="24"/>
        </w:rPr>
        <w:t>Economic</w:t>
      </w:r>
      <w:proofErr w:type="spellEnd"/>
      <w:r w:rsidRPr="00D305D2">
        <w:rPr>
          <w:rFonts w:ascii="Arial" w:hAnsi="Arial" w:cs="Arial"/>
          <w:i/>
          <w:iCs/>
          <w:color w:val="000000"/>
          <w:sz w:val="24"/>
          <w:szCs w:val="24"/>
        </w:rPr>
        <w:t xml:space="preserve"> Co-</w:t>
      </w:r>
      <w:proofErr w:type="spellStart"/>
      <w:r w:rsidRPr="00D305D2">
        <w:rPr>
          <w:rFonts w:ascii="Arial" w:hAnsi="Arial" w:cs="Arial"/>
          <w:i/>
          <w:iCs/>
          <w:color w:val="000000"/>
          <w:sz w:val="24"/>
          <w:szCs w:val="24"/>
        </w:rPr>
        <w:t>operation</w:t>
      </w:r>
      <w:proofErr w:type="spellEnd"/>
      <w:r w:rsidRPr="00D305D2">
        <w:rPr>
          <w:rFonts w:ascii="Arial" w:hAnsi="Arial" w:cs="Arial"/>
          <w:i/>
          <w:iCs/>
          <w:color w:val="000000"/>
          <w:sz w:val="24"/>
          <w:szCs w:val="24"/>
        </w:rPr>
        <w:t xml:space="preserve"> and Development)</w:t>
      </w:r>
    </w:p>
    <w:p w14:paraId="0553F4BC" w14:textId="77777777" w:rsidR="00827A0B" w:rsidRPr="00D305D2" w:rsidRDefault="00827A0B" w:rsidP="00827A0B">
      <w:pPr>
        <w:ind w:left="2832" w:hanging="2832"/>
        <w:jc w:val="both"/>
        <w:rPr>
          <w:rFonts w:ascii="Arial" w:hAnsi="Arial" w:cs="Arial"/>
        </w:rPr>
      </w:pPr>
      <w:r w:rsidRPr="00D305D2">
        <w:rPr>
          <w:rFonts w:ascii="Arial" w:hAnsi="Arial" w:cs="Arial"/>
          <w:b/>
          <w:color w:val="000000"/>
          <w:sz w:val="24"/>
          <w:szCs w:val="24"/>
        </w:rPr>
        <w:t xml:space="preserve">PZI </w:t>
      </w:r>
      <w:r w:rsidRPr="00D305D2">
        <w:rPr>
          <w:rFonts w:ascii="Arial" w:hAnsi="Arial" w:cs="Arial"/>
          <w:color w:val="000000"/>
          <w:sz w:val="24"/>
          <w:szCs w:val="24"/>
        </w:rPr>
        <w:tab/>
        <w:t xml:space="preserve">Přímá/přímé zahraniční investice </w:t>
      </w:r>
      <w:r w:rsidRPr="00D305D2">
        <w:rPr>
          <w:rFonts w:ascii="Arial" w:hAnsi="Arial" w:cs="Arial"/>
          <w:i/>
          <w:iCs/>
          <w:sz w:val="24"/>
          <w:szCs w:val="24"/>
        </w:rPr>
        <w:t>(</w:t>
      </w:r>
      <w:proofErr w:type="spellStart"/>
      <w:r w:rsidRPr="00D305D2">
        <w:rPr>
          <w:rFonts w:ascii="Arial" w:hAnsi="Arial" w:cs="Arial"/>
          <w:i/>
          <w:iCs/>
          <w:sz w:val="24"/>
          <w:szCs w:val="24"/>
        </w:rPr>
        <w:t>Foreign</w:t>
      </w:r>
      <w:proofErr w:type="spellEnd"/>
      <w:r w:rsidRPr="00D305D2">
        <w:rPr>
          <w:rFonts w:ascii="Arial" w:hAnsi="Arial" w:cs="Arial"/>
          <w:i/>
          <w:iCs/>
          <w:sz w:val="24"/>
          <w:szCs w:val="24"/>
        </w:rPr>
        <w:t xml:space="preserve"> Direct </w:t>
      </w:r>
      <w:proofErr w:type="spellStart"/>
      <w:r w:rsidRPr="00D305D2">
        <w:rPr>
          <w:rFonts w:ascii="Arial" w:hAnsi="Arial" w:cs="Arial"/>
          <w:i/>
          <w:iCs/>
          <w:sz w:val="24"/>
          <w:szCs w:val="24"/>
        </w:rPr>
        <w:t>Investment</w:t>
      </w:r>
      <w:proofErr w:type="spellEnd"/>
      <w:r w:rsidRPr="00D305D2">
        <w:rPr>
          <w:rFonts w:ascii="Arial" w:hAnsi="Arial" w:cs="Arial"/>
          <w:i/>
          <w:iCs/>
          <w:sz w:val="24"/>
          <w:szCs w:val="24"/>
        </w:rPr>
        <w:t>)</w:t>
      </w:r>
    </w:p>
    <w:p w14:paraId="00E09071" w14:textId="77777777" w:rsidR="00827A0B" w:rsidRPr="00D305D2" w:rsidRDefault="00827A0B" w:rsidP="00827A0B">
      <w:pPr>
        <w:tabs>
          <w:tab w:val="left" w:pos="708"/>
          <w:tab w:val="left" w:pos="1416"/>
          <w:tab w:val="left" w:pos="2124"/>
          <w:tab w:val="left" w:pos="2832"/>
          <w:tab w:val="left" w:pos="3540"/>
          <w:tab w:val="left" w:pos="6252"/>
        </w:tabs>
        <w:jc w:val="both"/>
        <w:rPr>
          <w:rFonts w:ascii="Arial" w:hAnsi="Arial" w:cs="Arial"/>
        </w:rPr>
      </w:pPr>
      <w:r w:rsidRPr="00D305D2">
        <w:rPr>
          <w:rFonts w:ascii="Arial" w:hAnsi="Arial" w:cs="Arial"/>
          <w:b/>
          <w:sz w:val="24"/>
          <w:szCs w:val="24"/>
        </w:rPr>
        <w:t>SDEU</w:t>
      </w:r>
      <w:r w:rsidRPr="00D305D2">
        <w:rPr>
          <w:rFonts w:ascii="Arial" w:hAnsi="Arial" w:cs="Arial"/>
          <w:b/>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Soudní dvůr Evropské unie</w:t>
      </w:r>
      <w:r w:rsidRPr="00D305D2">
        <w:rPr>
          <w:rFonts w:ascii="Arial" w:hAnsi="Arial" w:cs="Arial"/>
          <w:sz w:val="24"/>
          <w:szCs w:val="24"/>
        </w:rPr>
        <w:tab/>
      </w:r>
    </w:p>
    <w:p w14:paraId="4211DEBF" w14:textId="77777777" w:rsidR="00827A0B" w:rsidRPr="00D305D2" w:rsidRDefault="00827A0B" w:rsidP="00827A0B">
      <w:pPr>
        <w:ind w:left="1416" w:hanging="1416"/>
        <w:jc w:val="both"/>
        <w:rPr>
          <w:rFonts w:ascii="Arial" w:hAnsi="Arial" w:cs="Arial"/>
        </w:rPr>
      </w:pPr>
      <w:r w:rsidRPr="00D305D2">
        <w:rPr>
          <w:rFonts w:ascii="Arial" w:hAnsi="Arial" w:cs="Arial"/>
          <w:b/>
          <w:sz w:val="24"/>
          <w:szCs w:val="24"/>
        </w:rPr>
        <w:t>SEU</w:t>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sz w:val="24"/>
          <w:szCs w:val="24"/>
        </w:rPr>
        <w:t>Smlouva o Evropské unii</w:t>
      </w:r>
    </w:p>
    <w:p w14:paraId="429B18DC" w14:textId="77777777" w:rsidR="00827A0B" w:rsidRPr="00D305D2" w:rsidRDefault="00827A0B" w:rsidP="00827A0B">
      <w:pPr>
        <w:ind w:left="1416" w:hanging="1416"/>
        <w:jc w:val="both"/>
        <w:rPr>
          <w:rFonts w:ascii="Arial" w:hAnsi="Arial" w:cs="Arial"/>
        </w:rPr>
      </w:pPr>
      <w:r w:rsidRPr="00D305D2">
        <w:rPr>
          <w:rFonts w:ascii="Arial" w:hAnsi="Arial" w:cs="Arial"/>
          <w:b/>
          <w:sz w:val="24"/>
          <w:szCs w:val="24"/>
        </w:rPr>
        <w:t xml:space="preserve">SFEU </w:t>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sz w:val="24"/>
          <w:szCs w:val="24"/>
        </w:rPr>
        <w:t>Smlouva o fungování Evropské unie</w:t>
      </w:r>
    </w:p>
    <w:p w14:paraId="1826CFC6" w14:textId="77777777" w:rsidR="00827A0B" w:rsidRPr="00D305D2" w:rsidRDefault="00827A0B" w:rsidP="00827A0B">
      <w:pPr>
        <w:jc w:val="both"/>
        <w:rPr>
          <w:rFonts w:ascii="Arial" w:hAnsi="Arial" w:cs="Arial"/>
        </w:rPr>
      </w:pPr>
      <w:r w:rsidRPr="00D305D2">
        <w:rPr>
          <w:rFonts w:ascii="Arial" w:hAnsi="Arial" w:cs="Arial"/>
          <w:b/>
          <w:sz w:val="24"/>
          <w:szCs w:val="24"/>
        </w:rPr>
        <w:t xml:space="preserve">VÚSP </w:t>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sz w:val="24"/>
          <w:szCs w:val="24"/>
        </w:rPr>
        <w:t>Vídeňská úmluva o smluvním právu</w:t>
      </w:r>
    </w:p>
    <w:p w14:paraId="23FD8FB6" w14:textId="77777777" w:rsidR="00827A0B" w:rsidRPr="00D305D2" w:rsidRDefault="00827A0B" w:rsidP="00827A0B">
      <w:pPr>
        <w:jc w:val="both"/>
        <w:rPr>
          <w:rFonts w:ascii="Arial" w:hAnsi="Arial" w:cs="Arial"/>
        </w:rPr>
      </w:pPr>
      <w:r w:rsidRPr="00D305D2">
        <w:rPr>
          <w:rFonts w:ascii="Arial" w:hAnsi="Arial" w:cs="Arial"/>
          <w:b/>
          <w:sz w:val="24"/>
          <w:szCs w:val="24"/>
        </w:rPr>
        <w:t>WTO</w:t>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r>
      <w:r w:rsidRPr="00D305D2">
        <w:rPr>
          <w:rFonts w:ascii="Arial" w:hAnsi="Arial" w:cs="Arial"/>
          <w:sz w:val="24"/>
          <w:szCs w:val="24"/>
        </w:rPr>
        <w:tab/>
        <w:t>Světová obchodní organizace (</w:t>
      </w:r>
      <w:proofErr w:type="spellStart"/>
      <w:r w:rsidRPr="00D305D2">
        <w:rPr>
          <w:rFonts w:ascii="Arial" w:hAnsi="Arial" w:cs="Arial"/>
          <w:i/>
          <w:sz w:val="24"/>
          <w:szCs w:val="24"/>
        </w:rPr>
        <w:t>World</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Trade</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Organization</w:t>
      </w:r>
      <w:proofErr w:type="spellEnd"/>
      <w:r w:rsidRPr="00D305D2">
        <w:rPr>
          <w:rFonts w:ascii="Arial" w:hAnsi="Arial" w:cs="Arial"/>
          <w:sz w:val="24"/>
          <w:szCs w:val="24"/>
        </w:rPr>
        <w:t>)</w:t>
      </w:r>
    </w:p>
    <w:p w14:paraId="517EF61C" w14:textId="77777777" w:rsidR="00827A0B" w:rsidRPr="00D305D2" w:rsidRDefault="00827A0B" w:rsidP="00827A0B">
      <w:pPr>
        <w:ind w:left="2832" w:hanging="2832"/>
        <w:jc w:val="both"/>
        <w:rPr>
          <w:rFonts w:ascii="Arial" w:hAnsi="Arial" w:cs="Arial"/>
        </w:rPr>
      </w:pPr>
      <w:r w:rsidRPr="00D305D2">
        <w:rPr>
          <w:rFonts w:ascii="Arial" w:hAnsi="Arial" w:cs="Arial"/>
          <w:b/>
          <w:sz w:val="24"/>
          <w:szCs w:val="24"/>
        </w:rPr>
        <w:t>Zakládající Smlouvy</w:t>
      </w:r>
      <w:r w:rsidRPr="00D305D2">
        <w:rPr>
          <w:rFonts w:ascii="Arial" w:hAnsi="Arial" w:cs="Arial"/>
          <w:b/>
          <w:sz w:val="24"/>
          <w:szCs w:val="24"/>
        </w:rPr>
        <w:tab/>
      </w:r>
      <w:r w:rsidRPr="00D305D2">
        <w:rPr>
          <w:rFonts w:ascii="Arial" w:hAnsi="Arial" w:cs="Arial"/>
          <w:sz w:val="24"/>
          <w:szCs w:val="24"/>
        </w:rPr>
        <w:t>Smlouva o Evropské Unii a Smlouva o fungování Evropské unie (resp. Smlouvy jim předcházející)</w:t>
      </w:r>
    </w:p>
    <w:p w14:paraId="397F1055" w14:textId="71D3C4F6" w:rsidR="00827A0B" w:rsidRPr="00D305D2" w:rsidRDefault="00827A0B" w:rsidP="0035276A">
      <w:pPr>
        <w:jc w:val="both"/>
        <w:rPr>
          <w:rFonts w:ascii="Arial" w:hAnsi="Arial" w:cs="Arial"/>
        </w:rPr>
      </w:pPr>
      <w:r w:rsidRPr="00D305D2">
        <w:rPr>
          <w:rFonts w:ascii="Arial" w:hAnsi="Arial" w:cs="Arial"/>
          <w:b/>
          <w:sz w:val="24"/>
          <w:szCs w:val="24"/>
        </w:rPr>
        <w:t>ZI</w:t>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b/>
          <w:sz w:val="24"/>
          <w:szCs w:val="24"/>
        </w:rPr>
        <w:tab/>
      </w:r>
      <w:r w:rsidRPr="00D305D2">
        <w:rPr>
          <w:rFonts w:ascii="Arial" w:hAnsi="Arial" w:cs="Arial"/>
          <w:sz w:val="24"/>
          <w:szCs w:val="24"/>
        </w:rPr>
        <w:t>Zahraniční investice</w:t>
      </w:r>
    </w:p>
    <w:p w14:paraId="5AA26452" w14:textId="77777777" w:rsidR="00827A0B" w:rsidRPr="00D305D2" w:rsidRDefault="00827A0B" w:rsidP="00827A0B">
      <w:pPr>
        <w:pStyle w:val="Nadpis1"/>
        <w:jc w:val="both"/>
        <w:rPr>
          <w:rFonts w:ascii="Arial" w:hAnsi="Arial" w:cs="Arial"/>
          <w:color w:val="auto"/>
          <w:sz w:val="32"/>
        </w:rPr>
      </w:pPr>
      <w:bookmarkStart w:id="2" w:name="_Toc68126450"/>
      <w:r w:rsidRPr="00D305D2">
        <w:rPr>
          <w:rFonts w:ascii="Arial" w:hAnsi="Arial" w:cs="Arial"/>
          <w:color w:val="auto"/>
          <w:sz w:val="32"/>
        </w:rPr>
        <w:lastRenderedPageBreak/>
        <w:t>Úvod</w:t>
      </w:r>
      <w:bookmarkEnd w:id="2"/>
    </w:p>
    <w:p w14:paraId="22EF76A8" w14:textId="4EC5951A"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Tato diplomová práce je zaměřena </w:t>
      </w:r>
      <w:r w:rsidR="00572BC7" w:rsidRPr="00D305D2">
        <w:rPr>
          <w:rFonts w:ascii="Arial" w:hAnsi="Arial" w:cs="Arial"/>
          <w:sz w:val="24"/>
          <w:szCs w:val="24"/>
        </w:rPr>
        <w:t xml:space="preserve">na </w:t>
      </w:r>
      <w:r w:rsidRPr="00D305D2">
        <w:rPr>
          <w:rFonts w:ascii="Arial" w:hAnsi="Arial" w:cs="Arial"/>
          <w:sz w:val="24"/>
          <w:szCs w:val="24"/>
        </w:rPr>
        <w:t>téma, které je odrazem dění na půdě Evropského parlamentu a Evropské rady během jara roku 2019. Je jím problematika tzv. screeningu přímých zahraničních investic v klíčových sektorech. Mezinárodní investice, zejména jejich ochrana a podpora</w:t>
      </w:r>
      <w:r w:rsidR="00572BC7" w:rsidRPr="00D305D2">
        <w:rPr>
          <w:rFonts w:ascii="Arial" w:hAnsi="Arial" w:cs="Arial"/>
          <w:sz w:val="24"/>
          <w:szCs w:val="24"/>
        </w:rPr>
        <w:t>,</w:t>
      </w:r>
      <w:r w:rsidRPr="00D305D2">
        <w:rPr>
          <w:rFonts w:ascii="Arial" w:hAnsi="Arial" w:cs="Arial"/>
          <w:sz w:val="24"/>
          <w:szCs w:val="24"/>
        </w:rPr>
        <w:t xml:space="preserve"> je v současné době jedním z nejpraktičtějších oblastí úpravy mezinárodního práva veřejného, a tudíž jsou samy o sobě tématem velmi obsáhlým. V textu diplomové práce však bude rozebrána hlavně ta problematika týkající se přímých zahraničních investic (</w:t>
      </w:r>
      <w:proofErr w:type="spellStart"/>
      <w:r w:rsidRPr="00D305D2">
        <w:rPr>
          <w:rFonts w:ascii="Arial" w:hAnsi="Arial" w:cs="Arial"/>
          <w:i/>
          <w:sz w:val="24"/>
          <w:szCs w:val="24"/>
        </w:rPr>
        <w:t>Foreign</w:t>
      </w:r>
      <w:proofErr w:type="spellEnd"/>
      <w:r w:rsidRPr="00D305D2">
        <w:rPr>
          <w:rFonts w:ascii="Arial" w:hAnsi="Arial" w:cs="Arial"/>
          <w:i/>
          <w:sz w:val="24"/>
          <w:szCs w:val="24"/>
        </w:rPr>
        <w:t xml:space="preserve"> Direct </w:t>
      </w:r>
      <w:proofErr w:type="spellStart"/>
      <w:r w:rsidRPr="00D305D2">
        <w:rPr>
          <w:rFonts w:ascii="Arial" w:hAnsi="Arial" w:cs="Arial"/>
          <w:i/>
          <w:sz w:val="24"/>
          <w:szCs w:val="24"/>
        </w:rPr>
        <w:t>Investment</w:t>
      </w:r>
      <w:proofErr w:type="spellEnd"/>
      <w:r w:rsidRPr="00D305D2">
        <w:rPr>
          <w:rFonts w:ascii="Arial" w:hAnsi="Arial" w:cs="Arial"/>
          <w:i/>
          <w:sz w:val="24"/>
          <w:szCs w:val="24"/>
        </w:rPr>
        <w:t>)</w:t>
      </w:r>
      <w:r w:rsidRPr="00D305D2">
        <w:rPr>
          <w:rFonts w:ascii="Arial" w:hAnsi="Arial" w:cs="Arial"/>
          <w:sz w:val="24"/>
          <w:szCs w:val="24"/>
        </w:rPr>
        <w:t>, která se vztahu</w:t>
      </w:r>
      <w:r w:rsidR="00572BC7" w:rsidRPr="00D305D2">
        <w:rPr>
          <w:rFonts w:ascii="Arial" w:hAnsi="Arial" w:cs="Arial"/>
          <w:sz w:val="24"/>
          <w:szCs w:val="24"/>
        </w:rPr>
        <w:t>je k jejich kontrole, jíž</w:t>
      </w:r>
      <w:r w:rsidRPr="00D305D2">
        <w:rPr>
          <w:rFonts w:ascii="Arial" w:hAnsi="Arial" w:cs="Arial"/>
          <w:sz w:val="24"/>
          <w:szCs w:val="24"/>
        </w:rPr>
        <w:t xml:space="preserve"> musí projít, aby mohly být zřízeny na území státu, který není domovským státem investora.  Téma je navíc zúženo na ty p</w:t>
      </w:r>
      <w:r w:rsidR="00572BC7" w:rsidRPr="00D305D2">
        <w:rPr>
          <w:rFonts w:ascii="Arial" w:hAnsi="Arial" w:cs="Arial"/>
          <w:sz w:val="24"/>
          <w:szCs w:val="24"/>
        </w:rPr>
        <w:t>římé zahraniční investice, jež</w:t>
      </w:r>
      <w:r w:rsidRPr="00D305D2">
        <w:rPr>
          <w:rFonts w:ascii="Arial" w:hAnsi="Arial" w:cs="Arial"/>
          <w:sz w:val="24"/>
          <w:szCs w:val="24"/>
        </w:rPr>
        <w:t xml:space="preserve"> přicházejí na území členského státu Evropské unie (dále jen „</w:t>
      </w:r>
      <w:r w:rsidRPr="00D305D2">
        <w:rPr>
          <w:rFonts w:ascii="Arial" w:hAnsi="Arial" w:cs="Arial"/>
          <w:i/>
          <w:iCs/>
          <w:sz w:val="24"/>
          <w:szCs w:val="24"/>
        </w:rPr>
        <w:t>EU</w:t>
      </w:r>
      <w:r w:rsidRPr="00D305D2">
        <w:rPr>
          <w:rFonts w:ascii="Arial" w:hAnsi="Arial" w:cs="Arial"/>
          <w:sz w:val="24"/>
          <w:szCs w:val="24"/>
        </w:rPr>
        <w:t xml:space="preserve">“) ze třetích zemí, tedy států, které členy EU nejsou. Proto je ústředním právním instrumentem řešeným v diplomové práci čerstvě přijaté nařízení Evropského parlamentu </w:t>
      </w:r>
      <w:r w:rsidR="00572BC7" w:rsidRPr="00D305D2">
        <w:rPr>
          <w:rFonts w:ascii="Arial" w:hAnsi="Arial" w:cs="Arial"/>
          <w:sz w:val="24"/>
          <w:szCs w:val="24"/>
        </w:rPr>
        <w:t>a Evropské rady 2019/452, jímž</w:t>
      </w:r>
      <w:r w:rsidRPr="00D305D2">
        <w:rPr>
          <w:rFonts w:ascii="Arial" w:hAnsi="Arial" w:cs="Arial"/>
          <w:sz w:val="24"/>
          <w:szCs w:val="24"/>
        </w:rPr>
        <w:t xml:space="preserve"> se stanoví rámec pro prověřování přímých zahraničních investic směřujících do EU (dále jen „</w:t>
      </w:r>
      <w:r w:rsidRPr="00D305D2">
        <w:rPr>
          <w:rFonts w:ascii="Arial" w:hAnsi="Arial" w:cs="Arial"/>
          <w:i/>
          <w:iCs/>
          <w:sz w:val="24"/>
          <w:szCs w:val="24"/>
        </w:rPr>
        <w:t>Nařízení</w:t>
      </w:r>
      <w:r w:rsidRPr="00D305D2">
        <w:rPr>
          <w:rFonts w:ascii="Arial" w:hAnsi="Arial" w:cs="Arial"/>
          <w:sz w:val="24"/>
          <w:szCs w:val="24"/>
        </w:rPr>
        <w:t xml:space="preserve">“). Návrh Nařízení byl uveřejněn již 13. září 2017 a představoval první ucelený </w:t>
      </w:r>
      <w:r w:rsidR="00572BC7" w:rsidRPr="00D305D2">
        <w:rPr>
          <w:rFonts w:ascii="Arial" w:hAnsi="Arial" w:cs="Arial"/>
          <w:sz w:val="24"/>
          <w:szCs w:val="24"/>
        </w:rPr>
        <w:t>právní rámec na úrovni EU, jenž</w:t>
      </w:r>
      <w:r w:rsidRPr="00D305D2">
        <w:rPr>
          <w:rFonts w:ascii="Arial" w:hAnsi="Arial" w:cs="Arial"/>
          <w:sz w:val="24"/>
          <w:szCs w:val="24"/>
        </w:rPr>
        <w:t xml:space="preserve"> by řešil negativní dopady přímých zahraničních investic ze třetích zemí na bezpečnost a veřejný pořádek.</w:t>
      </w:r>
      <w:r w:rsidR="00107446">
        <w:rPr>
          <w:rFonts w:ascii="Arial" w:hAnsi="Arial" w:cs="Arial"/>
          <w:sz w:val="24"/>
          <w:szCs w:val="24"/>
        </w:rPr>
        <w:t xml:space="preserve"> </w:t>
      </w:r>
      <w:r w:rsidR="00107446" w:rsidRPr="00D305D2">
        <w:rPr>
          <w:rFonts w:ascii="Arial" w:hAnsi="Arial" w:cs="Arial"/>
          <w:sz w:val="24"/>
          <w:szCs w:val="24"/>
        </w:rPr>
        <w:t xml:space="preserve">Nařízení </w:t>
      </w:r>
      <w:r w:rsidR="00107446">
        <w:rPr>
          <w:rFonts w:ascii="Arial" w:hAnsi="Arial" w:cs="Arial"/>
          <w:sz w:val="24"/>
          <w:szCs w:val="24"/>
        </w:rPr>
        <w:t xml:space="preserve">pak </w:t>
      </w:r>
      <w:r w:rsidR="00107446" w:rsidRPr="00D305D2">
        <w:rPr>
          <w:rFonts w:ascii="Arial" w:hAnsi="Arial" w:cs="Arial"/>
          <w:sz w:val="24"/>
          <w:szCs w:val="24"/>
        </w:rPr>
        <w:t xml:space="preserve">nabylo </w:t>
      </w:r>
      <w:r w:rsidR="00107446">
        <w:rPr>
          <w:rFonts w:ascii="Arial" w:hAnsi="Arial" w:cs="Arial"/>
          <w:sz w:val="24"/>
          <w:szCs w:val="24"/>
        </w:rPr>
        <w:t xml:space="preserve">následně </w:t>
      </w:r>
      <w:r w:rsidR="00107446" w:rsidRPr="00D305D2">
        <w:rPr>
          <w:rFonts w:ascii="Arial" w:hAnsi="Arial" w:cs="Arial"/>
          <w:sz w:val="24"/>
          <w:szCs w:val="24"/>
        </w:rPr>
        <w:t>účinnosti v říjnu roku 2020.</w:t>
      </w:r>
    </w:p>
    <w:p w14:paraId="57A7CED7" w14:textId="6A16944E"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První kapitola diplomové práce je zaměřena na vysvětlení základních pojmů, které jsou pro tuto práci stěžejní, neboť čtenář by měl porozumět výrazům jako je investice, přímá investice a jak se liší od investice nepřímé a dále co je to přímá zahraniční investice. Dalšími základními pojmy jsou také prověřování a prověřovací mechanismus, které jsou zařazeny do samostatné podkapitoly, </w:t>
      </w:r>
      <w:r w:rsidR="00572BC7" w:rsidRPr="00D305D2">
        <w:rPr>
          <w:rFonts w:ascii="Arial" w:hAnsi="Arial" w:cs="Arial"/>
          <w:sz w:val="24"/>
          <w:szCs w:val="24"/>
        </w:rPr>
        <w:t>jelikož</w:t>
      </w:r>
      <w:r w:rsidRPr="00D305D2">
        <w:rPr>
          <w:rFonts w:ascii="Arial" w:hAnsi="Arial" w:cs="Arial"/>
          <w:sz w:val="24"/>
          <w:szCs w:val="24"/>
        </w:rPr>
        <w:t xml:space="preserve"> v jejich rámci jsou kromě definic uvedených pojmů rozebrány už konkrétní důvody pro zavedení screeningu na straně jedné a pozitivní přínos přímých zahraničních investic na straně druhé. Pokud mluvíme o screeningu, lze jej vymezit jako jistou formu ochrany národní bezpečnosti před zahraničními investicemi, neboť investice přicházející do EU ze třetích zemí mohou být doprovázeny snahou vniknout do </w:t>
      </w:r>
      <w:r w:rsidRPr="00D305D2">
        <w:rPr>
          <w:rFonts w:ascii="Arial" w:hAnsi="Arial" w:cs="Arial"/>
          <w:color w:val="000000"/>
          <w:sz w:val="24"/>
          <w:szCs w:val="24"/>
        </w:rPr>
        <w:t xml:space="preserve">fungování členského státu EU a způsobit nepříznivé ekonomické dopady postihující klíčové sektory hostitelského státu. Diplomová práce tak rovněž rozvádí důvody, proč je třeba začít výše zmíněné Nařízení </w:t>
      </w:r>
      <w:r w:rsidRPr="00D305D2">
        <w:rPr>
          <w:rFonts w:ascii="Arial" w:hAnsi="Arial" w:cs="Arial"/>
          <w:sz w:val="24"/>
          <w:szCs w:val="24"/>
        </w:rPr>
        <w:t xml:space="preserve">účinně provádět. </w:t>
      </w:r>
      <w:r w:rsidRPr="00D305D2">
        <w:rPr>
          <w:rFonts w:ascii="Arial" w:hAnsi="Arial" w:cs="Arial"/>
          <w:color w:val="000000"/>
          <w:sz w:val="24"/>
          <w:szCs w:val="24"/>
        </w:rPr>
        <w:t xml:space="preserve">Hostitelským státem je členský stát EU, na jehož území má být přímá zahraniční investice umístěna. Stát třetí země je naopak stát, který členem </w:t>
      </w:r>
      <w:r w:rsidRPr="00D305D2">
        <w:rPr>
          <w:rFonts w:ascii="Arial" w:hAnsi="Arial" w:cs="Arial"/>
          <w:color w:val="000000"/>
          <w:sz w:val="24"/>
          <w:szCs w:val="24"/>
        </w:rPr>
        <w:lastRenderedPageBreak/>
        <w:t>EU není a jehož investice má být podrobena kontrole. První kapitola bude dále obsahovat obecné důvody screeningu. O některých dalších důvodech bude hovořeno v kapitole věnované samotnému Nařízení, jako důvody, které motivovaly k přijetí Nařízení Evropskou radu a Evropský parlament.</w:t>
      </w:r>
    </w:p>
    <w:p w14:paraId="5BB6F6B4" w14:textId="62B8EB07" w:rsidR="00827A0B" w:rsidRPr="00D305D2" w:rsidRDefault="00AD140B" w:rsidP="00827A0B">
      <w:pPr>
        <w:ind w:firstLine="708"/>
        <w:jc w:val="both"/>
        <w:rPr>
          <w:rFonts w:ascii="Arial" w:hAnsi="Arial" w:cs="Arial"/>
          <w:sz w:val="24"/>
          <w:szCs w:val="24"/>
        </w:rPr>
      </w:pPr>
      <w:r>
        <w:rPr>
          <w:rFonts w:ascii="Arial" w:hAnsi="Arial" w:cs="Arial"/>
          <w:sz w:val="24"/>
          <w:szCs w:val="24"/>
        </w:rPr>
        <w:t>Druhá kapitola diplomové práce bude zaměřena na objasnění ochrany, která je p</w:t>
      </w:r>
      <w:r w:rsidR="00827A0B" w:rsidRPr="00D305D2">
        <w:rPr>
          <w:rFonts w:ascii="Arial" w:hAnsi="Arial" w:cs="Arial"/>
          <w:sz w:val="24"/>
          <w:szCs w:val="24"/>
        </w:rPr>
        <w:t>římým zahraničním investicím je v rámci mezinárodního práva poskytována</w:t>
      </w:r>
      <w:r>
        <w:rPr>
          <w:rFonts w:ascii="Arial" w:hAnsi="Arial" w:cs="Arial"/>
          <w:sz w:val="24"/>
          <w:szCs w:val="24"/>
        </w:rPr>
        <w:t xml:space="preserve">. </w:t>
      </w:r>
      <w:r w:rsidR="00827A0B" w:rsidRPr="00D305D2">
        <w:rPr>
          <w:rFonts w:ascii="Arial" w:hAnsi="Arial" w:cs="Arial"/>
          <w:sz w:val="24"/>
          <w:szCs w:val="24"/>
        </w:rPr>
        <w:t>Jakou formu má tato ochrana</w:t>
      </w:r>
      <w:r w:rsidR="00107446">
        <w:rPr>
          <w:rFonts w:ascii="Arial" w:hAnsi="Arial" w:cs="Arial"/>
          <w:sz w:val="24"/>
          <w:szCs w:val="24"/>
        </w:rPr>
        <w:t>,</w:t>
      </w:r>
      <w:r w:rsidR="00827A0B" w:rsidRPr="00D305D2">
        <w:rPr>
          <w:rFonts w:ascii="Arial" w:hAnsi="Arial" w:cs="Arial"/>
          <w:sz w:val="24"/>
          <w:szCs w:val="24"/>
        </w:rPr>
        <w:t xml:space="preserve"> a </w:t>
      </w:r>
      <w:r w:rsidR="00107446">
        <w:rPr>
          <w:rFonts w:ascii="Arial" w:hAnsi="Arial" w:cs="Arial"/>
          <w:sz w:val="24"/>
          <w:szCs w:val="24"/>
        </w:rPr>
        <w:t xml:space="preserve">zda </w:t>
      </w:r>
      <w:r w:rsidR="00827A0B" w:rsidRPr="00D305D2">
        <w:rPr>
          <w:rFonts w:ascii="Arial" w:hAnsi="Arial" w:cs="Arial"/>
          <w:sz w:val="24"/>
          <w:szCs w:val="24"/>
        </w:rPr>
        <w:t>převažuje zájem na ochraně veřejného pořádku a bezpečnosti nad zájmem ochrany přímých zahraničních investic</w:t>
      </w:r>
      <w:r w:rsidR="00107446">
        <w:rPr>
          <w:rFonts w:ascii="Arial" w:hAnsi="Arial" w:cs="Arial"/>
          <w:sz w:val="24"/>
          <w:szCs w:val="24"/>
        </w:rPr>
        <w:t>.</w:t>
      </w:r>
      <w:r w:rsidR="00827A0B" w:rsidRPr="00D305D2">
        <w:rPr>
          <w:rFonts w:ascii="Arial" w:hAnsi="Arial" w:cs="Arial"/>
          <w:sz w:val="24"/>
          <w:szCs w:val="24"/>
        </w:rPr>
        <w:t xml:space="preserve"> Diplomová práce </w:t>
      </w:r>
      <w:r w:rsidR="00107446">
        <w:rPr>
          <w:rFonts w:ascii="Arial" w:hAnsi="Arial" w:cs="Arial"/>
          <w:sz w:val="24"/>
          <w:szCs w:val="24"/>
        </w:rPr>
        <w:t xml:space="preserve">pak dále v kapitole 4 </w:t>
      </w:r>
      <w:r w:rsidR="00827A0B" w:rsidRPr="00D305D2">
        <w:rPr>
          <w:rFonts w:ascii="Arial" w:hAnsi="Arial" w:cs="Arial"/>
          <w:sz w:val="24"/>
          <w:szCs w:val="24"/>
        </w:rPr>
        <w:t>detailně rozepisuje způsob, jakým dle něj screening přímých zahraničních investic probíh</w:t>
      </w:r>
      <w:r w:rsidR="003D33B5" w:rsidRPr="00D305D2">
        <w:rPr>
          <w:rFonts w:ascii="Arial" w:hAnsi="Arial" w:cs="Arial"/>
          <w:sz w:val="24"/>
          <w:szCs w:val="24"/>
        </w:rPr>
        <w:t>á a uvádí klíčové sektory, jež</w:t>
      </w:r>
      <w:r w:rsidR="00827A0B" w:rsidRPr="00D305D2">
        <w:rPr>
          <w:rFonts w:ascii="Arial" w:hAnsi="Arial" w:cs="Arial"/>
          <w:sz w:val="24"/>
          <w:szCs w:val="24"/>
        </w:rPr>
        <w:t xml:space="preserve"> mohou být těmito investicemi ovlivněny. Jednak je třeba zvážit primární účel nařízení, a jednak je dobré zhodnotit, zda jsou dostatečně zohledněny důsledky regulace přístupu přímých zahraničních investic do EU, respektive, zda ve skutečnosti nebudou zahraniční investoři kontrolou v rozsahu dle nařízení od investování odrazováni. Bude rovněž zodpovězena otázka, zda je podle </w:t>
      </w:r>
      <w:r w:rsidR="00824843">
        <w:rPr>
          <w:rFonts w:ascii="Arial" w:hAnsi="Arial" w:cs="Arial"/>
          <w:sz w:val="24"/>
          <w:szCs w:val="24"/>
        </w:rPr>
        <w:t>N</w:t>
      </w:r>
      <w:r w:rsidR="00827A0B" w:rsidRPr="00D305D2">
        <w:rPr>
          <w:rFonts w:ascii="Arial" w:hAnsi="Arial" w:cs="Arial"/>
          <w:sz w:val="24"/>
          <w:szCs w:val="24"/>
        </w:rPr>
        <w:t>ařízení nutné, aby členské státy, které dosud nemají vlastní prověřovací mechanismus, takovým mechanismem nyní disponovaly za účelem zvýšení ochrany bezpečnosti a veřejného pořádku.</w:t>
      </w:r>
    </w:p>
    <w:p w14:paraId="056BD059" w14:textId="77777777" w:rsidR="00827A0B" w:rsidRPr="00D305D2" w:rsidRDefault="00827A0B" w:rsidP="00827A0B">
      <w:pPr>
        <w:jc w:val="both"/>
        <w:rPr>
          <w:rFonts w:ascii="Arial" w:hAnsi="Arial" w:cs="Arial"/>
          <w:sz w:val="24"/>
          <w:szCs w:val="24"/>
        </w:rPr>
      </w:pPr>
      <w:r w:rsidRPr="00D305D2">
        <w:rPr>
          <w:rFonts w:ascii="Arial" w:hAnsi="Arial" w:cs="Arial"/>
          <w:sz w:val="24"/>
          <w:szCs w:val="24"/>
        </w:rPr>
        <w:tab/>
        <w:t>Ústředními výzkumnými otázkami této práce jsou na základě výše uvedených poznatků a skutečností:</w:t>
      </w:r>
    </w:p>
    <w:p w14:paraId="14248B46" w14:textId="5BBA27BD" w:rsidR="00827A0B" w:rsidRPr="00D305D2" w:rsidRDefault="00827A0B" w:rsidP="00827A0B">
      <w:pPr>
        <w:pStyle w:val="Odstavecseseznamem"/>
        <w:numPr>
          <w:ilvl w:val="0"/>
          <w:numId w:val="7"/>
        </w:numPr>
        <w:jc w:val="both"/>
        <w:rPr>
          <w:rFonts w:ascii="Arial" w:hAnsi="Arial" w:cs="Arial"/>
          <w:sz w:val="24"/>
          <w:szCs w:val="24"/>
        </w:rPr>
      </w:pPr>
      <w:r w:rsidRPr="00D305D2">
        <w:rPr>
          <w:rFonts w:ascii="Arial" w:hAnsi="Arial" w:cs="Arial"/>
          <w:sz w:val="24"/>
          <w:szCs w:val="24"/>
        </w:rPr>
        <w:t>zda zájem na ochraně investic nepřevyšuje nad důvody pro zavedení screeningu jak n</w:t>
      </w:r>
      <w:r w:rsidR="003D33B5" w:rsidRPr="00D305D2">
        <w:rPr>
          <w:rFonts w:ascii="Arial" w:hAnsi="Arial" w:cs="Arial"/>
          <w:sz w:val="24"/>
          <w:szCs w:val="24"/>
        </w:rPr>
        <w:t>a národní, tak na unijní úrovni,</w:t>
      </w:r>
    </w:p>
    <w:p w14:paraId="58FFC4F6" w14:textId="735EABFB" w:rsidR="00827A0B" w:rsidRPr="00D305D2" w:rsidRDefault="00827A0B" w:rsidP="00827A0B">
      <w:pPr>
        <w:pStyle w:val="Odstavecseseznamem"/>
        <w:numPr>
          <w:ilvl w:val="0"/>
          <w:numId w:val="7"/>
        </w:numPr>
        <w:jc w:val="both"/>
        <w:rPr>
          <w:rFonts w:ascii="Arial" w:hAnsi="Arial" w:cs="Arial"/>
          <w:sz w:val="24"/>
          <w:szCs w:val="24"/>
        </w:rPr>
      </w:pPr>
      <w:r w:rsidRPr="00D305D2">
        <w:rPr>
          <w:rFonts w:ascii="Arial" w:hAnsi="Arial" w:cs="Arial"/>
          <w:sz w:val="24"/>
          <w:szCs w:val="24"/>
        </w:rPr>
        <w:t>zda Nařízení</w:t>
      </w:r>
      <w:r w:rsidR="00AD140B">
        <w:rPr>
          <w:rFonts w:ascii="Arial" w:hAnsi="Arial" w:cs="Arial"/>
          <w:sz w:val="24"/>
          <w:szCs w:val="24"/>
        </w:rPr>
        <w:t xml:space="preserve"> může odrazovat zahraniční investory od umisťování investic na území členských států EU</w:t>
      </w:r>
      <w:r w:rsidR="00107446">
        <w:rPr>
          <w:rFonts w:ascii="Arial" w:hAnsi="Arial" w:cs="Arial"/>
          <w:sz w:val="24"/>
          <w:szCs w:val="24"/>
        </w:rPr>
        <w:t>,</w:t>
      </w:r>
      <w:r w:rsidR="00873E86">
        <w:rPr>
          <w:rFonts w:ascii="Arial" w:hAnsi="Arial" w:cs="Arial"/>
          <w:sz w:val="24"/>
          <w:szCs w:val="24"/>
        </w:rPr>
        <w:t xml:space="preserve"> a</w:t>
      </w:r>
    </w:p>
    <w:p w14:paraId="6733E49C" w14:textId="77777777" w:rsidR="00827A0B" w:rsidRPr="00D305D2" w:rsidRDefault="00827A0B" w:rsidP="00827A0B">
      <w:pPr>
        <w:pStyle w:val="Odstavecseseznamem"/>
        <w:numPr>
          <w:ilvl w:val="0"/>
          <w:numId w:val="7"/>
        </w:numPr>
        <w:jc w:val="both"/>
        <w:rPr>
          <w:rFonts w:ascii="Arial" w:hAnsi="Arial" w:cs="Arial"/>
        </w:rPr>
      </w:pPr>
      <w:r w:rsidRPr="00D305D2">
        <w:rPr>
          <w:rFonts w:ascii="Arial" w:hAnsi="Arial" w:cs="Arial"/>
          <w:sz w:val="24"/>
          <w:szCs w:val="24"/>
        </w:rPr>
        <w:t xml:space="preserve">zda Nařízení není v rozporu s principy a standardy zacházení, které jsou přímým zahraničním investicím poskytovány na základě smluvních rámců Dohod o ochraně a podpoře investic. </w:t>
      </w:r>
    </w:p>
    <w:p w14:paraId="4CD62D4E" w14:textId="3A01D2AB" w:rsidR="00827A0B" w:rsidRPr="00D305D2" w:rsidRDefault="003D33B5" w:rsidP="00827A0B">
      <w:pPr>
        <w:ind w:firstLine="360"/>
        <w:jc w:val="both"/>
        <w:rPr>
          <w:rFonts w:ascii="Arial" w:hAnsi="Arial" w:cs="Arial"/>
          <w:sz w:val="24"/>
          <w:szCs w:val="24"/>
        </w:rPr>
      </w:pPr>
      <w:r w:rsidRPr="00D305D2">
        <w:rPr>
          <w:rFonts w:ascii="Arial" w:hAnsi="Arial" w:cs="Arial"/>
          <w:sz w:val="24"/>
          <w:szCs w:val="24"/>
        </w:rPr>
        <w:t>Poslední kapitola</w:t>
      </w:r>
      <w:r w:rsidR="00827A0B" w:rsidRPr="00D305D2">
        <w:rPr>
          <w:rFonts w:ascii="Arial" w:hAnsi="Arial" w:cs="Arial"/>
          <w:sz w:val="24"/>
          <w:szCs w:val="24"/>
        </w:rPr>
        <w:t xml:space="preserve"> této práce bude zaměřena na nejaktuálnější situaci v oblasti přím</w:t>
      </w:r>
      <w:r w:rsidRPr="00D305D2">
        <w:rPr>
          <w:rFonts w:ascii="Arial" w:hAnsi="Arial" w:cs="Arial"/>
          <w:sz w:val="24"/>
          <w:szCs w:val="24"/>
        </w:rPr>
        <w:t>ých zahraničních investic, jelikož</w:t>
      </w:r>
      <w:r w:rsidR="00827A0B" w:rsidRPr="00D305D2">
        <w:rPr>
          <w:rFonts w:ascii="Arial" w:hAnsi="Arial" w:cs="Arial"/>
          <w:sz w:val="24"/>
          <w:szCs w:val="24"/>
        </w:rPr>
        <w:t xml:space="preserve"> pandemie</w:t>
      </w:r>
      <w:r w:rsidRPr="00D305D2">
        <w:rPr>
          <w:rFonts w:ascii="Arial" w:hAnsi="Arial" w:cs="Arial"/>
          <w:sz w:val="24"/>
          <w:szCs w:val="24"/>
        </w:rPr>
        <w:t xml:space="preserve"> způsobena onemocněním COVID-19</w:t>
      </w:r>
      <w:r w:rsidR="00827A0B" w:rsidRPr="00D305D2">
        <w:rPr>
          <w:rFonts w:ascii="Arial" w:hAnsi="Arial" w:cs="Arial"/>
          <w:sz w:val="24"/>
          <w:szCs w:val="24"/>
        </w:rPr>
        <w:t>, která vy</w:t>
      </w:r>
      <w:r w:rsidRPr="00D305D2">
        <w:rPr>
          <w:rFonts w:ascii="Arial" w:hAnsi="Arial" w:cs="Arial"/>
          <w:sz w:val="24"/>
          <w:szCs w:val="24"/>
        </w:rPr>
        <w:t>pukla v březnu roku 2020</w:t>
      </w:r>
      <w:r w:rsidR="00827A0B" w:rsidRPr="00D305D2">
        <w:rPr>
          <w:rFonts w:ascii="Arial" w:hAnsi="Arial" w:cs="Arial"/>
          <w:sz w:val="24"/>
          <w:szCs w:val="24"/>
        </w:rPr>
        <w:t>, měla na tuto oblast nepříznivé dopa</w:t>
      </w:r>
      <w:r w:rsidRPr="00D305D2">
        <w:rPr>
          <w:rFonts w:ascii="Arial" w:hAnsi="Arial" w:cs="Arial"/>
          <w:sz w:val="24"/>
          <w:szCs w:val="24"/>
        </w:rPr>
        <w:t xml:space="preserve">dy. </w:t>
      </w:r>
      <w:r w:rsidR="00107446">
        <w:rPr>
          <w:rFonts w:ascii="Arial" w:hAnsi="Arial" w:cs="Arial"/>
          <w:sz w:val="24"/>
          <w:szCs w:val="24"/>
        </w:rPr>
        <w:t>Bude tedy zodpovězena otázka, zda může být důležitým zájmem společnosti, pro které lze odůvodnit prověřování zahraničních investic také veřejné zdraví.</w:t>
      </w:r>
    </w:p>
    <w:p w14:paraId="0F072906" w14:textId="340DAD1E" w:rsidR="00107446" w:rsidRPr="00D305D2" w:rsidRDefault="00107446" w:rsidP="00107446">
      <w:pPr>
        <w:spacing w:line="259" w:lineRule="auto"/>
        <w:rPr>
          <w:rFonts w:ascii="Arial" w:hAnsi="Arial" w:cs="Arial"/>
          <w:sz w:val="24"/>
          <w:szCs w:val="24"/>
        </w:rPr>
      </w:pPr>
      <w:r>
        <w:rPr>
          <w:rFonts w:ascii="Arial" w:hAnsi="Arial" w:cs="Arial"/>
          <w:sz w:val="24"/>
          <w:szCs w:val="24"/>
        </w:rPr>
        <w:br w:type="page"/>
      </w:r>
    </w:p>
    <w:p w14:paraId="772F9F7E" w14:textId="77777777" w:rsidR="00827A0B" w:rsidRPr="00D305D2" w:rsidRDefault="00827A0B" w:rsidP="00827A0B">
      <w:pPr>
        <w:pStyle w:val="Nadpis1"/>
        <w:jc w:val="both"/>
        <w:rPr>
          <w:rFonts w:ascii="Arial" w:hAnsi="Arial" w:cs="Arial"/>
          <w:color w:val="auto"/>
          <w:sz w:val="32"/>
          <w:highlight w:val="white"/>
        </w:rPr>
      </w:pPr>
      <w:bookmarkStart w:id="3" w:name="_Toc68126451"/>
      <w:r w:rsidRPr="00D305D2">
        <w:rPr>
          <w:rFonts w:ascii="Arial" w:hAnsi="Arial" w:cs="Arial"/>
          <w:color w:val="auto"/>
          <w:sz w:val="32"/>
          <w:highlight w:val="white"/>
        </w:rPr>
        <w:lastRenderedPageBreak/>
        <w:t>1 Investice a prověřování PZI</w:t>
      </w:r>
      <w:bookmarkEnd w:id="3"/>
    </w:p>
    <w:p w14:paraId="7906A14D" w14:textId="77777777" w:rsidR="00827A0B" w:rsidRPr="00D305D2" w:rsidRDefault="00827A0B" w:rsidP="00827A0B">
      <w:pPr>
        <w:ind w:firstLine="708"/>
        <w:jc w:val="both"/>
        <w:rPr>
          <w:rFonts w:ascii="Arial" w:hAnsi="Arial" w:cs="Arial"/>
          <w:b/>
          <w:bCs/>
          <w:color w:val="FF0000"/>
          <w:sz w:val="24"/>
          <w:szCs w:val="24"/>
          <w:highlight w:val="white"/>
        </w:rPr>
      </w:pPr>
      <w:r w:rsidRPr="00D305D2">
        <w:rPr>
          <w:rFonts w:ascii="Arial" w:hAnsi="Arial" w:cs="Arial"/>
          <w:sz w:val="24"/>
          <w:szCs w:val="24"/>
          <w:highlight w:val="white"/>
        </w:rPr>
        <w:t>Tato diplomová práce (dále jen „</w:t>
      </w:r>
      <w:r w:rsidRPr="00D305D2">
        <w:rPr>
          <w:rFonts w:ascii="Arial" w:hAnsi="Arial" w:cs="Arial"/>
          <w:i/>
          <w:iCs/>
          <w:sz w:val="24"/>
          <w:szCs w:val="24"/>
          <w:highlight w:val="white"/>
        </w:rPr>
        <w:t>DP</w:t>
      </w:r>
      <w:r w:rsidRPr="00D305D2">
        <w:rPr>
          <w:rFonts w:ascii="Arial" w:hAnsi="Arial" w:cs="Arial"/>
          <w:sz w:val="24"/>
          <w:szCs w:val="24"/>
          <w:highlight w:val="white"/>
        </w:rPr>
        <w:t>“) pracuje především s přímými zahraničními investicemi. Abychom tomuto sousloví lépe porozuměli, je nutné nejdříve vymezit samotný pojem „investice“, následně definovat termín „přímé investice“ a nakonec samotné „přímé zahraniční investice.“ V rámci této kapitoly bude uvedeno několik definic poskytující pohled různých právních instrumentů na výše uvedené pojmy.</w:t>
      </w:r>
      <w:r w:rsidRPr="00D305D2">
        <w:rPr>
          <w:rFonts w:ascii="Arial" w:hAnsi="Arial" w:cs="Arial"/>
          <w:b/>
          <w:bCs/>
          <w:color w:val="FF0000"/>
          <w:sz w:val="24"/>
          <w:szCs w:val="24"/>
          <w:highlight w:val="white"/>
        </w:rPr>
        <w:t xml:space="preserve"> </w:t>
      </w:r>
      <w:r w:rsidRPr="00D305D2">
        <w:rPr>
          <w:rFonts w:ascii="Arial" w:hAnsi="Arial" w:cs="Arial"/>
          <w:sz w:val="24"/>
          <w:szCs w:val="24"/>
          <w:highlight w:val="white"/>
        </w:rPr>
        <w:t>Najít jednotné vymezení investice není jednoduché. Jedná se o pojem původu ekonomického, nikoliv právního, se kterým ale právo pracuje, a proto dochází ke koexistenci definice ekonomické a definice právní.</w:t>
      </w:r>
    </w:p>
    <w:p w14:paraId="0E6702FB" w14:textId="77777777" w:rsidR="00827A0B" w:rsidRPr="00D305D2" w:rsidRDefault="00827A0B" w:rsidP="00827A0B">
      <w:pPr>
        <w:pStyle w:val="Nadpis2"/>
        <w:rPr>
          <w:rFonts w:ascii="Arial" w:hAnsi="Arial" w:cs="Arial"/>
          <w:sz w:val="28"/>
          <w:szCs w:val="28"/>
        </w:rPr>
      </w:pPr>
      <w:bookmarkStart w:id="4" w:name="_Toc68126452"/>
      <w:r w:rsidRPr="00D305D2">
        <w:rPr>
          <w:rFonts w:ascii="Arial" w:hAnsi="Arial" w:cs="Arial"/>
          <w:sz w:val="28"/>
          <w:szCs w:val="28"/>
        </w:rPr>
        <w:t xml:space="preserve">1.1 </w:t>
      </w:r>
      <w:r w:rsidRPr="00D305D2">
        <w:rPr>
          <w:rFonts w:ascii="Arial" w:hAnsi="Arial" w:cs="Arial"/>
          <w:sz w:val="28"/>
          <w:szCs w:val="28"/>
          <w:highlight w:val="white"/>
        </w:rPr>
        <w:t>Ekonomické a právní pojetí investice</w:t>
      </w:r>
      <w:bookmarkEnd w:id="4"/>
      <w:r w:rsidRPr="00D305D2">
        <w:rPr>
          <w:rFonts w:ascii="Arial" w:hAnsi="Arial" w:cs="Arial"/>
          <w:b w:val="0"/>
          <w:bCs w:val="0"/>
          <w:sz w:val="28"/>
          <w:szCs w:val="28"/>
          <w:highlight w:val="white"/>
        </w:rPr>
        <w:t xml:space="preserve"> </w:t>
      </w:r>
    </w:p>
    <w:p w14:paraId="20EA2257" w14:textId="0E650A2E" w:rsidR="00827A0B" w:rsidRPr="00D305D2" w:rsidRDefault="00827A0B" w:rsidP="00827A0B">
      <w:pPr>
        <w:ind w:firstLine="708"/>
        <w:jc w:val="both"/>
        <w:rPr>
          <w:rFonts w:ascii="Arial" w:hAnsi="Arial" w:cs="Arial"/>
          <w:sz w:val="24"/>
          <w:szCs w:val="24"/>
          <w:highlight w:val="white"/>
        </w:rPr>
      </w:pPr>
      <w:r w:rsidRPr="00D305D2">
        <w:rPr>
          <w:rFonts w:ascii="Arial" w:hAnsi="Arial" w:cs="Arial"/>
          <w:sz w:val="24"/>
          <w:szCs w:val="24"/>
          <w:highlight w:val="white"/>
        </w:rPr>
        <w:t>Definice investice z pohledu ekonomie požaduje kumulativní naplnění v zásadě tří p</w:t>
      </w:r>
      <w:r w:rsidR="003D33B5" w:rsidRPr="00D305D2">
        <w:rPr>
          <w:rFonts w:ascii="Arial" w:hAnsi="Arial" w:cs="Arial"/>
          <w:sz w:val="24"/>
          <w:szCs w:val="24"/>
          <w:highlight w:val="white"/>
        </w:rPr>
        <w:t>odmínek, bez nichž by investice</w:t>
      </w:r>
      <w:r w:rsidRPr="00D305D2">
        <w:rPr>
          <w:rFonts w:ascii="Arial" w:hAnsi="Arial" w:cs="Arial"/>
          <w:sz w:val="24"/>
          <w:szCs w:val="24"/>
          <w:highlight w:val="white"/>
        </w:rPr>
        <w:t xml:space="preserve"> nemohla být investicí. První podmínkou je existence konkrétního </w:t>
      </w:r>
      <w:r w:rsidRPr="00D305D2">
        <w:rPr>
          <w:rFonts w:ascii="Arial" w:hAnsi="Arial" w:cs="Arial"/>
          <w:b/>
          <w:bCs/>
          <w:iCs/>
          <w:sz w:val="24"/>
          <w:szCs w:val="24"/>
          <w:highlight w:val="white"/>
        </w:rPr>
        <w:t>hospodářského přínosu</w:t>
      </w:r>
      <w:r w:rsidRPr="00D305D2">
        <w:rPr>
          <w:rFonts w:ascii="Arial" w:hAnsi="Arial" w:cs="Arial"/>
          <w:i/>
          <w:sz w:val="24"/>
          <w:szCs w:val="24"/>
          <w:highlight w:val="white"/>
        </w:rPr>
        <w:t>,</w:t>
      </w:r>
      <w:r w:rsidRPr="00D305D2">
        <w:rPr>
          <w:rFonts w:ascii="Arial" w:hAnsi="Arial" w:cs="Arial"/>
          <w:sz w:val="24"/>
          <w:szCs w:val="24"/>
          <w:highlight w:val="white"/>
        </w:rPr>
        <w:t xml:space="preserve"> ať už v peněžní či naturální formě (majetek hmotný nebo nehmotný, například v podobě práv duševního vlastnictví), zaměřený na dosažení zisku.  Podmínka druhá se vztahuje k otázce času. U investice se nepočítá s návratností v krátkodobém časovém horizontu, ale naopak jde o </w:t>
      </w:r>
      <w:r w:rsidRPr="00D305D2">
        <w:rPr>
          <w:rFonts w:ascii="Arial" w:hAnsi="Arial" w:cs="Arial"/>
          <w:b/>
          <w:bCs/>
          <w:sz w:val="24"/>
          <w:szCs w:val="24"/>
          <w:highlight w:val="white"/>
        </w:rPr>
        <w:t>operaci střednědobou</w:t>
      </w:r>
      <w:r w:rsidRPr="00D305D2">
        <w:rPr>
          <w:rFonts w:ascii="Arial" w:hAnsi="Arial" w:cs="Arial"/>
          <w:sz w:val="24"/>
          <w:szCs w:val="24"/>
          <w:highlight w:val="white"/>
        </w:rPr>
        <w:t xml:space="preserve">, za níž se konstantně považují tři roky, nebo </w:t>
      </w:r>
      <w:r w:rsidRPr="00D305D2">
        <w:rPr>
          <w:rFonts w:ascii="Arial" w:hAnsi="Arial" w:cs="Arial"/>
          <w:b/>
          <w:bCs/>
          <w:iCs/>
          <w:sz w:val="24"/>
          <w:szCs w:val="24"/>
          <w:highlight w:val="white"/>
        </w:rPr>
        <w:t xml:space="preserve">dlouhodobou </w:t>
      </w:r>
      <w:r w:rsidRPr="00D305D2">
        <w:rPr>
          <w:rFonts w:ascii="Arial" w:hAnsi="Arial" w:cs="Arial"/>
          <w:sz w:val="24"/>
          <w:szCs w:val="24"/>
          <w:highlight w:val="white"/>
        </w:rPr>
        <w:t xml:space="preserve">v délce trvání sedmi let. Třetí podmínka je představována </w:t>
      </w:r>
      <w:r w:rsidRPr="00D305D2">
        <w:rPr>
          <w:rFonts w:ascii="Arial" w:hAnsi="Arial" w:cs="Arial"/>
          <w:b/>
          <w:bCs/>
          <w:iCs/>
          <w:sz w:val="24"/>
          <w:szCs w:val="24"/>
          <w:highlight w:val="white"/>
        </w:rPr>
        <w:t>podnikatelským rizikem</w:t>
      </w:r>
      <w:r w:rsidRPr="00D305D2">
        <w:rPr>
          <w:rFonts w:ascii="Arial" w:hAnsi="Arial" w:cs="Arial"/>
          <w:sz w:val="24"/>
          <w:szCs w:val="24"/>
          <w:highlight w:val="white"/>
        </w:rPr>
        <w:t>, které na sebe investor přebírá, tedy jeho podílem na zisku a ztrátách v závislosti na hospodářském výsledku.</w:t>
      </w:r>
    </w:p>
    <w:p w14:paraId="51341E33" w14:textId="61966F4D" w:rsidR="00827A0B" w:rsidRPr="00D305D2" w:rsidRDefault="00827A0B" w:rsidP="00827A0B">
      <w:pPr>
        <w:ind w:firstLine="708"/>
        <w:jc w:val="both"/>
        <w:rPr>
          <w:rFonts w:ascii="Arial" w:hAnsi="Arial" w:cs="Arial"/>
          <w:color w:val="FF0000"/>
          <w:sz w:val="24"/>
          <w:szCs w:val="24"/>
          <w:highlight w:val="white"/>
        </w:rPr>
      </w:pPr>
      <w:r w:rsidRPr="00D305D2">
        <w:rPr>
          <w:rFonts w:ascii="Arial" w:hAnsi="Arial" w:cs="Arial"/>
          <w:sz w:val="24"/>
          <w:szCs w:val="24"/>
          <w:highlight w:val="white"/>
        </w:rPr>
        <w:t>Zatímco ekonomický výklad pojmu investice je jednotný, tedy panuje v této oblasti názorová shoda na tom, co investicí je, jinak je tomu v oblasti práva. V právní úpravě jsou přístupy mezinárodních instrumentů k definici investice rozličné, neboť její výklad je přizpůsobován individuálním potřebám států, zejména s ohledem na cíl, který sledují.</w:t>
      </w:r>
      <w:r w:rsidRPr="00D305D2">
        <w:rPr>
          <w:rStyle w:val="Znakapoznpodarou"/>
          <w:rFonts w:ascii="Arial" w:hAnsi="Arial" w:cs="Arial"/>
          <w:sz w:val="24"/>
          <w:szCs w:val="24"/>
          <w:highlight w:val="white"/>
        </w:rPr>
        <w:footnoteReference w:id="1"/>
      </w:r>
      <w:r w:rsidRPr="00D305D2">
        <w:rPr>
          <w:rFonts w:ascii="Arial" w:hAnsi="Arial" w:cs="Arial"/>
          <w:sz w:val="24"/>
          <w:szCs w:val="24"/>
          <w:highlight w:val="white"/>
        </w:rPr>
        <w:t xml:space="preserve"> Vlastní definicí investice disponuje například Smlouva o energetické chartě (</w:t>
      </w:r>
      <w:proofErr w:type="spellStart"/>
      <w:r w:rsidRPr="00D305D2">
        <w:rPr>
          <w:rFonts w:ascii="Arial" w:hAnsi="Arial" w:cs="Arial"/>
          <w:i/>
          <w:iCs/>
          <w:sz w:val="24"/>
          <w:szCs w:val="24"/>
          <w:highlight w:val="white"/>
        </w:rPr>
        <w:t>Energy</w:t>
      </w:r>
      <w:proofErr w:type="spellEnd"/>
      <w:r w:rsidRPr="00D305D2">
        <w:rPr>
          <w:rFonts w:ascii="Arial" w:hAnsi="Arial" w:cs="Arial"/>
          <w:i/>
          <w:iCs/>
          <w:sz w:val="24"/>
          <w:szCs w:val="24"/>
          <w:highlight w:val="white"/>
        </w:rPr>
        <w:t xml:space="preserve"> Charter </w:t>
      </w:r>
      <w:proofErr w:type="spellStart"/>
      <w:r w:rsidRPr="00D305D2">
        <w:rPr>
          <w:rFonts w:ascii="Arial" w:hAnsi="Arial" w:cs="Arial"/>
          <w:i/>
          <w:iCs/>
          <w:sz w:val="24"/>
          <w:szCs w:val="24"/>
          <w:highlight w:val="white"/>
        </w:rPr>
        <w:t>Treaty</w:t>
      </w:r>
      <w:proofErr w:type="spellEnd"/>
      <w:r w:rsidRPr="00D305D2">
        <w:rPr>
          <w:rFonts w:ascii="Arial" w:hAnsi="Arial" w:cs="Arial"/>
          <w:sz w:val="24"/>
          <w:szCs w:val="24"/>
          <w:highlight w:val="white"/>
        </w:rPr>
        <w:t>, dále jen „</w:t>
      </w:r>
      <w:r w:rsidRPr="00D305D2">
        <w:rPr>
          <w:rFonts w:ascii="Arial" w:hAnsi="Arial" w:cs="Arial"/>
          <w:i/>
          <w:iCs/>
          <w:sz w:val="24"/>
          <w:szCs w:val="24"/>
          <w:highlight w:val="white"/>
        </w:rPr>
        <w:t>ECT</w:t>
      </w:r>
      <w:r w:rsidRPr="00D305D2">
        <w:rPr>
          <w:rFonts w:ascii="Arial" w:hAnsi="Arial" w:cs="Arial"/>
          <w:sz w:val="24"/>
          <w:szCs w:val="24"/>
          <w:highlight w:val="white"/>
        </w:rPr>
        <w:t xml:space="preserve">“), uzavřená v Lisabonu dne 17. prosince 1994 </w:t>
      </w:r>
      <w:r w:rsidRPr="00D305D2">
        <w:rPr>
          <w:rFonts w:ascii="Arial" w:hAnsi="Arial" w:cs="Arial"/>
          <w:sz w:val="24"/>
          <w:szCs w:val="24"/>
        </w:rPr>
        <w:t>za účelem ochrany mezinárodních investic před politickými riziky v oblasti energetiky, například přímým nebo nepřímým vyvlastněním, porušením investičních smluv nebo diskriminací.</w:t>
      </w:r>
      <w:r w:rsidRPr="00D305D2">
        <w:rPr>
          <w:rStyle w:val="Znakapoznpodarou"/>
          <w:rFonts w:ascii="Arial" w:hAnsi="Arial" w:cs="Arial"/>
          <w:sz w:val="24"/>
          <w:szCs w:val="24"/>
        </w:rPr>
        <w:footnoteReference w:id="2"/>
      </w:r>
      <w:r w:rsidRPr="00D305D2">
        <w:rPr>
          <w:rFonts w:ascii="Arial" w:hAnsi="Arial" w:cs="Arial"/>
        </w:rPr>
        <w:t xml:space="preserve"> ECT </w:t>
      </w:r>
      <w:r w:rsidRPr="00D305D2">
        <w:rPr>
          <w:rFonts w:ascii="Arial" w:hAnsi="Arial" w:cs="Arial"/>
          <w:sz w:val="24"/>
          <w:szCs w:val="24"/>
          <w:highlight w:val="white"/>
        </w:rPr>
        <w:t>ve svém čl. 1 odst. 6 za investici považ</w:t>
      </w:r>
      <w:r w:rsidRPr="00D305D2">
        <w:rPr>
          <w:rFonts w:ascii="Arial" w:hAnsi="Arial" w:cs="Arial"/>
          <w:sz w:val="24"/>
          <w:szCs w:val="24"/>
        </w:rPr>
        <w:t xml:space="preserve">uje každou </w:t>
      </w:r>
      <w:r w:rsidRPr="00D305D2">
        <w:rPr>
          <w:rFonts w:ascii="Arial" w:eastAsia="Times New Roman" w:hAnsi="Arial" w:cs="Arial"/>
          <w:sz w:val="24"/>
          <w:szCs w:val="24"/>
          <w:lang w:eastAsia="cs-CZ"/>
        </w:rPr>
        <w:t xml:space="preserve">majetkovou </w:t>
      </w:r>
      <w:r w:rsidRPr="00D305D2">
        <w:rPr>
          <w:rFonts w:ascii="Arial" w:eastAsia="Times New Roman" w:hAnsi="Arial" w:cs="Arial"/>
          <w:sz w:val="24"/>
          <w:szCs w:val="24"/>
          <w:lang w:eastAsia="cs-CZ"/>
        </w:rPr>
        <w:lastRenderedPageBreak/>
        <w:t>hodnotu drženou nebo kontrolovanou buď přímo, nebo nepřímo investorem, a zahrnující majetek jak hmotný, tak nehmotný, movitý a nemovitý, jakákoli majetková práva (nájem, hypotéky, zástavy, užívací práva a podobná práva), společnost, obchodní podnik, akcie, jakož i obchodní podíly nebo jiné formy kapitálové účasti v určité společnosti nebo obchodním podniku, dluhopisy, cenné papíry a jiné závazky určité společnosti nebo obchodního podniku, peněžní pohledávky a nároky na jakékoli plnění podle smlouvy mající hospodářskou hodnotu a související s investicí, a rovněž práva k duševnímu vlastnictví a výnosy. Definice investice podle ECT však odpovídá obvyklým definicím, které jsou obsaženy v </w:t>
      </w:r>
      <w:r w:rsidRPr="00D305D2">
        <w:rPr>
          <w:rFonts w:ascii="Arial" w:hAnsi="Arial" w:cs="Arial"/>
          <w:sz w:val="24"/>
          <w:szCs w:val="24"/>
        </w:rPr>
        <w:t xml:space="preserve">bilaterálních (dvoustranných) dohodách o ochraně a podpoře investic tzv. </w:t>
      </w:r>
      <w:proofErr w:type="spellStart"/>
      <w:r w:rsidRPr="00D305D2">
        <w:rPr>
          <w:rFonts w:ascii="Arial" w:hAnsi="Arial" w:cs="Arial"/>
          <w:i/>
          <w:iCs/>
          <w:sz w:val="24"/>
          <w:szCs w:val="24"/>
        </w:rPr>
        <w:t>Bilateral</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investment</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treaties</w:t>
      </w:r>
      <w:proofErr w:type="spellEnd"/>
      <w:r w:rsidRPr="00D305D2">
        <w:rPr>
          <w:rFonts w:ascii="Arial" w:hAnsi="Arial" w:cs="Arial"/>
          <w:i/>
          <w:iCs/>
          <w:sz w:val="24"/>
          <w:szCs w:val="24"/>
        </w:rPr>
        <w:t xml:space="preserve"> </w:t>
      </w:r>
      <w:r w:rsidRPr="00D305D2">
        <w:rPr>
          <w:rFonts w:ascii="Arial" w:hAnsi="Arial" w:cs="Arial"/>
          <w:sz w:val="24"/>
          <w:szCs w:val="24"/>
        </w:rPr>
        <w:t>(dále jen „</w:t>
      </w:r>
      <w:proofErr w:type="spellStart"/>
      <w:r w:rsidRPr="00D305D2">
        <w:rPr>
          <w:rFonts w:ascii="Arial" w:eastAsia="Times New Roman" w:hAnsi="Arial" w:cs="Arial"/>
          <w:i/>
          <w:iCs/>
          <w:sz w:val="24"/>
          <w:szCs w:val="24"/>
          <w:lang w:eastAsia="cs-CZ"/>
        </w:rPr>
        <w:t>BITs</w:t>
      </w:r>
      <w:proofErr w:type="spellEnd"/>
      <w:r w:rsidRPr="00D305D2">
        <w:rPr>
          <w:rFonts w:ascii="Arial" w:eastAsia="Times New Roman" w:hAnsi="Arial" w:cs="Arial"/>
          <w:sz w:val="24"/>
          <w:szCs w:val="24"/>
          <w:lang w:eastAsia="cs-CZ"/>
        </w:rPr>
        <w:t>“) a podle ECT zahrnuje „veškerý majetek“.</w:t>
      </w:r>
      <w:r w:rsidRPr="00D305D2">
        <w:rPr>
          <w:rStyle w:val="Znakapoznpodarou"/>
          <w:rFonts w:ascii="Arial" w:eastAsia="Times New Roman" w:hAnsi="Arial" w:cs="Arial"/>
          <w:sz w:val="24"/>
          <w:szCs w:val="24"/>
          <w:lang w:eastAsia="cs-CZ"/>
        </w:rPr>
        <w:footnoteReference w:id="3"/>
      </w:r>
    </w:p>
    <w:p w14:paraId="57776604" w14:textId="77777777" w:rsidR="00827A0B" w:rsidRPr="00D305D2" w:rsidRDefault="00827A0B" w:rsidP="00827A0B">
      <w:pPr>
        <w:pStyle w:val="Nadpis2"/>
        <w:rPr>
          <w:rFonts w:ascii="Arial" w:hAnsi="Arial" w:cs="Arial"/>
          <w:sz w:val="28"/>
          <w:szCs w:val="28"/>
        </w:rPr>
      </w:pPr>
      <w:bookmarkStart w:id="5" w:name="_Toc68126453"/>
      <w:r w:rsidRPr="00D305D2">
        <w:rPr>
          <w:rFonts w:ascii="Arial" w:hAnsi="Arial" w:cs="Arial"/>
          <w:sz w:val="28"/>
          <w:szCs w:val="28"/>
        </w:rPr>
        <w:t>1.2 Přímé zahraniční investice</w:t>
      </w:r>
      <w:bookmarkEnd w:id="5"/>
    </w:p>
    <w:p w14:paraId="1A9178FA" w14:textId="77777777" w:rsidR="00827A0B" w:rsidRPr="00D305D2" w:rsidRDefault="00827A0B" w:rsidP="00827A0B">
      <w:pPr>
        <w:ind w:firstLine="709"/>
        <w:jc w:val="both"/>
        <w:rPr>
          <w:rFonts w:ascii="Arial" w:hAnsi="Arial" w:cs="Arial"/>
        </w:rPr>
      </w:pPr>
      <w:r w:rsidRPr="00D305D2">
        <w:rPr>
          <w:rFonts w:ascii="Arial" w:hAnsi="Arial" w:cs="Arial"/>
          <w:sz w:val="24"/>
          <w:szCs w:val="24"/>
          <w:shd w:val="clear" w:color="auto" w:fill="FFFFFF"/>
        </w:rPr>
        <w:t xml:space="preserve">V rámci podkapitoly přímých investic je primárně třeba si uvědomit rozdíl mezi přímými a nepřímými investicemi. Možnost investora investovat na peněžním trhu zahrnuje tedy přímý i nepřímý způsob. Přímé investice lze realizovat </w:t>
      </w:r>
      <w:r w:rsidRPr="00D305D2">
        <w:rPr>
          <w:rFonts w:ascii="Arial" w:hAnsi="Arial" w:cs="Arial"/>
          <w:sz w:val="24"/>
          <w:szCs w:val="24"/>
        </w:rPr>
        <w:t>prostřednictvím přímého nákupu nástrojů peněžního trhu. Jedná-li se o drobného investora, půjde zejména o možnost využití různých spořicích či termínovaných účtů či depozitních certifikátů v bankách či v družstevních záložnách. V případě nepřímých investic se naopak jedná o fondy</w:t>
      </w:r>
      <w:r w:rsidRPr="00D305D2">
        <w:rPr>
          <w:rFonts w:ascii="Arial" w:hAnsi="Arial" w:cs="Arial"/>
          <w:sz w:val="24"/>
          <w:szCs w:val="24"/>
          <w:shd w:val="clear" w:color="auto" w:fill="FFFFFF"/>
        </w:rPr>
        <w:t xml:space="preserve"> investované do ekonomických aktiv za účelem dosažení zisku ve formě zvýšení tržní hodnoty investičních předmětů, dividend, úroků, jiných plateb v hotovosti. Takto lze nepřímo investovat do takových aktiv, do kterých by drobný investor kvůli nízké investované částce nemohl individuálně investovat.</w:t>
      </w:r>
      <w:r w:rsidRPr="00D305D2">
        <w:rPr>
          <w:rStyle w:val="Znakapoznpodarou"/>
          <w:rFonts w:ascii="Arial" w:hAnsi="Arial" w:cs="Arial"/>
          <w:sz w:val="24"/>
          <w:szCs w:val="24"/>
          <w:bdr w:val="none" w:sz="0" w:space="0" w:color="auto" w:frame="1"/>
          <w:shd w:val="clear" w:color="auto" w:fill="FFFFFF"/>
        </w:rPr>
        <w:footnoteReference w:id="4"/>
      </w:r>
    </w:p>
    <w:p w14:paraId="59DADA46"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V předcházejících podkapitolách byla definována investice a přímá investice. Zbytek DP však bude zaměřen výhradně na přímé zahraniční investice (dále jen „</w:t>
      </w:r>
      <w:r w:rsidRPr="00D305D2">
        <w:rPr>
          <w:rFonts w:ascii="Arial" w:hAnsi="Arial" w:cs="Arial"/>
          <w:i/>
          <w:iCs/>
          <w:sz w:val="24"/>
          <w:szCs w:val="24"/>
        </w:rPr>
        <w:t>PZI</w:t>
      </w:r>
      <w:r w:rsidRPr="00D305D2">
        <w:rPr>
          <w:rFonts w:ascii="Arial" w:hAnsi="Arial" w:cs="Arial"/>
          <w:sz w:val="24"/>
          <w:szCs w:val="24"/>
        </w:rPr>
        <w:t>“), protože právě ty jsou předmětem screeningu podle Nařízení Evropského parlamentu a Rady 2019/452 ze dne 13. září 2017 kterým se stanoví rámec pro prověřování přímých zahraničních investic směřujících do Evropské unie (dále jen „</w:t>
      </w:r>
      <w:r w:rsidRPr="00D305D2">
        <w:rPr>
          <w:rFonts w:ascii="Arial" w:hAnsi="Arial" w:cs="Arial"/>
          <w:i/>
          <w:iCs/>
          <w:sz w:val="24"/>
          <w:szCs w:val="24"/>
        </w:rPr>
        <w:t>Nařízení</w:t>
      </w:r>
      <w:r w:rsidRPr="00D305D2">
        <w:rPr>
          <w:rFonts w:ascii="Arial" w:hAnsi="Arial" w:cs="Arial"/>
          <w:sz w:val="24"/>
          <w:szCs w:val="24"/>
        </w:rPr>
        <w:t xml:space="preserve">“) a které je ústředním předpisem této DP. </w:t>
      </w:r>
      <w:r w:rsidRPr="00D305D2">
        <w:rPr>
          <w:rFonts w:ascii="Arial" w:hAnsi="Arial" w:cs="Arial"/>
          <w:sz w:val="24"/>
          <w:szCs w:val="24"/>
          <w:highlight w:val="white"/>
        </w:rPr>
        <w:t>V rámci PZI je však třeba navíc rozlišovat</w:t>
      </w:r>
      <w:r w:rsidRPr="00D305D2">
        <w:rPr>
          <w:rFonts w:ascii="Arial" w:hAnsi="Arial" w:cs="Arial"/>
          <w:sz w:val="24"/>
          <w:szCs w:val="24"/>
        </w:rPr>
        <w:t xml:space="preserve"> ty, </w:t>
      </w:r>
      <w:r w:rsidRPr="00D305D2">
        <w:rPr>
          <w:rFonts w:ascii="Arial" w:hAnsi="Arial" w:cs="Arial"/>
          <w:sz w:val="24"/>
          <w:szCs w:val="24"/>
        </w:rPr>
        <w:lastRenderedPageBreak/>
        <w:t>které pocházejí z jakéhokoli jiného státu, jak členského, tak nečlenského a ty, které pocházejí výhradně ze státu, který není členem Evropské unie (dále jen „EU“). Pro tuto DP jsou stěžejní ty, které pocházejí právě ze třetích, tedy nečlenských zemí EU. Rozdílnost lze podle mého úsudku spatřovat v následujících definicích PZI.</w:t>
      </w:r>
    </w:p>
    <w:p w14:paraId="3BF485E6" w14:textId="77777777" w:rsidR="00827A0B" w:rsidRPr="00D305D2" w:rsidRDefault="00827A0B" w:rsidP="00827A0B">
      <w:pPr>
        <w:pStyle w:val="Odstavecseseznamem"/>
        <w:numPr>
          <w:ilvl w:val="0"/>
          <w:numId w:val="5"/>
        </w:numPr>
        <w:jc w:val="both"/>
        <w:rPr>
          <w:rFonts w:ascii="Arial" w:hAnsi="Arial" w:cs="Arial"/>
          <w:color w:val="FF0000"/>
          <w:sz w:val="24"/>
          <w:szCs w:val="24"/>
        </w:rPr>
      </w:pPr>
      <w:r w:rsidRPr="00D305D2">
        <w:rPr>
          <w:rFonts w:ascii="Arial" w:hAnsi="Arial" w:cs="Arial"/>
          <w:sz w:val="24"/>
          <w:szCs w:val="24"/>
        </w:rPr>
        <w:t>Nařízení definuje PZI ve svém článku 2 jako investice jakékoli povahy, kterou provádí zahraniční investor a která slouží k tomu, aby vytvořila nebo udržela dlouhodobé a přímé vztahy mezi zahraničním investorem a podnikatelem nebo podnikem, kterému je kapitál poskytnut za účelem výkonu hospodářské činnosti v členském státě, včetně investic, které umožňují skutečnou účast na řízení nebo kontrole společnosti vykonávající hospodářskou činnost.</w:t>
      </w:r>
      <w:r w:rsidRPr="00D305D2">
        <w:rPr>
          <w:rStyle w:val="Znakapoznpodarou"/>
          <w:rFonts w:ascii="Arial" w:hAnsi="Arial" w:cs="Arial"/>
          <w:sz w:val="24"/>
          <w:szCs w:val="24"/>
        </w:rPr>
        <w:footnoteReference w:id="5"/>
      </w:r>
      <w:r w:rsidRPr="00D305D2">
        <w:rPr>
          <w:rFonts w:ascii="Arial" w:hAnsi="Arial" w:cs="Arial"/>
          <w:sz w:val="24"/>
          <w:szCs w:val="24"/>
        </w:rPr>
        <w:t xml:space="preserve"> </w:t>
      </w:r>
    </w:p>
    <w:p w14:paraId="2EC1938F" w14:textId="77777777" w:rsidR="00827A0B" w:rsidRPr="00D305D2" w:rsidRDefault="00827A0B" w:rsidP="00827A0B">
      <w:pPr>
        <w:pStyle w:val="Odstavecseseznamem"/>
        <w:numPr>
          <w:ilvl w:val="0"/>
          <w:numId w:val="5"/>
        </w:numPr>
        <w:jc w:val="both"/>
        <w:rPr>
          <w:rFonts w:ascii="Arial" w:hAnsi="Arial" w:cs="Arial"/>
          <w:color w:val="FF0000"/>
        </w:rPr>
      </w:pPr>
      <w:r w:rsidRPr="00D305D2">
        <w:rPr>
          <w:rFonts w:ascii="Arial" w:hAnsi="Arial" w:cs="Arial"/>
          <w:sz w:val="24"/>
          <w:szCs w:val="24"/>
          <w:highlight w:val="white"/>
        </w:rPr>
        <w:t>Rada Organizace pro hospodářskou spolupráci a rozvoj (</w:t>
      </w:r>
      <w:proofErr w:type="spellStart"/>
      <w:r w:rsidRPr="00D305D2">
        <w:rPr>
          <w:rFonts w:ascii="Arial" w:hAnsi="Arial" w:cs="Arial"/>
          <w:i/>
          <w:iCs/>
          <w:sz w:val="24"/>
          <w:szCs w:val="24"/>
        </w:rPr>
        <w:t>Organisation</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for</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Economic</w:t>
      </w:r>
      <w:proofErr w:type="spellEnd"/>
      <w:r w:rsidRPr="00D305D2">
        <w:rPr>
          <w:rFonts w:ascii="Arial" w:hAnsi="Arial" w:cs="Arial"/>
          <w:i/>
          <w:iCs/>
          <w:sz w:val="24"/>
          <w:szCs w:val="24"/>
        </w:rPr>
        <w:t xml:space="preserve"> Co-</w:t>
      </w:r>
      <w:proofErr w:type="spellStart"/>
      <w:r w:rsidRPr="00D305D2">
        <w:rPr>
          <w:rFonts w:ascii="Arial" w:hAnsi="Arial" w:cs="Arial"/>
          <w:i/>
          <w:iCs/>
          <w:sz w:val="24"/>
          <w:szCs w:val="24"/>
        </w:rPr>
        <w:t>operation</w:t>
      </w:r>
      <w:proofErr w:type="spellEnd"/>
      <w:r w:rsidRPr="00D305D2">
        <w:rPr>
          <w:rFonts w:ascii="Arial" w:hAnsi="Arial" w:cs="Arial"/>
          <w:i/>
          <w:iCs/>
          <w:sz w:val="24"/>
          <w:szCs w:val="24"/>
        </w:rPr>
        <w:t xml:space="preserve"> and Development, dále jen „OECD“)</w:t>
      </w:r>
      <w:r w:rsidRPr="00D305D2">
        <w:rPr>
          <w:rFonts w:ascii="Arial" w:hAnsi="Arial" w:cs="Arial"/>
          <w:sz w:val="24"/>
          <w:szCs w:val="24"/>
          <w:highlight w:val="white"/>
        </w:rPr>
        <w:t xml:space="preserve">, přijala právně závazný dokument, tzv. </w:t>
      </w:r>
      <w:r w:rsidRPr="00D305D2">
        <w:rPr>
          <w:rFonts w:ascii="Arial" w:hAnsi="Arial" w:cs="Arial"/>
          <w:bCs/>
          <w:i/>
          <w:sz w:val="24"/>
          <w:szCs w:val="24"/>
          <w:highlight w:val="white"/>
        </w:rPr>
        <w:t>Kodex o liberalizaci kapitálových pohybů</w:t>
      </w:r>
      <w:r w:rsidRPr="00D305D2">
        <w:rPr>
          <w:rFonts w:ascii="Arial" w:hAnsi="Arial" w:cs="Arial"/>
          <w:i/>
          <w:sz w:val="24"/>
          <w:szCs w:val="24"/>
          <w:highlight w:val="white"/>
        </w:rPr>
        <w:t xml:space="preserve"> </w:t>
      </w:r>
      <w:r w:rsidRPr="00D305D2">
        <w:rPr>
          <w:rFonts w:ascii="Arial" w:hAnsi="Arial" w:cs="Arial"/>
          <w:sz w:val="24"/>
          <w:szCs w:val="24"/>
          <w:highlight w:val="white"/>
        </w:rPr>
        <w:t>s primárním zaměřením na zřizování nových investic, vymezující přímé investice jako typ kapitálových operací uskutečněné v dané zemi cizím investorem za účelem založení trvalých ekonomických vazeb s podnikem, a to v ideálním případě s možností vzniku reálného vlivu na jeho řízení.</w:t>
      </w:r>
      <w:r w:rsidRPr="00D305D2">
        <w:rPr>
          <w:rStyle w:val="Znakapoznpodarou"/>
          <w:rFonts w:ascii="Arial" w:hAnsi="Arial" w:cs="Arial"/>
          <w:sz w:val="24"/>
          <w:szCs w:val="24"/>
          <w:highlight w:val="white"/>
        </w:rPr>
        <w:footnoteReference w:id="6"/>
      </w:r>
    </w:p>
    <w:p w14:paraId="5346A7F8" w14:textId="77777777" w:rsidR="00827A0B" w:rsidRPr="00D305D2" w:rsidRDefault="00827A0B" w:rsidP="00827A0B">
      <w:pPr>
        <w:pStyle w:val="Odstavecseseznamem"/>
        <w:numPr>
          <w:ilvl w:val="0"/>
          <w:numId w:val="5"/>
        </w:numPr>
        <w:jc w:val="both"/>
        <w:rPr>
          <w:rFonts w:ascii="Arial" w:hAnsi="Arial" w:cs="Arial"/>
          <w:sz w:val="24"/>
          <w:szCs w:val="24"/>
        </w:rPr>
      </w:pPr>
      <w:r w:rsidRPr="00D305D2">
        <w:rPr>
          <w:rFonts w:ascii="Arial" w:hAnsi="Arial" w:cs="Arial"/>
          <w:sz w:val="24"/>
          <w:szCs w:val="24"/>
        </w:rPr>
        <w:t>Pro zajímavost lze uvést také definici, ze které vychází Česká národní banka (dále jen „</w:t>
      </w:r>
      <w:r w:rsidRPr="00D305D2">
        <w:rPr>
          <w:rFonts w:ascii="Arial" w:hAnsi="Arial" w:cs="Arial"/>
          <w:i/>
          <w:iCs/>
          <w:sz w:val="24"/>
          <w:szCs w:val="24"/>
        </w:rPr>
        <w:t>ČNB</w:t>
      </w:r>
      <w:r w:rsidRPr="00D305D2">
        <w:rPr>
          <w:rFonts w:ascii="Arial" w:hAnsi="Arial" w:cs="Arial"/>
          <w:sz w:val="24"/>
          <w:szCs w:val="24"/>
        </w:rPr>
        <w:t>“) při vytváření statistiky PZI: „</w:t>
      </w:r>
      <w:r w:rsidRPr="00D305D2">
        <w:rPr>
          <w:rFonts w:ascii="Arial" w:hAnsi="Arial" w:cs="Arial"/>
          <w:i/>
          <w:iCs/>
          <w:sz w:val="24"/>
          <w:szCs w:val="24"/>
        </w:rPr>
        <w:t>Přímá zahraniční investice je taková přeshraniční investice, která odráží záměr rezidenta jedné ekonomiky (přímý investor) získat trvalou účast v subjektu (podnik přímé investice), který je rezidentem v ekonomice jiné než ekonomika přímého investora. Trvalá účast implikuje existenci dlouhodobého vztahu mezi přímým investorem a přímou investicí a významný vliv na řízení podniku</w:t>
      </w:r>
      <w:r w:rsidRPr="00D305D2">
        <w:rPr>
          <w:rFonts w:ascii="Arial" w:hAnsi="Arial" w:cs="Arial"/>
          <w:sz w:val="24"/>
          <w:szCs w:val="24"/>
        </w:rPr>
        <w:t>."</w:t>
      </w:r>
      <w:r w:rsidRPr="00D305D2">
        <w:rPr>
          <w:rStyle w:val="Znakapoznpodarou"/>
          <w:rFonts w:ascii="Arial" w:hAnsi="Arial" w:cs="Arial"/>
          <w:sz w:val="24"/>
          <w:szCs w:val="24"/>
        </w:rPr>
        <w:footnoteReference w:id="7"/>
      </w:r>
    </w:p>
    <w:p w14:paraId="58A6B8D2"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Dle mého názoru </w:t>
      </w:r>
      <w:bookmarkStart w:id="6" w:name="_Hlk64836075"/>
      <w:r w:rsidRPr="00D305D2">
        <w:rPr>
          <w:rFonts w:ascii="Arial" w:hAnsi="Arial" w:cs="Arial"/>
          <w:sz w:val="24"/>
          <w:szCs w:val="24"/>
        </w:rPr>
        <w:t xml:space="preserve">jsou výše uvedené definice PZI velmi podobné v těch znacích, kdy vyžadují trvalost, respektive vztah dlouhodobé povahy se zahraničním investorem za účelem získání skutečné účasti na řízení zahraničního podniku. Definice dle </w:t>
      </w:r>
      <w:r w:rsidRPr="00D305D2">
        <w:rPr>
          <w:rFonts w:ascii="Arial" w:hAnsi="Arial" w:cs="Arial"/>
          <w:sz w:val="24"/>
          <w:szCs w:val="24"/>
        </w:rPr>
        <w:lastRenderedPageBreak/>
        <w:t>nařízení však považuje za zahraničního investora pouze subjekt pocházející ze státu, který není členem EU, zatímco definice vymezená OECD nebo používaná ČNB považuje za zahraničního investora všechny investory pocházející z jiného státu bez ohledu na to, zda jsou nebo nejsou členy EU.</w:t>
      </w:r>
      <w:bookmarkEnd w:id="6"/>
    </w:p>
    <w:p w14:paraId="0F0D476E"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highlight w:val="white"/>
        </w:rPr>
        <w:t>Naprostá většina dvoustranných nebo vícestranných dohod se snaží podat definici investice takovou, která je svým rozsahem co nejširší a obvykle doprovázená demonstrativním výčtem jejich možných forem.</w:t>
      </w:r>
      <w:r w:rsidRPr="00D305D2">
        <w:rPr>
          <w:rStyle w:val="Znakapoznpodarou"/>
          <w:rFonts w:ascii="Arial" w:hAnsi="Arial" w:cs="Arial"/>
          <w:sz w:val="24"/>
          <w:szCs w:val="24"/>
          <w:highlight w:val="white"/>
        </w:rPr>
        <w:footnoteReference w:id="8"/>
      </w:r>
      <w:r w:rsidRPr="00D305D2">
        <w:rPr>
          <w:rFonts w:ascii="Arial" w:hAnsi="Arial" w:cs="Arial"/>
          <w:sz w:val="24"/>
          <w:szCs w:val="24"/>
        </w:rPr>
        <w:t xml:space="preserve"> </w:t>
      </w:r>
      <w:r w:rsidRPr="00D305D2">
        <w:rPr>
          <w:rFonts w:ascii="Arial" w:hAnsi="Arial" w:cs="Arial"/>
          <w:sz w:val="24"/>
          <w:szCs w:val="24"/>
          <w:highlight w:val="white"/>
        </w:rPr>
        <w:t xml:space="preserve">Například v partikulárních </w:t>
      </w:r>
      <w:proofErr w:type="spellStart"/>
      <w:r w:rsidRPr="00D305D2">
        <w:rPr>
          <w:rFonts w:ascii="Arial" w:hAnsi="Arial" w:cs="Arial"/>
          <w:sz w:val="24"/>
          <w:szCs w:val="24"/>
          <w:highlight w:val="white"/>
        </w:rPr>
        <w:t>BITs</w:t>
      </w:r>
      <w:proofErr w:type="spellEnd"/>
      <w:r w:rsidRPr="00D305D2">
        <w:rPr>
          <w:rFonts w:ascii="Arial" w:hAnsi="Arial" w:cs="Arial"/>
          <w:sz w:val="24"/>
          <w:szCs w:val="24"/>
          <w:highlight w:val="white"/>
        </w:rPr>
        <w:t xml:space="preserve"> jde o široký seznam položek, kterými jsou typicky aktiva jako:</w:t>
      </w:r>
    </w:p>
    <w:p w14:paraId="0B79F319" w14:textId="03911600" w:rsidR="00827A0B" w:rsidRPr="00D305D2" w:rsidRDefault="00827A0B" w:rsidP="00827A0B">
      <w:pPr>
        <w:pStyle w:val="Odstavecseseznamem"/>
        <w:numPr>
          <w:ilvl w:val="0"/>
          <w:numId w:val="4"/>
        </w:numPr>
        <w:jc w:val="both"/>
        <w:rPr>
          <w:rFonts w:ascii="Arial" w:hAnsi="Arial" w:cs="Arial"/>
          <w:sz w:val="24"/>
          <w:szCs w:val="24"/>
          <w:highlight w:val="white"/>
        </w:rPr>
      </w:pPr>
      <w:r w:rsidRPr="00D305D2">
        <w:rPr>
          <w:rFonts w:ascii="Arial" w:hAnsi="Arial" w:cs="Arial"/>
          <w:sz w:val="24"/>
          <w:szCs w:val="24"/>
          <w:highlight w:val="white"/>
        </w:rPr>
        <w:t>společnost, akcie, nebo jiné podíly na společnosti či podíly na jejích aktivech</w:t>
      </w:r>
      <w:r w:rsidR="00433403" w:rsidRPr="00D305D2">
        <w:rPr>
          <w:rFonts w:ascii="Arial" w:hAnsi="Arial" w:cs="Arial"/>
          <w:sz w:val="24"/>
          <w:szCs w:val="24"/>
          <w:highlight w:val="white"/>
        </w:rPr>
        <w:t>,</w:t>
      </w:r>
    </w:p>
    <w:p w14:paraId="606FB908" w14:textId="7005ACAD" w:rsidR="00827A0B" w:rsidRPr="00D305D2" w:rsidRDefault="00827A0B" w:rsidP="00827A0B">
      <w:pPr>
        <w:pStyle w:val="Odstavecseseznamem"/>
        <w:numPr>
          <w:ilvl w:val="0"/>
          <w:numId w:val="4"/>
        </w:numPr>
        <w:jc w:val="both"/>
        <w:rPr>
          <w:rFonts w:ascii="Arial" w:hAnsi="Arial" w:cs="Arial"/>
          <w:sz w:val="24"/>
          <w:szCs w:val="24"/>
          <w:highlight w:val="white"/>
        </w:rPr>
      </w:pPr>
      <w:r w:rsidRPr="00D305D2">
        <w:rPr>
          <w:rFonts w:ascii="Arial" w:hAnsi="Arial" w:cs="Arial"/>
          <w:sz w:val="24"/>
          <w:szCs w:val="24"/>
          <w:highlight w:val="white"/>
        </w:rPr>
        <w:t>majetek jak movitý, tak i nemovitý a všechna věcná práva s nimi spojená, zejména hypotéky, ručení a zástavy</w:t>
      </w:r>
      <w:r w:rsidR="00433403" w:rsidRPr="00D305D2">
        <w:rPr>
          <w:rFonts w:ascii="Arial" w:hAnsi="Arial" w:cs="Arial"/>
          <w:sz w:val="24"/>
          <w:szCs w:val="24"/>
          <w:highlight w:val="white"/>
        </w:rPr>
        <w:t>,</w:t>
      </w:r>
    </w:p>
    <w:p w14:paraId="391A5587" w14:textId="48EAC158" w:rsidR="00827A0B" w:rsidRPr="00D305D2" w:rsidRDefault="00827A0B" w:rsidP="00827A0B">
      <w:pPr>
        <w:pStyle w:val="Odstavecseseznamem"/>
        <w:numPr>
          <w:ilvl w:val="0"/>
          <w:numId w:val="4"/>
        </w:numPr>
        <w:jc w:val="both"/>
        <w:rPr>
          <w:rFonts w:ascii="Arial" w:hAnsi="Arial" w:cs="Arial"/>
          <w:sz w:val="24"/>
          <w:szCs w:val="24"/>
          <w:highlight w:val="white"/>
        </w:rPr>
      </w:pPr>
      <w:r w:rsidRPr="00D305D2">
        <w:rPr>
          <w:rFonts w:ascii="Arial" w:hAnsi="Arial" w:cs="Arial"/>
          <w:sz w:val="24"/>
          <w:szCs w:val="24"/>
          <w:highlight w:val="white"/>
        </w:rPr>
        <w:t>peněžní pohledávky nebo nároky na plnění mající ekonomickou hodnotu, a</w:t>
      </w:r>
      <w:r w:rsidR="00433403" w:rsidRPr="00D305D2">
        <w:rPr>
          <w:rFonts w:ascii="Arial" w:hAnsi="Arial" w:cs="Arial"/>
          <w:sz w:val="24"/>
          <w:szCs w:val="24"/>
          <w:highlight w:val="white"/>
        </w:rPr>
        <w:t xml:space="preserve"> které jsou spojené s investicí,</w:t>
      </w:r>
    </w:p>
    <w:p w14:paraId="424FEBEB" w14:textId="71082202" w:rsidR="00827A0B" w:rsidRPr="00D305D2" w:rsidRDefault="00827A0B" w:rsidP="00827A0B">
      <w:pPr>
        <w:pStyle w:val="Odstavecseseznamem"/>
        <w:numPr>
          <w:ilvl w:val="0"/>
          <w:numId w:val="4"/>
        </w:numPr>
        <w:jc w:val="both"/>
        <w:rPr>
          <w:rFonts w:ascii="Arial" w:hAnsi="Arial" w:cs="Arial"/>
          <w:sz w:val="24"/>
          <w:szCs w:val="24"/>
          <w:highlight w:val="white"/>
        </w:rPr>
      </w:pPr>
      <w:r w:rsidRPr="00D305D2">
        <w:rPr>
          <w:rFonts w:ascii="Arial" w:hAnsi="Arial" w:cs="Arial"/>
          <w:sz w:val="24"/>
          <w:szCs w:val="24"/>
          <w:highlight w:val="white"/>
        </w:rPr>
        <w:t>práva duševního vlastnictví</w:t>
      </w:r>
      <w:r w:rsidR="00433403" w:rsidRPr="00D305D2">
        <w:rPr>
          <w:rFonts w:ascii="Arial" w:hAnsi="Arial" w:cs="Arial"/>
          <w:sz w:val="24"/>
          <w:szCs w:val="24"/>
          <w:highlight w:val="white"/>
        </w:rPr>
        <w:t>,</w:t>
      </w:r>
    </w:p>
    <w:p w14:paraId="0F1A61FA" w14:textId="600DAD25" w:rsidR="00827A0B" w:rsidRPr="00D305D2" w:rsidRDefault="00827A0B" w:rsidP="00827A0B">
      <w:pPr>
        <w:pStyle w:val="Odstavecseseznamem"/>
        <w:numPr>
          <w:ilvl w:val="0"/>
          <w:numId w:val="4"/>
        </w:numPr>
        <w:jc w:val="both"/>
        <w:rPr>
          <w:rFonts w:ascii="Arial" w:hAnsi="Arial" w:cs="Arial"/>
          <w:sz w:val="24"/>
          <w:szCs w:val="24"/>
          <w:highlight w:val="white"/>
        </w:rPr>
      </w:pPr>
      <w:r w:rsidRPr="00D305D2">
        <w:rPr>
          <w:rFonts w:ascii="Arial" w:hAnsi="Arial" w:cs="Arial"/>
          <w:sz w:val="24"/>
          <w:szCs w:val="24"/>
          <w:highlight w:val="white"/>
        </w:rPr>
        <w:t>podnikatelská oprávnění plynoucí ze zákona, nebo která jsou v souladu s právním řádem příslušné smluvní strany na základě smlouvy</w:t>
      </w:r>
      <w:r w:rsidR="00433403" w:rsidRPr="00D305D2">
        <w:rPr>
          <w:rFonts w:ascii="Arial" w:hAnsi="Arial" w:cs="Arial"/>
          <w:sz w:val="24"/>
          <w:szCs w:val="24"/>
          <w:highlight w:val="white"/>
        </w:rPr>
        <w:t>.</w:t>
      </w:r>
    </w:p>
    <w:p w14:paraId="022D71DD" w14:textId="77777777" w:rsidR="00827A0B" w:rsidRPr="00D305D2" w:rsidRDefault="00827A0B" w:rsidP="00827A0B">
      <w:pPr>
        <w:jc w:val="both"/>
        <w:rPr>
          <w:rFonts w:ascii="Arial" w:hAnsi="Arial" w:cs="Arial"/>
          <w:sz w:val="24"/>
          <w:szCs w:val="24"/>
          <w:highlight w:val="white"/>
        </w:rPr>
      </w:pPr>
      <w:r w:rsidRPr="00D305D2">
        <w:rPr>
          <w:rFonts w:ascii="Arial" w:hAnsi="Arial" w:cs="Arial"/>
          <w:sz w:val="24"/>
          <w:szCs w:val="24"/>
          <w:highlight w:val="white"/>
        </w:rPr>
        <w:t xml:space="preserve">Výčty položek podle jednotlivých </w:t>
      </w:r>
      <w:proofErr w:type="spellStart"/>
      <w:r w:rsidRPr="00D305D2">
        <w:rPr>
          <w:rFonts w:ascii="Arial" w:hAnsi="Arial" w:cs="Arial"/>
          <w:sz w:val="24"/>
          <w:szCs w:val="24"/>
          <w:highlight w:val="white"/>
        </w:rPr>
        <w:t>BITs</w:t>
      </w:r>
      <w:proofErr w:type="spellEnd"/>
      <w:r w:rsidRPr="00D305D2">
        <w:rPr>
          <w:rFonts w:ascii="Arial" w:hAnsi="Arial" w:cs="Arial"/>
          <w:sz w:val="24"/>
          <w:szCs w:val="24"/>
          <w:highlight w:val="white"/>
        </w:rPr>
        <w:t>, které lze zařadit pod množinu investic může být konstituován demonstrativně, ale rovněž i taxativně.</w:t>
      </w:r>
      <w:r w:rsidRPr="00D305D2">
        <w:rPr>
          <w:rStyle w:val="Znakapoznpodarou"/>
          <w:rFonts w:ascii="Arial" w:hAnsi="Arial" w:cs="Arial"/>
          <w:sz w:val="24"/>
          <w:szCs w:val="24"/>
          <w:highlight w:val="white"/>
        </w:rPr>
        <w:footnoteReference w:id="9"/>
      </w:r>
    </w:p>
    <w:p w14:paraId="2475EE0C" w14:textId="097B7DD1" w:rsidR="00827A0B" w:rsidRPr="00D305D2" w:rsidRDefault="00827A0B" w:rsidP="00827A0B">
      <w:pPr>
        <w:pStyle w:val="Nadpis2"/>
        <w:rPr>
          <w:rFonts w:ascii="Arial" w:hAnsi="Arial" w:cs="Arial"/>
          <w:sz w:val="28"/>
          <w:szCs w:val="28"/>
        </w:rPr>
      </w:pPr>
      <w:bookmarkStart w:id="7" w:name="_Toc68126454"/>
      <w:r w:rsidRPr="00D305D2">
        <w:rPr>
          <w:rFonts w:ascii="Arial" w:hAnsi="Arial" w:cs="Arial"/>
          <w:sz w:val="28"/>
          <w:szCs w:val="28"/>
        </w:rPr>
        <w:t>1.4 Cíle a přínosy PZI</w:t>
      </w:r>
      <w:bookmarkEnd w:id="7"/>
      <w:r w:rsidRPr="00D305D2">
        <w:rPr>
          <w:rFonts w:ascii="Arial" w:hAnsi="Arial" w:cs="Arial"/>
          <w:b w:val="0"/>
          <w:bCs w:val="0"/>
          <w:sz w:val="28"/>
          <w:szCs w:val="28"/>
        </w:rPr>
        <w:t xml:space="preserve"> </w:t>
      </w:r>
    </w:p>
    <w:p w14:paraId="5B3A1621" w14:textId="741579E4"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V textu této podkapitoly bud</w:t>
      </w:r>
      <w:r w:rsidR="00E7739A">
        <w:rPr>
          <w:rFonts w:ascii="Arial" w:hAnsi="Arial" w:cs="Arial"/>
          <w:sz w:val="24"/>
          <w:szCs w:val="24"/>
        </w:rPr>
        <w:t xml:space="preserve">ou vysvětleny pojmy prověřování </w:t>
      </w:r>
      <w:r w:rsidRPr="00D305D2">
        <w:rPr>
          <w:rFonts w:ascii="Arial" w:hAnsi="Arial" w:cs="Arial"/>
          <w:sz w:val="24"/>
          <w:szCs w:val="24"/>
        </w:rPr>
        <w:t>neboli screening a prověřovací mechanismus</w:t>
      </w:r>
      <w:r w:rsidR="00E7739A">
        <w:rPr>
          <w:rFonts w:ascii="Arial" w:hAnsi="Arial" w:cs="Arial"/>
          <w:sz w:val="24"/>
          <w:szCs w:val="24"/>
        </w:rPr>
        <w:t xml:space="preserve"> tak, jak je definuje Nařízení</w:t>
      </w:r>
      <w:r w:rsidRPr="00D305D2">
        <w:rPr>
          <w:rFonts w:ascii="Arial" w:hAnsi="Arial" w:cs="Arial"/>
          <w:sz w:val="24"/>
          <w:szCs w:val="24"/>
        </w:rPr>
        <w:t xml:space="preserve">, </w:t>
      </w:r>
      <w:r w:rsidR="00E7739A">
        <w:rPr>
          <w:rFonts w:ascii="Arial" w:hAnsi="Arial" w:cs="Arial"/>
          <w:sz w:val="24"/>
          <w:szCs w:val="24"/>
        </w:rPr>
        <w:t>a dále bude vysvětleno,</w:t>
      </w:r>
      <w:r w:rsidRPr="00D305D2">
        <w:rPr>
          <w:rFonts w:ascii="Arial" w:hAnsi="Arial" w:cs="Arial"/>
          <w:sz w:val="24"/>
          <w:szCs w:val="24"/>
        </w:rPr>
        <w:t xml:space="preserve"> proč je vůbec vhodná existence prověřovacího mechanismu nejen na národní, ale také na unijní úrovni. Naproti důvodům pro zavedení prověřovacího mechanismu pro PZI </w:t>
      </w:r>
      <w:r w:rsidR="00E7739A">
        <w:rPr>
          <w:rFonts w:ascii="Arial" w:hAnsi="Arial" w:cs="Arial"/>
          <w:sz w:val="24"/>
          <w:szCs w:val="24"/>
        </w:rPr>
        <w:t xml:space="preserve">totiž </w:t>
      </w:r>
      <w:r w:rsidRPr="00D305D2">
        <w:rPr>
          <w:rFonts w:ascii="Arial" w:hAnsi="Arial" w:cs="Arial"/>
          <w:sz w:val="24"/>
          <w:szCs w:val="24"/>
        </w:rPr>
        <w:t xml:space="preserve">stojí důvody podporující otevřenost investičního prostředí. PZI mohou být pro hostitelský stát na jedné straně velmi rizikové, a naopak, velmi přínosné na straně druhé. Pro jejich potenciální rizikovost jsou zaváděny členskými státy EU prověřovací mechanismy. Abychom z uvedeného lépe viděli možnou kolizi různých zájmů, jsou přínosy PZI a důvody pro jejich kontrolu zařazeny pod jednou kapitolou. </w:t>
      </w:r>
    </w:p>
    <w:p w14:paraId="5E6FE3AD" w14:textId="47366868" w:rsidR="00827A0B" w:rsidRPr="00D305D2" w:rsidRDefault="00433403" w:rsidP="00827A0B">
      <w:pPr>
        <w:pStyle w:val="Nadpis3"/>
        <w:rPr>
          <w:rFonts w:ascii="Arial" w:hAnsi="Arial" w:cs="Arial"/>
          <w:color w:val="auto"/>
          <w:sz w:val="24"/>
          <w:szCs w:val="24"/>
        </w:rPr>
      </w:pPr>
      <w:bookmarkStart w:id="8" w:name="_Toc68126455"/>
      <w:r w:rsidRPr="00D305D2">
        <w:rPr>
          <w:rFonts w:ascii="Arial" w:hAnsi="Arial" w:cs="Arial"/>
          <w:color w:val="auto"/>
          <w:sz w:val="24"/>
          <w:szCs w:val="24"/>
        </w:rPr>
        <w:lastRenderedPageBreak/>
        <w:t>1.4.1</w:t>
      </w:r>
      <w:r w:rsidR="00827A0B" w:rsidRPr="00D305D2">
        <w:rPr>
          <w:rFonts w:ascii="Arial" w:hAnsi="Arial" w:cs="Arial"/>
          <w:color w:val="auto"/>
          <w:sz w:val="24"/>
          <w:szCs w:val="24"/>
        </w:rPr>
        <w:t xml:space="preserve"> Prověřování a prověřovací mechanismus</w:t>
      </w:r>
      <w:bookmarkEnd w:id="8"/>
      <w:r w:rsidR="00827A0B" w:rsidRPr="00D305D2">
        <w:rPr>
          <w:rFonts w:ascii="Arial" w:hAnsi="Arial" w:cs="Arial"/>
          <w:color w:val="auto"/>
          <w:sz w:val="24"/>
          <w:szCs w:val="24"/>
        </w:rPr>
        <w:t xml:space="preserve"> </w:t>
      </w:r>
    </w:p>
    <w:p w14:paraId="057E4F13"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Pojem prověřování definuje Nařízení ve svém článku 2 odstavci 3 takto:</w:t>
      </w:r>
    </w:p>
    <w:p w14:paraId="59AC3C9B" w14:textId="77777777" w:rsidR="00827A0B" w:rsidRPr="00D305D2" w:rsidRDefault="00827A0B" w:rsidP="00827A0B">
      <w:pPr>
        <w:jc w:val="both"/>
        <w:rPr>
          <w:rFonts w:ascii="Arial" w:hAnsi="Arial" w:cs="Arial"/>
          <w:i/>
          <w:sz w:val="24"/>
          <w:szCs w:val="24"/>
        </w:rPr>
      </w:pPr>
      <w:r w:rsidRPr="00D305D2">
        <w:rPr>
          <w:rFonts w:ascii="Arial" w:hAnsi="Arial" w:cs="Arial"/>
          <w:i/>
          <w:sz w:val="24"/>
          <w:szCs w:val="24"/>
        </w:rPr>
        <w:t>„Prověřování je postup umožňující posuzovat, šetřit, povolit, podmínit, zakázat nebo zrušit přímé zahraniční investice.“</w:t>
      </w:r>
    </w:p>
    <w:p w14:paraId="3F9DE2B2" w14:textId="77777777" w:rsidR="00827A0B" w:rsidRPr="00D305D2" w:rsidRDefault="00827A0B" w:rsidP="00827A0B">
      <w:pPr>
        <w:ind w:firstLine="708"/>
        <w:jc w:val="both"/>
        <w:rPr>
          <w:rFonts w:ascii="Arial" w:hAnsi="Arial" w:cs="Arial"/>
          <w:iCs/>
          <w:sz w:val="24"/>
          <w:szCs w:val="24"/>
        </w:rPr>
      </w:pPr>
      <w:r w:rsidRPr="00D305D2">
        <w:rPr>
          <w:rFonts w:ascii="Arial" w:hAnsi="Arial" w:cs="Arial"/>
          <w:iCs/>
          <w:sz w:val="24"/>
          <w:szCs w:val="24"/>
        </w:rPr>
        <w:t xml:space="preserve">Prověřovací mechanismus je definován v </w:t>
      </w:r>
      <w:r w:rsidRPr="00D305D2">
        <w:rPr>
          <w:rFonts w:ascii="Arial" w:hAnsi="Arial" w:cs="Arial"/>
          <w:sz w:val="24"/>
          <w:szCs w:val="24"/>
        </w:rPr>
        <w:t>článku 2 odstavce 4 Nařízení následovně:</w:t>
      </w:r>
    </w:p>
    <w:p w14:paraId="270E9F15" w14:textId="77777777" w:rsidR="00827A0B" w:rsidRPr="00D305D2" w:rsidRDefault="00827A0B" w:rsidP="00827A0B">
      <w:pPr>
        <w:jc w:val="both"/>
        <w:rPr>
          <w:rFonts w:ascii="Arial" w:hAnsi="Arial" w:cs="Arial"/>
        </w:rPr>
      </w:pPr>
      <w:r w:rsidRPr="00D305D2">
        <w:rPr>
          <w:rFonts w:ascii="Arial" w:hAnsi="Arial" w:cs="Arial"/>
          <w:i/>
          <w:sz w:val="24"/>
          <w:szCs w:val="24"/>
        </w:rPr>
        <w:t>„Prověřovacím mechanismem je nástroj s obecnou působností, jako je zákon nebo nařízení, a související správní požadavky, prováděcí pravidla či pokyny stanovující podmínky a postupy pro posuzování, šetření, povolení, podmínění, zákaz nebo zrušení přímých zahraničních investic z důvodu bezpečnosti nebo veřejného pořádku.“</w:t>
      </w:r>
      <w:r w:rsidRPr="00D305D2">
        <w:rPr>
          <w:rStyle w:val="Znakapoznpodarou"/>
          <w:rFonts w:ascii="Arial" w:hAnsi="Arial" w:cs="Arial"/>
          <w:i/>
          <w:sz w:val="24"/>
          <w:szCs w:val="24"/>
        </w:rPr>
        <w:footnoteReference w:id="10"/>
      </w:r>
    </w:p>
    <w:p w14:paraId="76F9A8FD" w14:textId="0D5042DD"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Téměř polovina členských států, dnes už včetně České republiky (dále jen „ČR“), takovým prověřovacím mechanismem disponuje, přičemž některé tyto mechanismy se vztahují na investice jak uvnitř, tak vně EU a jiné pouze na investice ze třetích zemí. V některých státech je prověřovací mechanismus zaměřen na investice směřující do konkrétních odvětví, která jsou v dané zemi považovány za strategické. Prověřovací mechanismy, jsou v různých státech odlišné a lze je rozdělit na dva možné prověřovací postupy. Podle prvního prověřovacího postupu musí investoři příslušnou investici oznámit a požádat o její schválení ještě před jejím provedením. Podle druhého postupu se kontrolují investice již uskutečněné a investoři mohou před jejich dokončením dobrovolně o jejich kontrolu požádat. Vnitrostátní mechanismy však nedokáží plně zohlednit skutečnost, že PZI provedená v jednom členském státě může mít důsledky pro bezpečnost a veřejný pořádek v jiném členské</w:t>
      </w:r>
      <w:r w:rsidR="00433403" w:rsidRPr="00D305D2">
        <w:rPr>
          <w:rFonts w:ascii="Arial" w:hAnsi="Arial" w:cs="Arial"/>
          <w:sz w:val="24"/>
          <w:szCs w:val="24"/>
        </w:rPr>
        <w:t>m</w:t>
      </w:r>
      <w:r w:rsidRPr="00D305D2">
        <w:rPr>
          <w:rFonts w:ascii="Arial" w:hAnsi="Arial" w:cs="Arial"/>
          <w:sz w:val="24"/>
          <w:szCs w:val="24"/>
        </w:rPr>
        <w:t xml:space="preserve"> státě. </w:t>
      </w:r>
    </w:p>
    <w:p w14:paraId="62D4F33C" w14:textId="1554732E"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Důvodem pro zavedení prověřovacího mechanismu je dle Nařízení ochrana bezpečnosti, veřejného pořádku a strategických zájmů, pokud jde o investice směřující do EU. Důvody, pro které prověřování PZI zavádí členské státy EU, jsou v jednotlivých zemích různé, ale jde převážně o tytéž důvody, které uvádí Nařízení, tedy bezpečnost a veřejný pořádek. Na druhou stranu však s sebou může otevřenost investičního prostředí nést i značná rizika, neboť zahraniční investoři neustále zvyšují svou snahu </w:t>
      </w:r>
      <w:r w:rsidRPr="00D305D2">
        <w:rPr>
          <w:rFonts w:ascii="Arial" w:hAnsi="Arial" w:cs="Arial"/>
          <w:sz w:val="24"/>
          <w:szCs w:val="24"/>
        </w:rPr>
        <w:lastRenderedPageBreak/>
        <w:t>získat vliv v evropských podnicích, jejichž činnosti mají dopad na kritické technologie, infrastrukturu, vstupy nebo citlivé informace anebo je jejich cílem takové podniky ovládnout.</w:t>
      </w:r>
    </w:p>
    <w:p w14:paraId="1E84326B" w14:textId="77777777" w:rsidR="00827A0B" w:rsidRPr="00D305D2" w:rsidRDefault="00827A0B" w:rsidP="00827A0B">
      <w:pPr>
        <w:pStyle w:val="Nadpis3"/>
        <w:rPr>
          <w:rFonts w:ascii="Arial" w:hAnsi="Arial" w:cs="Arial"/>
          <w:sz w:val="24"/>
          <w:szCs w:val="24"/>
        </w:rPr>
      </w:pPr>
      <w:bookmarkStart w:id="9" w:name="_Toc68126456"/>
      <w:r w:rsidRPr="00D305D2">
        <w:rPr>
          <w:rFonts w:ascii="Arial" w:hAnsi="Arial" w:cs="Arial"/>
          <w:color w:val="auto"/>
          <w:sz w:val="24"/>
          <w:szCs w:val="24"/>
        </w:rPr>
        <w:t>1.4.2 Cíle a přínosy PZI pro EU a členské státy</w:t>
      </w:r>
      <w:bookmarkEnd w:id="9"/>
    </w:p>
    <w:p w14:paraId="508F02BE"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V následující podkapitole budou rozebrány přínosy PZI pro EU a její členské státy a nutnost prověřování PZI z důvodu bezpečnosti a veřejného pořádku členských států EU. </w:t>
      </w:r>
    </w:p>
    <w:p w14:paraId="196924FE" w14:textId="77777777" w:rsidR="00827A0B" w:rsidRPr="00D305D2" w:rsidRDefault="00827A0B" w:rsidP="00827A0B">
      <w:pPr>
        <w:ind w:firstLine="708"/>
        <w:jc w:val="both"/>
        <w:rPr>
          <w:rFonts w:ascii="Arial" w:hAnsi="Arial" w:cs="Arial"/>
          <w:sz w:val="24"/>
          <w:szCs w:val="24"/>
        </w:rPr>
      </w:pPr>
      <w:r w:rsidRPr="00D305D2">
        <w:rPr>
          <w:rFonts w:ascii="Arial" w:hAnsi="Arial" w:cs="Arial"/>
          <w:sz w:val="24"/>
          <w:szCs w:val="24"/>
        </w:rPr>
        <w:t xml:space="preserve">Je třeba si uvědomit, jak významné PZI jsou, a to, jak pro domovský stát zahraničního investora, tak pro stát, ve kterém ke kapitálovému vstupu dochází.  EU neustále usiluje o zachování otevřeného investičního prostředí. V současné době má jeden z nejotevřenějších investičních režimů na světě a je celosvětově hlavní zdrojovou, a cílovou destinací PZI. Zdaleka největším zahraničním investorem v EU zůstává USA. </w:t>
      </w:r>
    </w:p>
    <w:p w14:paraId="71BCE250" w14:textId="7641555B" w:rsidR="00827A0B" w:rsidRPr="00D305D2" w:rsidRDefault="00827A0B" w:rsidP="00827A0B">
      <w:pPr>
        <w:ind w:firstLine="708"/>
        <w:jc w:val="both"/>
        <w:rPr>
          <w:rFonts w:ascii="Arial" w:hAnsi="Arial" w:cs="Arial"/>
          <w:sz w:val="32"/>
          <w:szCs w:val="32"/>
        </w:rPr>
      </w:pPr>
      <w:r w:rsidRPr="00D305D2">
        <w:rPr>
          <w:rFonts w:ascii="Arial" w:hAnsi="Arial" w:cs="Arial"/>
          <w:sz w:val="24"/>
          <w:szCs w:val="24"/>
        </w:rPr>
        <w:t xml:space="preserve">EU svou otevřeností vůči zahraničním investicím sleduje pozitivní cíl, kterým je, aby třetí země nabízely úroveň otevřenosti rovnocennou s úrovní nabízenou EU, tedy aby všichni dodržovali stejná pravidla a byly tak ochráněny investice EU ve třetích zemích. PZI jsou také významným zdrojem růstu pracovních míst, přinášejí kapitál, technologie, odborné znalosti, posilují hospodářskou soutěž, podněcují inovace a také otevírají nové trhy pro vývoz z EU. To vše má za následek zvýšení produktivity a konkurenceschopnosti podniků členského státu, který je </w:t>
      </w:r>
      <w:proofErr w:type="gramStart"/>
      <w:r w:rsidRPr="00D305D2">
        <w:rPr>
          <w:rFonts w:ascii="Arial" w:hAnsi="Arial" w:cs="Arial"/>
          <w:sz w:val="24"/>
          <w:szCs w:val="24"/>
        </w:rPr>
        <w:t>cílovou destinací</w:t>
      </w:r>
      <w:proofErr w:type="gramEnd"/>
      <w:r w:rsidRPr="00D305D2">
        <w:rPr>
          <w:rFonts w:ascii="Arial" w:hAnsi="Arial" w:cs="Arial"/>
          <w:sz w:val="24"/>
          <w:szCs w:val="24"/>
        </w:rPr>
        <w:t xml:space="preserve"> PZI.</w:t>
      </w:r>
      <w:r w:rsidR="0003660C" w:rsidRPr="00D305D2">
        <w:rPr>
          <w:rStyle w:val="Znakapoznpodarou"/>
          <w:rFonts w:ascii="Arial" w:hAnsi="Arial" w:cs="Arial"/>
          <w:sz w:val="24"/>
          <w:szCs w:val="24"/>
        </w:rPr>
        <w:footnoteReference w:id="11"/>
      </w:r>
    </w:p>
    <w:p w14:paraId="3A910E85" w14:textId="07326FC1" w:rsidR="0086500D" w:rsidRPr="00D305D2" w:rsidRDefault="0086500D" w:rsidP="0086500D">
      <w:pPr>
        <w:pStyle w:val="Nadpis1"/>
        <w:rPr>
          <w:rFonts w:ascii="Arial" w:hAnsi="Arial" w:cs="Arial"/>
          <w:color w:val="auto"/>
          <w:sz w:val="32"/>
          <w:szCs w:val="32"/>
        </w:rPr>
      </w:pPr>
      <w:bookmarkStart w:id="10" w:name="_Toc68126457"/>
      <w:r w:rsidRPr="00D305D2">
        <w:rPr>
          <w:rFonts w:ascii="Arial" w:hAnsi="Arial" w:cs="Arial"/>
          <w:color w:val="auto"/>
          <w:sz w:val="32"/>
          <w:szCs w:val="32"/>
        </w:rPr>
        <w:t>2 Zřízení a zacházení s mezinárodními investicemi</w:t>
      </w:r>
      <w:bookmarkEnd w:id="10"/>
    </w:p>
    <w:p w14:paraId="69E6D264"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V této diplomové práci jsou PZI zkoumány jako objekt prověřování, respektive z hlediska přípustnosti jejich prověřování členskými státy a také EU. PZI jsou však současně také předmětem ochrany. Ochrana a podpora PZI je poskytována prostřednictvím určitých zásad a režimů zacházení. Je tedy třeba zjišťovat, zda zásady, na kterých je postaveno prověřování PZI podle Nařízení, jsou v souladu s principy ochrany a podpory PZI, tedy zda nedochází ke kolizi práva na ochranu, která </w:t>
      </w:r>
      <w:r w:rsidRPr="00D305D2">
        <w:rPr>
          <w:rFonts w:ascii="Arial" w:hAnsi="Arial" w:cs="Arial"/>
          <w:sz w:val="24"/>
          <w:szCs w:val="24"/>
        </w:rPr>
        <w:lastRenderedPageBreak/>
        <w:t>má být PZI poskytnuta, s právem tyto PZI prověřovat. Vedle ochrany, která je poskytována PZI budou také uvedeny možnosti jejich omezení stanovené smlouvami Evropského společenství. V rámci tohoto budou definovány a rozvedeny zejména tzv. dohody o ochraně a podpoře investic (dále jen („</w:t>
      </w:r>
      <w:r w:rsidRPr="00D305D2">
        <w:rPr>
          <w:rFonts w:ascii="Arial" w:hAnsi="Arial" w:cs="Arial"/>
          <w:i/>
          <w:iCs/>
          <w:sz w:val="24"/>
          <w:szCs w:val="24"/>
        </w:rPr>
        <w:t>DPOI</w:t>
      </w:r>
      <w:r w:rsidRPr="00D305D2">
        <w:rPr>
          <w:rFonts w:ascii="Arial" w:hAnsi="Arial" w:cs="Arial"/>
          <w:sz w:val="24"/>
          <w:szCs w:val="24"/>
        </w:rPr>
        <w:t>“), a zásady Evropského společenství, které se vztahují k investicím.</w:t>
      </w:r>
    </w:p>
    <w:p w14:paraId="57222A82"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Zřízením mezinárodní investice se rozumí situace, kdy státní příslušník jednoho státu vyveze do státu druhého určité finanční prostředky, které umrtví vložením do podniku na území tohoto hostitelského státu. Právní úprava zřizování mezinárodních investic je regulována právním řádem domovského státu investora, právním řádem hostitelského státu, a nakonec také řádem mezinárodněprávním. Otázkou však je, do jaké míry reguluje tuto problematiku mezinárodní právo a tím omezuje volnost států rozhodovat o přijetí cizí investice na svém území, anebo vyklízí prostor vnitrostátní úpravě. Obecné mezinárodní právo dovoluje hostitelským státům </w:t>
      </w:r>
      <w:r w:rsidRPr="00D305D2">
        <w:rPr>
          <w:rFonts w:ascii="Arial" w:hAnsi="Arial" w:cs="Arial"/>
          <w:b/>
          <w:bCs/>
          <w:i/>
          <w:sz w:val="24"/>
          <w:szCs w:val="24"/>
        </w:rPr>
        <w:t>neomezeně kontrolovat vstup cizích investic</w:t>
      </w:r>
      <w:r w:rsidRPr="00D305D2">
        <w:rPr>
          <w:rFonts w:ascii="Arial" w:hAnsi="Arial" w:cs="Arial"/>
          <w:sz w:val="24"/>
          <w:szCs w:val="24"/>
        </w:rPr>
        <w:t xml:space="preserve"> na své území, tedy právo rozhodnout o osudu konkrétní zahraniční investice, zda bude nebo nebude na území státu připuštěna. Toto oprávnění vyplývá přímo ze </w:t>
      </w:r>
      <w:r w:rsidRPr="00D305D2">
        <w:rPr>
          <w:rFonts w:ascii="Arial" w:hAnsi="Arial" w:cs="Arial"/>
          <w:iCs/>
          <w:sz w:val="24"/>
          <w:szCs w:val="24"/>
        </w:rPr>
        <w:t>svrchovanosti státu</w:t>
      </w:r>
      <w:r w:rsidRPr="00D305D2">
        <w:rPr>
          <w:rFonts w:ascii="Arial" w:hAnsi="Arial" w:cs="Arial"/>
          <w:sz w:val="24"/>
          <w:szCs w:val="24"/>
        </w:rPr>
        <w:t xml:space="preserve"> a je projevem jeho ekonomické nezávislosti a politické suverenity. Je třeba však na něj nahlížet nikoliv jako na absolutní právo zahraniční investici zakázat nebo povolit, ale jako na možnost jí kontrolovat pomocí vnitrostátní úpravy v zájmu vlastního hospodářského prospěchu.</w:t>
      </w:r>
      <w:r w:rsidRPr="00D305D2">
        <w:rPr>
          <w:rStyle w:val="Znakapoznpodarou"/>
          <w:rFonts w:ascii="Arial" w:hAnsi="Arial" w:cs="Arial"/>
          <w:sz w:val="24"/>
          <w:szCs w:val="24"/>
        </w:rPr>
        <w:footnoteReference w:id="12"/>
      </w:r>
    </w:p>
    <w:p w14:paraId="54C59172" w14:textId="77777777" w:rsidR="0086500D" w:rsidRPr="00D305D2" w:rsidRDefault="0086500D" w:rsidP="0086500D">
      <w:pPr>
        <w:pStyle w:val="Nadpis2"/>
        <w:spacing w:line="360" w:lineRule="auto"/>
        <w:jc w:val="both"/>
        <w:rPr>
          <w:rFonts w:ascii="Arial" w:hAnsi="Arial" w:cs="Arial"/>
          <w:sz w:val="28"/>
          <w:szCs w:val="24"/>
        </w:rPr>
      </w:pPr>
      <w:bookmarkStart w:id="11" w:name="_Toc67261923"/>
      <w:bookmarkStart w:id="12" w:name="_Toc68126458"/>
      <w:r w:rsidRPr="00D305D2">
        <w:rPr>
          <w:rFonts w:ascii="Arial" w:hAnsi="Arial" w:cs="Arial"/>
          <w:sz w:val="28"/>
          <w:szCs w:val="24"/>
        </w:rPr>
        <w:t>2.1 Zacházení s mezinárodními investicemi</w:t>
      </w:r>
      <w:bookmarkEnd w:id="11"/>
      <w:bookmarkEnd w:id="12"/>
    </w:p>
    <w:p w14:paraId="3A69A28C"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Mezinárodní investice se od chvíle svého zřízení do okamžiku své likvidace řídí určitými pravidly mezinárodního a vnitrostátního práva, která určují režim mezinárodní investice.</w:t>
      </w:r>
      <w:r w:rsidRPr="00D305D2">
        <w:rPr>
          <w:rStyle w:val="Znakapoznpodarou"/>
          <w:rFonts w:ascii="Arial" w:hAnsi="Arial" w:cs="Arial"/>
          <w:sz w:val="24"/>
          <w:szCs w:val="24"/>
        </w:rPr>
        <w:footnoteReference w:id="13"/>
      </w:r>
      <w:r w:rsidRPr="00D305D2">
        <w:rPr>
          <w:rFonts w:ascii="Arial" w:hAnsi="Arial" w:cs="Arial"/>
          <w:sz w:val="24"/>
          <w:szCs w:val="24"/>
        </w:rPr>
        <w:t xml:space="preserve"> Většina DPOI rozlišuje </w:t>
      </w:r>
      <w:r w:rsidRPr="00D305D2">
        <w:rPr>
          <w:rFonts w:ascii="Arial" w:hAnsi="Arial" w:cs="Arial"/>
          <w:i/>
          <w:iCs/>
          <w:sz w:val="24"/>
          <w:szCs w:val="24"/>
        </w:rPr>
        <w:t>předinvestiční fázi</w:t>
      </w:r>
      <w:r w:rsidRPr="00D305D2">
        <w:rPr>
          <w:rFonts w:ascii="Arial" w:hAnsi="Arial" w:cs="Arial"/>
          <w:sz w:val="24"/>
          <w:szCs w:val="24"/>
        </w:rPr>
        <w:t xml:space="preserve"> týkající se povolování a zřizování investic a </w:t>
      </w:r>
      <w:r w:rsidRPr="00D305D2">
        <w:rPr>
          <w:rFonts w:ascii="Arial" w:hAnsi="Arial" w:cs="Arial"/>
          <w:i/>
          <w:iCs/>
          <w:sz w:val="24"/>
          <w:szCs w:val="24"/>
        </w:rPr>
        <w:t>post-investiční fází</w:t>
      </w:r>
      <w:r w:rsidRPr="00D305D2">
        <w:rPr>
          <w:rFonts w:ascii="Arial" w:hAnsi="Arial" w:cs="Arial"/>
          <w:sz w:val="24"/>
          <w:szCs w:val="24"/>
        </w:rPr>
        <w:t>, která se týká zacházení s investicemi, respektive vztahuje se až na existující investice.</w:t>
      </w:r>
      <w:r w:rsidRPr="00D305D2">
        <w:rPr>
          <w:rStyle w:val="Znakapoznpodarou"/>
          <w:rFonts w:ascii="Arial" w:hAnsi="Arial" w:cs="Arial"/>
          <w:sz w:val="24"/>
          <w:szCs w:val="24"/>
        </w:rPr>
        <w:footnoteReference w:id="14"/>
      </w:r>
      <w:r w:rsidRPr="00D305D2">
        <w:rPr>
          <w:rFonts w:ascii="Arial" w:hAnsi="Arial" w:cs="Arial"/>
          <w:sz w:val="24"/>
          <w:szCs w:val="24"/>
        </w:rPr>
        <w:t xml:space="preserve"> Těžiště DPOI leží v úpravě post-investiční fáze, jejíž standardní náplní je v tomto ohledu úprava možnosti vyvlastnění zahraniční investice, zákaz diskriminace prostřednictvím doložek národního zacházení a nejvyšších výhod.  </w:t>
      </w:r>
    </w:p>
    <w:p w14:paraId="018DB06D"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lastRenderedPageBreak/>
        <w:t>Právo EU má však priority poskládány přesně naopak oproti DPOI. Nerozlišující zacházení zkoumá již v před-investiční fázi. Post-investiční fáze však nezůstává úplně mimo pozornost, pouze je předmětem až sekundárního zájmu. Přesto je však její úprava jen stěží srovnatelná se standardy ochrany podle DPOI, které specificky míří na přímé nebo nepřímé vyvlastnění nebo řádné a spravedlivé zacházení, a to vůči konkrétnímu státu a přesně adresnému investorovi.  Přestože ochrana poskytovaná v této fázi dle DPOI je tedy většinou širší než ochrana poskytovaná právem EU, bude záviset na okolnostech každého individuálního případu, které zacházení bude efektivnější, neboť investiční tribunály jsou v tomto ohledu mnohem benevolentnější než SDEU.</w:t>
      </w:r>
      <w:r w:rsidRPr="00D305D2">
        <w:rPr>
          <w:rStyle w:val="Znakapoznpodarou"/>
          <w:rFonts w:ascii="Arial" w:hAnsi="Arial" w:cs="Arial"/>
          <w:sz w:val="24"/>
          <w:szCs w:val="24"/>
        </w:rPr>
        <w:footnoteReference w:id="15"/>
      </w:r>
      <w:r w:rsidRPr="00D305D2">
        <w:rPr>
          <w:rFonts w:ascii="Arial" w:hAnsi="Arial" w:cs="Arial"/>
          <w:sz w:val="24"/>
          <w:szCs w:val="24"/>
        </w:rPr>
        <w:t xml:space="preserve"> </w:t>
      </w:r>
      <w:r w:rsidRPr="00D305D2">
        <w:rPr>
          <w:rFonts w:ascii="Arial" w:hAnsi="Arial" w:cs="Arial"/>
          <w:sz w:val="24"/>
          <w:szCs w:val="24"/>
        </w:rPr>
        <w:tab/>
        <w:t xml:space="preserve"> </w:t>
      </w:r>
    </w:p>
    <w:p w14:paraId="33B5F7BA" w14:textId="203E49DE"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Vnitrostátní úprava zacházení se zahraničními investicemi poodkrývá motivaci investora, kam bude tok svých investic směřovat.</w:t>
      </w:r>
      <w:r w:rsidRPr="00D305D2">
        <w:rPr>
          <w:rStyle w:val="Znakapoznpodarou"/>
          <w:rFonts w:ascii="Arial" w:hAnsi="Arial" w:cs="Arial"/>
          <w:sz w:val="24"/>
          <w:szCs w:val="24"/>
        </w:rPr>
        <w:footnoteReference w:id="16"/>
      </w:r>
      <w:r w:rsidRPr="00D305D2">
        <w:rPr>
          <w:rFonts w:ascii="Arial" w:hAnsi="Arial" w:cs="Arial"/>
          <w:sz w:val="24"/>
          <w:szCs w:val="24"/>
        </w:rPr>
        <w:t xml:space="preserve"> Stejně jako tradiční mezinárodní právo uznává, že každý stát může svým vnitrostátním právem stanovit podmínky přípustnosti zahraniční investice na svém území, tak uznává, že přesně takovým způsobem může upravit i způsob, jakým se s nimi bude zacházet. Nicméně taková vlastní regulace přítomnosti mezinárodní investice na jeho území musí být schopná </w:t>
      </w:r>
      <w:r w:rsidR="0056387D">
        <w:rPr>
          <w:rFonts w:ascii="Arial" w:hAnsi="Arial" w:cs="Arial"/>
          <w:sz w:val="24"/>
          <w:szCs w:val="24"/>
        </w:rPr>
        <w:t xml:space="preserve">souladu </w:t>
      </w:r>
      <w:r w:rsidRPr="00D305D2">
        <w:rPr>
          <w:rFonts w:ascii="Arial" w:hAnsi="Arial" w:cs="Arial"/>
          <w:sz w:val="24"/>
          <w:szCs w:val="24"/>
        </w:rPr>
        <w:t xml:space="preserve">s tzv. </w:t>
      </w:r>
      <w:r w:rsidRPr="00D305D2">
        <w:rPr>
          <w:rFonts w:ascii="Arial" w:hAnsi="Arial" w:cs="Arial"/>
          <w:i/>
          <w:sz w:val="24"/>
          <w:szCs w:val="24"/>
        </w:rPr>
        <w:t>m</w:t>
      </w:r>
      <w:r w:rsidR="00E7739A">
        <w:rPr>
          <w:rFonts w:ascii="Arial" w:hAnsi="Arial" w:cs="Arial"/>
          <w:i/>
          <w:sz w:val="24"/>
          <w:szCs w:val="24"/>
        </w:rPr>
        <w:t>inimálním</w:t>
      </w:r>
      <w:r w:rsidRPr="00D305D2">
        <w:rPr>
          <w:rFonts w:ascii="Arial" w:hAnsi="Arial" w:cs="Arial"/>
          <w:i/>
          <w:sz w:val="24"/>
          <w:szCs w:val="24"/>
        </w:rPr>
        <w:t xml:space="preserve"> standardem spravedlivého a rovného zacházení</w:t>
      </w:r>
      <w:r w:rsidRPr="00D305D2">
        <w:rPr>
          <w:rFonts w:ascii="Arial" w:hAnsi="Arial" w:cs="Arial"/>
          <w:sz w:val="24"/>
          <w:szCs w:val="24"/>
        </w:rPr>
        <w:t>.</w:t>
      </w:r>
      <w:r w:rsidRPr="00D305D2">
        <w:rPr>
          <w:rStyle w:val="Znakapoznpodarou"/>
          <w:rFonts w:ascii="Arial" w:hAnsi="Arial" w:cs="Arial"/>
          <w:sz w:val="24"/>
          <w:szCs w:val="24"/>
        </w:rPr>
        <w:footnoteReference w:id="17"/>
      </w:r>
      <w:r w:rsidRPr="00D305D2">
        <w:rPr>
          <w:rFonts w:ascii="Arial" w:hAnsi="Arial" w:cs="Arial"/>
          <w:sz w:val="24"/>
          <w:szCs w:val="24"/>
        </w:rPr>
        <w:t xml:space="preserve"> Jeho obsahem je negativní závazek nebránit zahraničnímu investorovi překážkami právní či faktické povahy, aby mohl vykonávat svá majetková práva v rozsahu, který odpovídá minimálnímu standardu. Ten plyne přímo z obecného mezinárodního práva a je vymezen jako okruh základních práv, které je hostitelský stát povinen poskytnout. Musí cizince chránit před útoky na jeho život, zdraví, čest, majetek, svobodu a respektovat jeho poměr k domovskému státu (tzv. věrnostní pouto).</w:t>
      </w:r>
      <w:r w:rsidRPr="00D305D2">
        <w:rPr>
          <w:rStyle w:val="Znakapoznpodarou"/>
          <w:rFonts w:ascii="Arial" w:hAnsi="Arial" w:cs="Arial"/>
          <w:sz w:val="24"/>
          <w:szCs w:val="24"/>
        </w:rPr>
        <w:footnoteReference w:id="18"/>
      </w:r>
      <w:r w:rsidRPr="00D305D2">
        <w:rPr>
          <w:rFonts w:ascii="Arial" w:hAnsi="Arial" w:cs="Arial"/>
          <w:sz w:val="24"/>
          <w:szCs w:val="24"/>
        </w:rPr>
        <w:t xml:space="preserve"> Zásada spravedlivého a rovného zacházení může být doplněna o požadavek režimu národního zacházení (tam, kde se domácí a zahraniční investoři nacházejí ve stejné situaci), nebo zacházení podle doložky nejvyšších výhod (při zvláštní právní úpravě pro zahraniční investory), které budou vysvětleny dále.</w:t>
      </w:r>
      <w:r w:rsidR="00C8412F" w:rsidRPr="00D305D2">
        <w:rPr>
          <w:rStyle w:val="Znakapoznpodarou"/>
          <w:rFonts w:ascii="Arial" w:hAnsi="Arial" w:cs="Arial"/>
          <w:sz w:val="24"/>
          <w:szCs w:val="24"/>
        </w:rPr>
        <w:footnoteReference w:id="19"/>
      </w:r>
    </w:p>
    <w:p w14:paraId="66ED61E7" w14:textId="77777777" w:rsidR="0086500D" w:rsidRPr="00D305D2" w:rsidRDefault="0086500D" w:rsidP="0086500D">
      <w:pPr>
        <w:pStyle w:val="Nadpis2"/>
        <w:spacing w:line="360" w:lineRule="auto"/>
        <w:rPr>
          <w:rFonts w:ascii="Arial" w:hAnsi="Arial" w:cs="Arial"/>
          <w:b w:val="0"/>
          <w:bCs w:val="0"/>
          <w:sz w:val="28"/>
          <w:szCs w:val="28"/>
        </w:rPr>
      </w:pPr>
      <w:bookmarkStart w:id="13" w:name="_Toc67236359"/>
      <w:bookmarkStart w:id="14" w:name="_Toc67261924"/>
      <w:bookmarkStart w:id="15" w:name="_Toc68126459"/>
      <w:r w:rsidRPr="00D305D2">
        <w:rPr>
          <w:rFonts w:ascii="Arial" w:hAnsi="Arial" w:cs="Arial"/>
          <w:sz w:val="28"/>
          <w:szCs w:val="28"/>
        </w:rPr>
        <w:lastRenderedPageBreak/>
        <w:t>2.2 Dohody o ochraně a podpoře investic</w:t>
      </w:r>
      <w:bookmarkEnd w:id="13"/>
      <w:bookmarkEnd w:id="14"/>
      <w:bookmarkEnd w:id="15"/>
    </w:p>
    <w:p w14:paraId="3BD1BD43"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V této podkapitole bude uvedeno, jaká ochrana je investicím poskytována prostřednictvím DPOI. Poslední čtvrtstoletí bylo obdobím velkého rozmachu moderních DPOI a to až do konce listopadu 2009, kdy vstoupila v platnost Lisabonská smlouva.</w:t>
      </w:r>
      <w:r w:rsidRPr="00D305D2">
        <w:rPr>
          <w:rStyle w:val="Znakapoznpodarou"/>
          <w:rFonts w:ascii="Arial" w:hAnsi="Arial" w:cs="Arial"/>
          <w:sz w:val="24"/>
          <w:szCs w:val="24"/>
        </w:rPr>
        <w:footnoteReference w:id="20"/>
      </w:r>
      <w:r w:rsidRPr="00D305D2">
        <w:rPr>
          <w:rFonts w:ascii="Arial" w:hAnsi="Arial" w:cs="Arial"/>
          <w:sz w:val="24"/>
          <w:szCs w:val="24"/>
        </w:rPr>
        <w:t xml:space="preserve"> </w:t>
      </w:r>
    </w:p>
    <w:p w14:paraId="78568981"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Z celkového počtu DPOI, který dnes přesahuje 3000, jich většinu tvoří smlouvy dvoustranné, a proto se také vžilo označení </w:t>
      </w:r>
      <w:proofErr w:type="spellStart"/>
      <w:r w:rsidRPr="00D305D2">
        <w:rPr>
          <w:rFonts w:ascii="Arial" w:hAnsi="Arial" w:cs="Arial"/>
          <w:i/>
          <w:sz w:val="24"/>
          <w:szCs w:val="24"/>
        </w:rPr>
        <w:t>Bilateral</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Itnvestment</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Treaties</w:t>
      </w:r>
      <w:proofErr w:type="spellEnd"/>
      <w:r w:rsidRPr="00D305D2">
        <w:rPr>
          <w:rFonts w:ascii="Arial" w:hAnsi="Arial" w:cs="Arial"/>
          <w:i/>
          <w:sz w:val="24"/>
          <w:szCs w:val="24"/>
        </w:rPr>
        <w:t xml:space="preserve"> (</w:t>
      </w:r>
      <w:r w:rsidRPr="00D305D2">
        <w:rPr>
          <w:rFonts w:ascii="Arial" w:hAnsi="Arial" w:cs="Arial"/>
          <w:sz w:val="24"/>
          <w:szCs w:val="24"/>
        </w:rPr>
        <w:t>dále jen</w:t>
      </w:r>
      <w:r w:rsidRPr="00D305D2">
        <w:rPr>
          <w:rFonts w:ascii="Arial" w:hAnsi="Arial" w:cs="Arial"/>
          <w:i/>
          <w:sz w:val="24"/>
          <w:szCs w:val="24"/>
        </w:rPr>
        <w:t xml:space="preserve"> „</w:t>
      </w:r>
      <w:proofErr w:type="spellStart"/>
      <w:r w:rsidRPr="00D305D2">
        <w:rPr>
          <w:rFonts w:ascii="Arial" w:hAnsi="Arial" w:cs="Arial"/>
          <w:i/>
          <w:sz w:val="24"/>
          <w:szCs w:val="24"/>
        </w:rPr>
        <w:t>BITs</w:t>
      </w:r>
      <w:proofErr w:type="spellEnd"/>
      <w:r w:rsidRPr="00D305D2">
        <w:rPr>
          <w:rFonts w:ascii="Arial" w:hAnsi="Arial" w:cs="Arial"/>
          <w:i/>
          <w:sz w:val="24"/>
          <w:szCs w:val="24"/>
        </w:rPr>
        <w:t>“).</w:t>
      </w:r>
      <w:r w:rsidRPr="00D305D2">
        <w:rPr>
          <w:rStyle w:val="Znakapoznpodarou"/>
          <w:rFonts w:ascii="Arial" w:hAnsi="Arial" w:cs="Arial"/>
          <w:i/>
          <w:sz w:val="24"/>
          <w:szCs w:val="24"/>
        </w:rPr>
        <w:footnoteReference w:id="21"/>
      </w:r>
      <w:r w:rsidRPr="00D305D2">
        <w:rPr>
          <w:rFonts w:ascii="Arial" w:hAnsi="Arial" w:cs="Arial"/>
          <w:i/>
          <w:sz w:val="24"/>
          <w:szCs w:val="24"/>
        </w:rPr>
        <w:t xml:space="preserve"> </w:t>
      </w:r>
      <w:r w:rsidRPr="00D305D2">
        <w:rPr>
          <w:rFonts w:ascii="Arial" w:hAnsi="Arial" w:cs="Arial"/>
          <w:sz w:val="24"/>
          <w:szCs w:val="24"/>
        </w:rPr>
        <w:t xml:space="preserve">BIT je dohodou uzavřenou mezi dvěma státy, jejímuž režimu podléhají PZI uskutečněné na jejich území fyzickými a právnickými osobami z jiné země. </w:t>
      </w:r>
      <w:proofErr w:type="spellStart"/>
      <w:r w:rsidRPr="00D305D2">
        <w:rPr>
          <w:rFonts w:ascii="Arial" w:hAnsi="Arial" w:cs="Arial"/>
          <w:sz w:val="24"/>
          <w:szCs w:val="24"/>
        </w:rPr>
        <w:t>BITs</w:t>
      </w:r>
      <w:proofErr w:type="spellEnd"/>
      <w:r w:rsidRPr="00D305D2">
        <w:rPr>
          <w:rFonts w:ascii="Arial" w:hAnsi="Arial" w:cs="Arial"/>
          <w:sz w:val="24"/>
          <w:szCs w:val="24"/>
        </w:rPr>
        <w:t xml:space="preserve"> poskytují ochranu zahraničním investorům tím způsobem, že požadují po hostitelských státech zajištění konkrétního standardního přístupu.</w:t>
      </w:r>
      <w:r w:rsidRPr="00D305D2">
        <w:rPr>
          <w:rStyle w:val="Znakapoznpodarou"/>
          <w:rFonts w:ascii="Arial" w:hAnsi="Arial" w:cs="Arial"/>
          <w:sz w:val="24"/>
          <w:szCs w:val="24"/>
        </w:rPr>
        <w:footnoteReference w:id="22"/>
      </w:r>
      <w:r w:rsidRPr="00D305D2">
        <w:rPr>
          <w:rFonts w:ascii="Arial" w:hAnsi="Arial" w:cs="Arial"/>
          <w:sz w:val="24"/>
          <w:szCs w:val="24"/>
        </w:rPr>
        <w:t xml:space="preserve"> Vzestup </w:t>
      </w:r>
      <w:proofErr w:type="spellStart"/>
      <w:r w:rsidRPr="00D305D2">
        <w:rPr>
          <w:rFonts w:ascii="Arial" w:hAnsi="Arial" w:cs="Arial"/>
          <w:sz w:val="24"/>
          <w:szCs w:val="24"/>
        </w:rPr>
        <w:t>BITs</w:t>
      </w:r>
      <w:proofErr w:type="spellEnd"/>
      <w:r w:rsidRPr="00D305D2">
        <w:rPr>
          <w:rFonts w:ascii="Arial" w:hAnsi="Arial" w:cs="Arial"/>
          <w:sz w:val="24"/>
          <w:szCs w:val="24"/>
        </w:rPr>
        <w:t xml:space="preserve"> byl reakcí na nárůst vývozu kapitálu, a to nejen mezi státy vyspělými, ale též tam, kde takový stát stál na jedné straně jako vývozce kapitálu a na straně druhé stát rozvojového světa jako jeho příjemce.</w:t>
      </w:r>
      <w:r w:rsidRPr="00D305D2">
        <w:rPr>
          <w:rStyle w:val="Znakapoznpodarou"/>
          <w:rFonts w:ascii="Arial" w:hAnsi="Arial" w:cs="Arial"/>
          <w:sz w:val="24"/>
          <w:szCs w:val="24"/>
        </w:rPr>
        <w:footnoteReference w:id="23"/>
      </w:r>
      <w:r w:rsidRPr="00D305D2">
        <w:rPr>
          <w:rFonts w:ascii="Arial" w:hAnsi="Arial" w:cs="Arial"/>
          <w:sz w:val="24"/>
          <w:szCs w:val="24"/>
        </w:rPr>
        <w:t xml:space="preserve"> </w:t>
      </w:r>
      <w:bookmarkStart w:id="16" w:name="_Toc16519060"/>
    </w:p>
    <w:p w14:paraId="2AE615B9"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Ze souhrnu </w:t>
      </w:r>
      <w:proofErr w:type="spellStart"/>
      <w:r w:rsidRPr="00D305D2">
        <w:rPr>
          <w:rFonts w:ascii="Arial" w:hAnsi="Arial" w:cs="Arial"/>
          <w:sz w:val="24"/>
          <w:szCs w:val="24"/>
        </w:rPr>
        <w:t>BITs</w:t>
      </w:r>
      <w:proofErr w:type="spellEnd"/>
      <w:r w:rsidRPr="00D305D2">
        <w:rPr>
          <w:rFonts w:ascii="Arial" w:hAnsi="Arial" w:cs="Arial"/>
          <w:sz w:val="24"/>
          <w:szCs w:val="24"/>
        </w:rPr>
        <w:t xml:space="preserve"> bylo možné vysledovat principy, které jim byly společné a představovaly jejich zobecněnou nejlepší praxi. Byly považovány za jistý zdroj poznání, který posloužil i Světové bance k přijetí tzv. </w:t>
      </w:r>
      <w:r w:rsidRPr="00D305D2">
        <w:rPr>
          <w:rFonts w:ascii="Arial" w:hAnsi="Arial" w:cs="Arial"/>
          <w:i/>
          <w:sz w:val="24"/>
          <w:szCs w:val="24"/>
        </w:rPr>
        <w:t>Řídících principů pro zacházení s přímou zahraniční investicí</w:t>
      </w:r>
      <w:r w:rsidRPr="00D305D2">
        <w:rPr>
          <w:rFonts w:ascii="Arial" w:hAnsi="Arial" w:cs="Arial"/>
          <w:sz w:val="24"/>
          <w:szCs w:val="24"/>
        </w:rPr>
        <w:t xml:space="preserve">. Jedná se však o typické soft </w:t>
      </w:r>
      <w:proofErr w:type="spellStart"/>
      <w:r w:rsidRPr="00D305D2">
        <w:rPr>
          <w:rFonts w:ascii="Arial" w:hAnsi="Arial" w:cs="Arial"/>
          <w:sz w:val="24"/>
          <w:szCs w:val="24"/>
        </w:rPr>
        <w:t>law</w:t>
      </w:r>
      <w:proofErr w:type="spellEnd"/>
      <w:r w:rsidRPr="00D305D2">
        <w:rPr>
          <w:rFonts w:ascii="Arial" w:hAnsi="Arial" w:cs="Arial"/>
          <w:sz w:val="24"/>
          <w:szCs w:val="24"/>
        </w:rPr>
        <w:t xml:space="preserve"> nepřinášející obecně závazné právní normy. Představují obecný rámec, jenž má PZI podporovat.</w:t>
      </w:r>
      <w:r w:rsidRPr="00D305D2">
        <w:rPr>
          <w:rStyle w:val="Znakapoznpodarou"/>
          <w:rFonts w:ascii="Arial" w:hAnsi="Arial" w:cs="Arial"/>
          <w:sz w:val="24"/>
          <w:szCs w:val="24"/>
        </w:rPr>
        <w:footnoteReference w:id="24"/>
      </w:r>
      <w:r w:rsidRPr="00D305D2">
        <w:rPr>
          <w:rFonts w:ascii="Arial" w:hAnsi="Arial" w:cs="Arial"/>
          <w:sz w:val="24"/>
          <w:szCs w:val="24"/>
        </w:rPr>
        <w:t xml:space="preserve"> Principy potvrdily </w:t>
      </w:r>
      <w:r w:rsidRPr="00D305D2">
        <w:rPr>
          <w:rFonts w:ascii="Arial" w:hAnsi="Arial" w:cs="Arial"/>
          <w:i/>
          <w:iCs/>
          <w:sz w:val="24"/>
          <w:szCs w:val="24"/>
        </w:rPr>
        <w:t>právo států regulovat tok zahraničních investic</w:t>
      </w:r>
      <w:r w:rsidRPr="00D305D2">
        <w:rPr>
          <w:rFonts w:ascii="Arial" w:hAnsi="Arial" w:cs="Arial"/>
          <w:sz w:val="24"/>
          <w:szCs w:val="24"/>
        </w:rPr>
        <w:t xml:space="preserve"> na svém území. Současně je však vyzývají, aby usnadnily vstup a zřizování investic příslušníky jiných států a nepodrobovali je příliš obtížným formalitám. Za ideální přístup označují </w:t>
      </w:r>
      <w:r w:rsidRPr="00D305D2">
        <w:rPr>
          <w:rFonts w:ascii="Arial" w:hAnsi="Arial" w:cs="Arial"/>
          <w:i/>
          <w:iCs/>
          <w:sz w:val="24"/>
          <w:szCs w:val="24"/>
        </w:rPr>
        <w:t>volný vstup investic s možností stanovit určité výjimky</w:t>
      </w:r>
      <w:r w:rsidRPr="00D305D2">
        <w:rPr>
          <w:rFonts w:ascii="Arial" w:hAnsi="Arial" w:cs="Arial"/>
          <w:sz w:val="24"/>
          <w:szCs w:val="24"/>
        </w:rPr>
        <w:t xml:space="preserve"> pro investice zakázané nebo pro ty, které podléhají kontrole. Přípustným důvodem pro odmítnutí mezinárodní investice je existence rozporu s naléhavými zájmy národní bezpečnosti a cíli hospodářské politiky země. Nejpodrobnější část Řídících principů se pak týká zacházení s investicemi. Zde opět potvrzuje již zmíněnou </w:t>
      </w:r>
      <w:r w:rsidRPr="00D305D2">
        <w:rPr>
          <w:rFonts w:ascii="Arial" w:hAnsi="Arial" w:cs="Arial"/>
          <w:i/>
          <w:iCs/>
          <w:sz w:val="24"/>
          <w:szCs w:val="24"/>
        </w:rPr>
        <w:t>zásadu spravedlivého a rovného zacházení</w:t>
      </w:r>
      <w:r w:rsidRPr="00D305D2">
        <w:rPr>
          <w:rFonts w:ascii="Arial" w:hAnsi="Arial" w:cs="Arial"/>
          <w:sz w:val="24"/>
          <w:szCs w:val="24"/>
        </w:rPr>
        <w:t xml:space="preserve"> doplněnou o </w:t>
      </w:r>
      <w:r w:rsidRPr="00D305D2">
        <w:rPr>
          <w:rFonts w:ascii="Arial" w:hAnsi="Arial" w:cs="Arial"/>
          <w:sz w:val="24"/>
          <w:szCs w:val="24"/>
        </w:rPr>
        <w:lastRenderedPageBreak/>
        <w:t xml:space="preserve">požadavek uplatňování </w:t>
      </w:r>
      <w:r w:rsidRPr="00D305D2">
        <w:rPr>
          <w:rFonts w:ascii="Arial" w:hAnsi="Arial" w:cs="Arial"/>
          <w:i/>
          <w:iCs/>
          <w:sz w:val="24"/>
          <w:szCs w:val="24"/>
        </w:rPr>
        <w:t>národního zacházení</w:t>
      </w:r>
      <w:r w:rsidRPr="00D305D2">
        <w:rPr>
          <w:rFonts w:ascii="Arial" w:hAnsi="Arial" w:cs="Arial"/>
          <w:sz w:val="24"/>
          <w:szCs w:val="24"/>
        </w:rPr>
        <w:t xml:space="preserve"> nebo podle </w:t>
      </w:r>
      <w:r w:rsidRPr="00D305D2">
        <w:rPr>
          <w:rFonts w:ascii="Arial" w:hAnsi="Arial" w:cs="Arial"/>
          <w:i/>
          <w:iCs/>
          <w:sz w:val="24"/>
          <w:szCs w:val="24"/>
        </w:rPr>
        <w:t>doložky nejvyšších výhod.</w:t>
      </w:r>
      <w:r w:rsidRPr="00D305D2">
        <w:rPr>
          <w:rStyle w:val="Znakapoznpodarou"/>
          <w:rFonts w:ascii="Arial" w:hAnsi="Arial" w:cs="Arial"/>
          <w:sz w:val="24"/>
          <w:szCs w:val="24"/>
        </w:rPr>
        <w:footnoteReference w:id="25"/>
      </w:r>
      <w:r w:rsidRPr="00D305D2">
        <w:rPr>
          <w:rFonts w:ascii="Arial" w:hAnsi="Arial" w:cs="Arial"/>
          <w:sz w:val="24"/>
          <w:szCs w:val="24"/>
        </w:rPr>
        <w:t xml:space="preserve"> Zatímco u dvoustranných DPOI jde převážně o liberalizaci investic, v mnohostranných úmluvách jde převážně o jejich ochranu a podporu proti rizikům.</w:t>
      </w:r>
      <w:r w:rsidRPr="00D305D2">
        <w:rPr>
          <w:rStyle w:val="Znakapoznpodarou"/>
          <w:rFonts w:ascii="Arial" w:hAnsi="Arial" w:cs="Arial"/>
          <w:sz w:val="24"/>
          <w:szCs w:val="24"/>
        </w:rPr>
        <w:footnoteReference w:id="26"/>
      </w:r>
      <w:r w:rsidRPr="00D305D2">
        <w:rPr>
          <w:rFonts w:ascii="Arial" w:hAnsi="Arial" w:cs="Arial"/>
          <w:sz w:val="24"/>
          <w:szCs w:val="24"/>
        </w:rPr>
        <w:t xml:space="preserve"> </w:t>
      </w:r>
    </w:p>
    <w:p w14:paraId="57DC176C" w14:textId="797594D3"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Nediskriminační princip </w:t>
      </w:r>
      <w:proofErr w:type="spellStart"/>
      <w:r w:rsidRPr="00D305D2">
        <w:rPr>
          <w:rFonts w:ascii="Arial" w:hAnsi="Arial" w:cs="Arial"/>
          <w:sz w:val="24"/>
          <w:szCs w:val="24"/>
        </w:rPr>
        <w:t>BITs</w:t>
      </w:r>
      <w:proofErr w:type="spellEnd"/>
      <w:r w:rsidRPr="00D305D2">
        <w:rPr>
          <w:rFonts w:ascii="Arial" w:hAnsi="Arial" w:cs="Arial"/>
          <w:sz w:val="24"/>
          <w:szCs w:val="24"/>
        </w:rPr>
        <w:t xml:space="preserve">, jde-li o uskutečnění mezinárodní investice, je uplatňován jednak pomocí režimu národního zacházení (tzv. </w:t>
      </w:r>
      <w:proofErr w:type="spellStart"/>
      <w:r w:rsidRPr="00D305D2">
        <w:rPr>
          <w:rFonts w:ascii="Arial" w:hAnsi="Arial" w:cs="Arial"/>
          <w:i/>
          <w:iCs/>
          <w:sz w:val="24"/>
          <w:szCs w:val="24"/>
        </w:rPr>
        <w:t>National</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Treatment</w:t>
      </w:r>
      <w:proofErr w:type="spellEnd"/>
      <w:r w:rsidRPr="00D305D2">
        <w:rPr>
          <w:rFonts w:ascii="Arial" w:hAnsi="Arial" w:cs="Arial"/>
          <w:sz w:val="24"/>
          <w:szCs w:val="24"/>
        </w:rPr>
        <w:t xml:space="preserve">) a jednak pomocí režimu nejvyšších výhod (tzv. </w:t>
      </w:r>
      <w:r w:rsidRPr="00D305D2">
        <w:rPr>
          <w:rFonts w:ascii="Arial" w:hAnsi="Arial" w:cs="Arial"/>
          <w:i/>
          <w:iCs/>
          <w:sz w:val="24"/>
          <w:szCs w:val="24"/>
        </w:rPr>
        <w:t>Most-</w:t>
      </w:r>
      <w:proofErr w:type="spellStart"/>
      <w:r w:rsidRPr="00D305D2">
        <w:rPr>
          <w:rFonts w:ascii="Arial" w:hAnsi="Arial" w:cs="Arial"/>
          <w:i/>
          <w:iCs/>
          <w:sz w:val="24"/>
          <w:szCs w:val="24"/>
        </w:rPr>
        <w:t>Favoured</w:t>
      </w:r>
      <w:proofErr w:type="spellEnd"/>
      <w:r w:rsidRPr="00D305D2">
        <w:rPr>
          <w:rFonts w:ascii="Arial" w:hAnsi="Arial" w:cs="Arial"/>
          <w:i/>
          <w:iCs/>
          <w:sz w:val="24"/>
          <w:szCs w:val="24"/>
        </w:rPr>
        <w:t xml:space="preserve"> </w:t>
      </w:r>
      <w:proofErr w:type="spellStart"/>
      <w:r w:rsidRPr="00D305D2">
        <w:rPr>
          <w:rFonts w:ascii="Arial" w:hAnsi="Arial" w:cs="Arial"/>
          <w:i/>
          <w:iCs/>
          <w:sz w:val="24"/>
          <w:szCs w:val="24"/>
        </w:rPr>
        <w:t>Nation</w:t>
      </w:r>
      <w:proofErr w:type="spellEnd"/>
      <w:r w:rsidRPr="00D305D2">
        <w:rPr>
          <w:rFonts w:ascii="Arial" w:hAnsi="Arial" w:cs="Arial"/>
          <w:sz w:val="24"/>
          <w:szCs w:val="24"/>
        </w:rPr>
        <w:t xml:space="preserve">, - </w:t>
      </w:r>
      <w:r w:rsidRPr="00D305D2">
        <w:rPr>
          <w:rFonts w:ascii="Arial" w:hAnsi="Arial" w:cs="Arial"/>
          <w:i/>
          <w:iCs/>
          <w:sz w:val="24"/>
          <w:szCs w:val="24"/>
        </w:rPr>
        <w:t>MFN</w:t>
      </w:r>
      <w:r w:rsidRPr="00D305D2">
        <w:rPr>
          <w:rFonts w:ascii="Arial" w:hAnsi="Arial" w:cs="Arial"/>
          <w:sz w:val="24"/>
          <w:szCs w:val="24"/>
        </w:rPr>
        <w:t xml:space="preserve">). Podle </w:t>
      </w:r>
      <w:r w:rsidRPr="00D305D2">
        <w:rPr>
          <w:rFonts w:ascii="Arial" w:hAnsi="Arial" w:cs="Arial"/>
          <w:i/>
          <w:iCs/>
          <w:sz w:val="24"/>
          <w:szCs w:val="24"/>
        </w:rPr>
        <w:t>principu národního zacházení</w:t>
      </w:r>
      <w:r w:rsidRPr="00D305D2">
        <w:rPr>
          <w:rFonts w:ascii="Arial" w:hAnsi="Arial" w:cs="Arial"/>
          <w:sz w:val="24"/>
          <w:szCs w:val="24"/>
        </w:rPr>
        <w:t xml:space="preserve"> v kontextu </w:t>
      </w:r>
      <w:proofErr w:type="spellStart"/>
      <w:r w:rsidRPr="00D305D2">
        <w:rPr>
          <w:rFonts w:ascii="Arial" w:hAnsi="Arial" w:cs="Arial"/>
          <w:sz w:val="24"/>
          <w:szCs w:val="24"/>
        </w:rPr>
        <w:t>BITs</w:t>
      </w:r>
      <w:proofErr w:type="spellEnd"/>
      <w:r w:rsidRPr="00D305D2">
        <w:rPr>
          <w:rFonts w:ascii="Arial" w:hAnsi="Arial" w:cs="Arial"/>
          <w:sz w:val="24"/>
          <w:szCs w:val="24"/>
        </w:rPr>
        <w:t xml:space="preserve"> má smluvní stát s investory pocházejícími z druhého smluvního státu zacházet neméně výhodně než s investory z jeho vlastního státu. Národní režim tedy zrovnoprávňuje postavení subjektů cizího státu s domácími subjekty na trhu dané země. Národní zacházení odpovídá zákazu diskriminace, který je formulován v článku 18 SFEU. Rozdílné zacházení se státními příslušníky členských stát</w:t>
      </w:r>
      <w:r w:rsidR="0000767F" w:rsidRPr="00D305D2">
        <w:rPr>
          <w:rFonts w:ascii="Arial" w:hAnsi="Arial" w:cs="Arial"/>
          <w:sz w:val="24"/>
          <w:szCs w:val="24"/>
        </w:rPr>
        <w:t>ů a státními příslušníky jiných</w:t>
      </w:r>
      <w:r w:rsidRPr="00D305D2">
        <w:rPr>
          <w:rFonts w:ascii="Arial" w:hAnsi="Arial" w:cs="Arial"/>
          <w:sz w:val="24"/>
          <w:szCs w:val="24"/>
        </w:rPr>
        <w:t xml:space="preserve"> než členských států může být zapříčiněno předpisy přijímanými na úrovni EU nebo v důsledku transpozice těchto předpisů členskými státy anebo předpisy národního původu přijímanými členskými státy. </w:t>
      </w:r>
    </w:p>
    <w:p w14:paraId="317B736F" w14:textId="189EEF3A"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Pokud hovoříme o </w:t>
      </w:r>
      <w:r w:rsidRPr="00D305D2">
        <w:rPr>
          <w:rFonts w:ascii="Arial" w:hAnsi="Arial" w:cs="Arial"/>
          <w:i/>
          <w:iCs/>
          <w:sz w:val="24"/>
          <w:szCs w:val="24"/>
        </w:rPr>
        <w:t>režimu/doložce nejvyšších výhod</w:t>
      </w:r>
      <w:r w:rsidRPr="00D305D2">
        <w:rPr>
          <w:rFonts w:ascii="Arial" w:hAnsi="Arial" w:cs="Arial"/>
          <w:sz w:val="24"/>
          <w:szCs w:val="24"/>
        </w:rPr>
        <w:t xml:space="preserve">, jde o situace, kdy s investorem, který je jednou smluvní stranou BIT, případně s investicí tohoto investora, by druhá smluvní strana zacházela neméně výhodně než s investorem jiné třetí země, anebo s jeho investicí. Režim nejvyšších výhod tedy zrovnoprávňuje všechny zahraniční investory chráněné BIT a je obsažena ve většině </w:t>
      </w:r>
      <w:proofErr w:type="spellStart"/>
      <w:r w:rsidRPr="00D305D2">
        <w:rPr>
          <w:rFonts w:ascii="Arial" w:hAnsi="Arial" w:cs="Arial"/>
          <w:sz w:val="24"/>
          <w:szCs w:val="24"/>
        </w:rPr>
        <w:t>BITs</w:t>
      </w:r>
      <w:proofErr w:type="spellEnd"/>
      <w:r w:rsidRPr="00D305D2">
        <w:rPr>
          <w:rFonts w:ascii="Arial" w:hAnsi="Arial" w:cs="Arial"/>
          <w:sz w:val="24"/>
          <w:szCs w:val="24"/>
        </w:rPr>
        <w:t>.</w:t>
      </w:r>
      <w:r w:rsidRPr="00D305D2">
        <w:rPr>
          <w:rStyle w:val="Znakapoznpodarou"/>
          <w:rFonts w:ascii="Arial" w:hAnsi="Arial" w:cs="Arial"/>
          <w:sz w:val="24"/>
          <w:szCs w:val="24"/>
        </w:rPr>
        <w:footnoteReference w:id="27"/>
      </w:r>
      <w:r w:rsidRPr="00D305D2">
        <w:rPr>
          <w:rFonts w:ascii="Arial" w:hAnsi="Arial" w:cs="Arial"/>
          <w:sz w:val="24"/>
          <w:szCs w:val="24"/>
        </w:rPr>
        <w:t xml:space="preserve"> Tento režim je založený mezinárodní smlouvou, </w:t>
      </w:r>
      <w:r w:rsidR="0000767F" w:rsidRPr="00D305D2">
        <w:rPr>
          <w:rFonts w:ascii="Arial" w:hAnsi="Arial" w:cs="Arial"/>
          <w:sz w:val="24"/>
          <w:szCs w:val="24"/>
        </w:rPr>
        <w:t>jejímž</w:t>
      </w:r>
      <w:r w:rsidRPr="00D305D2">
        <w:rPr>
          <w:rFonts w:ascii="Arial" w:hAnsi="Arial" w:cs="Arial"/>
          <w:sz w:val="24"/>
          <w:szCs w:val="24"/>
        </w:rPr>
        <w:t xml:space="preserve"> obsahem je povinnost smluvních stran poskytovat svým příslušníkům nejvyšší míru práv, kterou v minulosti poskytly nebo v době platnosti smlouvy poskytnou na svém území příslušníkům kteréhokoli třetího státu.</w:t>
      </w:r>
    </w:p>
    <w:p w14:paraId="6808440F"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Dalším možným režimem je tzv. </w:t>
      </w:r>
      <w:r w:rsidRPr="00D305D2">
        <w:rPr>
          <w:rFonts w:ascii="Arial" w:hAnsi="Arial" w:cs="Arial"/>
          <w:i/>
          <w:sz w:val="24"/>
          <w:szCs w:val="24"/>
        </w:rPr>
        <w:t>zvláštní režim</w:t>
      </w:r>
      <w:r w:rsidRPr="00D305D2">
        <w:rPr>
          <w:rFonts w:ascii="Arial" w:hAnsi="Arial" w:cs="Arial"/>
          <w:sz w:val="24"/>
          <w:szCs w:val="24"/>
        </w:rPr>
        <w:t xml:space="preserve"> zakotvený zvláštními vnitrostátními předpisy, jejichž normy jsou povinny respektovat minimální požadavky stanovené obecným mezinárodním právem, ale jinak jejich postavení mohou </w:t>
      </w:r>
      <w:r w:rsidRPr="00D305D2">
        <w:rPr>
          <w:rFonts w:ascii="Arial" w:hAnsi="Arial" w:cs="Arial"/>
          <w:sz w:val="24"/>
          <w:szCs w:val="24"/>
        </w:rPr>
        <w:lastRenderedPageBreak/>
        <w:t>upravovat jakkoli, například mohou cizince vůči státním občanům znevýhodňovat nebo naopak jim poskytnout určité výhody, typicky v oblasti investic.</w:t>
      </w:r>
      <w:r w:rsidRPr="00D305D2">
        <w:rPr>
          <w:rStyle w:val="Znakapoznpodarou"/>
          <w:rFonts w:ascii="Arial" w:hAnsi="Arial" w:cs="Arial"/>
          <w:sz w:val="24"/>
          <w:szCs w:val="24"/>
        </w:rPr>
        <w:footnoteReference w:id="28"/>
      </w:r>
    </w:p>
    <w:p w14:paraId="2027F261" w14:textId="244C48EE" w:rsidR="0086500D" w:rsidRPr="00D305D2" w:rsidRDefault="0086500D" w:rsidP="0086500D">
      <w:pPr>
        <w:pStyle w:val="Nadpis2"/>
        <w:spacing w:line="360" w:lineRule="auto"/>
        <w:rPr>
          <w:rFonts w:ascii="Arial" w:hAnsi="Arial" w:cs="Arial"/>
          <w:b w:val="0"/>
          <w:bCs w:val="0"/>
          <w:sz w:val="28"/>
          <w:szCs w:val="28"/>
        </w:rPr>
      </w:pPr>
      <w:bookmarkStart w:id="17" w:name="_Toc67236360"/>
      <w:bookmarkStart w:id="18" w:name="_Toc67261925"/>
      <w:bookmarkStart w:id="19" w:name="_Toc68126460"/>
      <w:bookmarkEnd w:id="16"/>
      <w:r w:rsidRPr="00D305D2">
        <w:rPr>
          <w:rFonts w:ascii="Arial" w:hAnsi="Arial" w:cs="Arial"/>
          <w:sz w:val="28"/>
          <w:szCs w:val="28"/>
        </w:rPr>
        <w:t>2.3 Ochrana investic pod</w:t>
      </w:r>
      <w:r w:rsidR="0000767F" w:rsidRPr="00D305D2">
        <w:rPr>
          <w:rFonts w:ascii="Arial" w:hAnsi="Arial" w:cs="Arial"/>
          <w:sz w:val="28"/>
          <w:szCs w:val="28"/>
        </w:rPr>
        <w:t>l</w:t>
      </w:r>
      <w:r w:rsidRPr="00D305D2">
        <w:rPr>
          <w:rFonts w:ascii="Arial" w:hAnsi="Arial" w:cs="Arial"/>
          <w:sz w:val="28"/>
          <w:szCs w:val="28"/>
        </w:rPr>
        <w:t>e práva EU</w:t>
      </w:r>
      <w:bookmarkEnd w:id="17"/>
      <w:bookmarkEnd w:id="18"/>
      <w:bookmarkEnd w:id="19"/>
      <w:r w:rsidRPr="00D305D2">
        <w:rPr>
          <w:rFonts w:ascii="Arial" w:hAnsi="Arial" w:cs="Arial"/>
          <w:sz w:val="28"/>
          <w:szCs w:val="28"/>
        </w:rPr>
        <w:t xml:space="preserve"> </w:t>
      </w:r>
    </w:p>
    <w:p w14:paraId="378A418A"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Před vstupem Lisabonské smlouvy v platnost neměla EU v oblasti PZI výlučné pravomoci, ale s členskými státy se o pravomoci v oblasti PZI dělily, vyjma ochrany a podpory PZI, které spadaly do pravomoci členských států. Ve vztahu k PZI byly však pravomoci EU Lisabonskou smlouvou podstatně rozšířeny za účelem posílení postavení EU jako účastníka dvoustranných a mnohostranných jednání v oblasti mezinárodních investic a za účelem inkorporace ujednání o režimu podpory a ochrany PZI do režimu smluvního rámce širší obchodní spolupráce.</w:t>
      </w:r>
      <w:r w:rsidRPr="00D305D2">
        <w:rPr>
          <w:rStyle w:val="Znakapoznpodarou"/>
          <w:rFonts w:ascii="Arial" w:hAnsi="Arial" w:cs="Arial"/>
          <w:sz w:val="24"/>
          <w:szCs w:val="24"/>
        </w:rPr>
        <w:footnoteReference w:id="29"/>
      </w:r>
      <w:r w:rsidRPr="00D305D2">
        <w:rPr>
          <w:rFonts w:ascii="Arial" w:hAnsi="Arial" w:cs="Arial"/>
          <w:sz w:val="24"/>
          <w:szCs w:val="24"/>
        </w:rPr>
        <w:t xml:space="preserve"> </w:t>
      </w:r>
    </w:p>
    <w:p w14:paraId="4E011DDA" w14:textId="5C72990C"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V rámci EU se setkáváme se dvěma stěžejními zásadami, které se vztahují k investiční činnosti. Jsou jimi svoboda usazování a volný pohyb kapitálu. </w:t>
      </w:r>
      <w:r w:rsidRPr="00D305D2">
        <w:rPr>
          <w:rFonts w:ascii="Arial" w:hAnsi="Arial" w:cs="Arial"/>
          <w:i/>
          <w:iCs/>
          <w:sz w:val="24"/>
          <w:szCs w:val="24"/>
        </w:rPr>
        <w:t xml:space="preserve">Svoboda usazování </w:t>
      </w:r>
      <w:r w:rsidRPr="00D305D2">
        <w:rPr>
          <w:rFonts w:ascii="Arial" w:hAnsi="Arial" w:cs="Arial"/>
          <w:sz w:val="24"/>
          <w:szCs w:val="24"/>
        </w:rPr>
        <w:t>zahrnuje na základě článku 49 odstavce 2 Smlouvy o fungování Evropské unie (dále jen „</w:t>
      </w:r>
      <w:r w:rsidRPr="00D305D2">
        <w:rPr>
          <w:rFonts w:ascii="Arial" w:hAnsi="Arial" w:cs="Arial"/>
          <w:i/>
          <w:iCs/>
          <w:sz w:val="24"/>
          <w:szCs w:val="24"/>
        </w:rPr>
        <w:t>SFEU</w:t>
      </w:r>
      <w:r w:rsidRPr="00D305D2">
        <w:rPr>
          <w:rFonts w:ascii="Arial" w:hAnsi="Arial" w:cs="Arial"/>
          <w:sz w:val="24"/>
          <w:szCs w:val="24"/>
        </w:rPr>
        <w:t>“) přístup k samostatně výdělečným činnostem a jejich výkon, a také zřizování a řízení podniků, zejména společností uvedených v článku 54 SFEU, za podmínek stanovených pro vlastní státní příslušníky právem země usazení. Článek 54 SFEU stanovuje, že se společnostmi, které jsou založeny podle práva některého z</w:t>
      </w:r>
      <w:r w:rsidR="00A67362" w:rsidRPr="00D305D2">
        <w:rPr>
          <w:rFonts w:ascii="Arial" w:hAnsi="Arial" w:cs="Arial"/>
          <w:sz w:val="24"/>
          <w:szCs w:val="24"/>
        </w:rPr>
        <w:t> členských států</w:t>
      </w:r>
      <w:r w:rsidRPr="00D305D2">
        <w:rPr>
          <w:rFonts w:ascii="Arial" w:hAnsi="Arial" w:cs="Arial"/>
          <w:sz w:val="24"/>
          <w:szCs w:val="24"/>
        </w:rPr>
        <w:t xml:space="preserve"> EU, které mají své sídlo, ústřední správu nebo hlavní provozovnu uvnitř EU, se zachází stejně jako s fyzickými osobami, které jsou státními příslušníky členských států EU. Článek 55 SFEU pak stanovuje povinnost členských států EU poskytnou</w:t>
      </w:r>
      <w:r w:rsidR="00A67362" w:rsidRPr="00D305D2">
        <w:rPr>
          <w:rFonts w:ascii="Arial" w:hAnsi="Arial" w:cs="Arial"/>
          <w:sz w:val="24"/>
          <w:szCs w:val="24"/>
        </w:rPr>
        <w:t>t</w:t>
      </w:r>
      <w:r w:rsidRPr="00D305D2">
        <w:rPr>
          <w:rFonts w:ascii="Arial" w:hAnsi="Arial" w:cs="Arial"/>
          <w:sz w:val="24"/>
          <w:szCs w:val="24"/>
        </w:rPr>
        <w:t xml:space="preserve"> totéž zacházení státním příslušníkům jiných než členských států, tedy státním příslušníkům třetích zemí. </w:t>
      </w:r>
    </w:p>
    <w:p w14:paraId="1BE3226B"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Omezení svobody usazování lze podle SFEU opodstatnit pouze ve dvou případech. Prvním z nich jsou tzv. </w:t>
      </w:r>
      <w:r w:rsidRPr="00D305D2">
        <w:rPr>
          <w:rFonts w:ascii="Arial" w:hAnsi="Arial" w:cs="Arial"/>
          <w:i/>
          <w:iCs/>
          <w:sz w:val="24"/>
          <w:szCs w:val="24"/>
        </w:rPr>
        <w:t>Diskriminační opatření</w:t>
      </w:r>
      <w:r w:rsidRPr="00D305D2">
        <w:rPr>
          <w:rFonts w:ascii="Arial" w:hAnsi="Arial" w:cs="Arial"/>
          <w:sz w:val="24"/>
          <w:szCs w:val="24"/>
        </w:rPr>
        <w:t xml:space="preserve">, která omezují svobodu usazování jednak ve prospěch činností, které jsou v příslušném členském státě spjaty, s výkonem veřejné moci a jednak z důvodu veřejného pořádku, veřejné bezpečnosti a </w:t>
      </w:r>
      <w:r w:rsidRPr="00D305D2">
        <w:rPr>
          <w:rFonts w:ascii="Arial" w:hAnsi="Arial" w:cs="Arial"/>
          <w:sz w:val="24"/>
          <w:szCs w:val="24"/>
        </w:rPr>
        <w:lastRenderedPageBreak/>
        <w:t>ochrany zdraví.</w:t>
      </w:r>
      <w:r w:rsidRPr="00D305D2">
        <w:rPr>
          <w:rStyle w:val="Znakapoznpodarou"/>
          <w:rFonts w:ascii="Arial" w:hAnsi="Arial" w:cs="Arial"/>
          <w:sz w:val="24"/>
          <w:szCs w:val="24"/>
        </w:rPr>
        <w:footnoteReference w:id="30"/>
      </w:r>
      <w:r w:rsidRPr="00D305D2">
        <w:rPr>
          <w:rFonts w:ascii="Arial" w:hAnsi="Arial" w:cs="Arial"/>
          <w:sz w:val="24"/>
          <w:szCs w:val="24"/>
        </w:rPr>
        <w:t xml:space="preserve"> Svobodu usazování lze však také omezit tzv. </w:t>
      </w:r>
      <w:r w:rsidRPr="00D305D2">
        <w:rPr>
          <w:rFonts w:ascii="Arial" w:hAnsi="Arial" w:cs="Arial"/>
          <w:i/>
          <w:iCs/>
          <w:sz w:val="24"/>
          <w:szCs w:val="24"/>
        </w:rPr>
        <w:t>Nediskriminačními opatřeními</w:t>
      </w:r>
      <w:r w:rsidRPr="00D305D2">
        <w:rPr>
          <w:rFonts w:ascii="Arial" w:hAnsi="Arial" w:cs="Arial"/>
          <w:sz w:val="24"/>
          <w:szCs w:val="24"/>
        </w:rPr>
        <w:t>, která musí splňovat následující podmínky:</w:t>
      </w:r>
    </w:p>
    <w:p w14:paraId="73AC1DC3" w14:textId="77777777" w:rsidR="0086500D" w:rsidRPr="00D305D2" w:rsidRDefault="0086500D" w:rsidP="0086500D">
      <w:pPr>
        <w:pStyle w:val="Odstavecseseznamem"/>
        <w:numPr>
          <w:ilvl w:val="0"/>
          <w:numId w:val="9"/>
        </w:numPr>
        <w:jc w:val="both"/>
        <w:rPr>
          <w:rFonts w:ascii="Arial" w:hAnsi="Arial" w:cs="Arial"/>
          <w:sz w:val="24"/>
          <w:szCs w:val="24"/>
        </w:rPr>
      </w:pPr>
      <w:r w:rsidRPr="00D305D2">
        <w:rPr>
          <w:rFonts w:ascii="Arial" w:hAnsi="Arial" w:cs="Arial"/>
          <w:sz w:val="24"/>
          <w:szCs w:val="24"/>
        </w:rPr>
        <w:t>musí být realizována nediskriminační cestou,</w:t>
      </w:r>
    </w:p>
    <w:p w14:paraId="2CFEB934" w14:textId="77777777" w:rsidR="0086500D" w:rsidRPr="00D305D2" w:rsidRDefault="0086500D" w:rsidP="0086500D">
      <w:pPr>
        <w:pStyle w:val="Odstavecseseznamem"/>
        <w:numPr>
          <w:ilvl w:val="0"/>
          <w:numId w:val="9"/>
        </w:numPr>
        <w:jc w:val="both"/>
        <w:rPr>
          <w:rFonts w:ascii="Arial" w:hAnsi="Arial" w:cs="Arial"/>
          <w:sz w:val="24"/>
          <w:szCs w:val="24"/>
        </w:rPr>
      </w:pPr>
      <w:r w:rsidRPr="00D305D2">
        <w:rPr>
          <w:rFonts w:ascii="Arial" w:hAnsi="Arial" w:cs="Arial"/>
          <w:sz w:val="24"/>
          <w:szCs w:val="24"/>
        </w:rPr>
        <w:t>musí být podložena imperativními požadavky ve všeobecném zájmu,</w:t>
      </w:r>
    </w:p>
    <w:p w14:paraId="4313C101" w14:textId="77777777" w:rsidR="0086500D" w:rsidRPr="00D305D2" w:rsidRDefault="0086500D" w:rsidP="0086500D">
      <w:pPr>
        <w:pStyle w:val="Odstavecseseznamem"/>
        <w:numPr>
          <w:ilvl w:val="0"/>
          <w:numId w:val="9"/>
        </w:numPr>
        <w:jc w:val="both"/>
        <w:rPr>
          <w:rFonts w:ascii="Arial" w:hAnsi="Arial" w:cs="Arial"/>
          <w:sz w:val="24"/>
          <w:szCs w:val="24"/>
        </w:rPr>
      </w:pPr>
      <w:r w:rsidRPr="00D305D2">
        <w:rPr>
          <w:rFonts w:ascii="Arial" w:hAnsi="Arial" w:cs="Arial"/>
          <w:sz w:val="24"/>
          <w:szCs w:val="24"/>
        </w:rPr>
        <w:t>musí být vhodná k zajištění dosažení cíle,</w:t>
      </w:r>
    </w:p>
    <w:p w14:paraId="67E01748" w14:textId="77777777" w:rsidR="0086500D" w:rsidRPr="00D305D2" w:rsidRDefault="0086500D" w:rsidP="0086500D">
      <w:pPr>
        <w:pStyle w:val="Odstavecseseznamem"/>
        <w:numPr>
          <w:ilvl w:val="0"/>
          <w:numId w:val="9"/>
        </w:numPr>
        <w:jc w:val="both"/>
        <w:rPr>
          <w:rFonts w:ascii="Arial" w:hAnsi="Arial" w:cs="Arial"/>
          <w:sz w:val="24"/>
          <w:szCs w:val="24"/>
        </w:rPr>
      </w:pPr>
      <w:r w:rsidRPr="00D305D2">
        <w:rPr>
          <w:rFonts w:ascii="Arial" w:hAnsi="Arial" w:cs="Arial"/>
          <w:sz w:val="24"/>
          <w:szCs w:val="24"/>
        </w:rPr>
        <w:t>nesmí přesahovat rámec toho, co je k jejich dosažení nezbytné, a</w:t>
      </w:r>
    </w:p>
    <w:p w14:paraId="1AEA0FC8" w14:textId="77777777" w:rsidR="0086500D" w:rsidRPr="00D305D2" w:rsidRDefault="0086500D" w:rsidP="0086500D">
      <w:pPr>
        <w:pStyle w:val="Odstavecseseznamem"/>
        <w:numPr>
          <w:ilvl w:val="0"/>
          <w:numId w:val="9"/>
        </w:numPr>
        <w:jc w:val="both"/>
        <w:rPr>
          <w:rFonts w:ascii="Arial" w:hAnsi="Arial" w:cs="Arial"/>
          <w:sz w:val="24"/>
          <w:szCs w:val="24"/>
        </w:rPr>
      </w:pPr>
      <w:r w:rsidRPr="00D305D2">
        <w:rPr>
          <w:rFonts w:ascii="Arial" w:hAnsi="Arial" w:cs="Arial"/>
          <w:sz w:val="24"/>
          <w:szCs w:val="24"/>
        </w:rPr>
        <w:t>musí splňovat požadavek proporcionality, tedy být přiměřená ve vztahu k obecnému zájmu, k jehož dosažení omezení směřuje.</w:t>
      </w:r>
    </w:p>
    <w:p w14:paraId="206C3158" w14:textId="77777777" w:rsidR="0086500D" w:rsidRPr="00D305D2" w:rsidRDefault="0086500D" w:rsidP="0086500D">
      <w:pPr>
        <w:ind w:left="360" w:firstLine="348"/>
        <w:jc w:val="both"/>
        <w:rPr>
          <w:rFonts w:ascii="Arial" w:hAnsi="Arial" w:cs="Arial"/>
          <w:sz w:val="24"/>
          <w:szCs w:val="24"/>
        </w:rPr>
      </w:pPr>
      <w:r w:rsidRPr="00D305D2">
        <w:rPr>
          <w:rFonts w:ascii="Arial" w:hAnsi="Arial" w:cs="Arial"/>
          <w:sz w:val="24"/>
          <w:szCs w:val="24"/>
        </w:rPr>
        <w:t xml:space="preserve">Uvedeným omezením se rozumí omezení aplikace, ale i kvalitativní zhoršení předmětného práva. </w:t>
      </w:r>
    </w:p>
    <w:p w14:paraId="2EE99C00" w14:textId="4A4C664A" w:rsidR="0086500D" w:rsidRPr="00D305D2" w:rsidRDefault="0086500D" w:rsidP="0003660C">
      <w:pPr>
        <w:ind w:firstLine="360"/>
        <w:jc w:val="both"/>
        <w:rPr>
          <w:rFonts w:ascii="Arial" w:hAnsi="Arial" w:cs="Arial"/>
          <w:sz w:val="24"/>
          <w:szCs w:val="24"/>
        </w:rPr>
      </w:pPr>
      <w:r w:rsidRPr="00D305D2">
        <w:rPr>
          <w:rFonts w:ascii="Arial" w:hAnsi="Arial" w:cs="Arial"/>
          <w:sz w:val="24"/>
          <w:szCs w:val="24"/>
        </w:rPr>
        <w:t>Jak již bylo uvedeno výše, druhou zásadou EU, která je spojena s investiční činností</w:t>
      </w:r>
      <w:r w:rsidR="00A67362" w:rsidRPr="00D305D2">
        <w:rPr>
          <w:rFonts w:ascii="Arial" w:hAnsi="Arial" w:cs="Arial"/>
          <w:sz w:val="24"/>
          <w:szCs w:val="24"/>
        </w:rPr>
        <w:t>,</w:t>
      </w:r>
      <w:r w:rsidRPr="00D305D2">
        <w:rPr>
          <w:rFonts w:ascii="Arial" w:hAnsi="Arial" w:cs="Arial"/>
          <w:sz w:val="24"/>
          <w:szCs w:val="24"/>
        </w:rPr>
        <w:t xml:space="preserve"> je </w:t>
      </w:r>
      <w:r w:rsidRPr="00D305D2">
        <w:rPr>
          <w:rFonts w:ascii="Arial" w:hAnsi="Arial" w:cs="Arial"/>
          <w:b/>
          <w:bCs/>
          <w:sz w:val="24"/>
          <w:szCs w:val="24"/>
        </w:rPr>
        <w:t>volný pohyb kapitálu</w:t>
      </w:r>
      <w:r w:rsidRPr="00D305D2">
        <w:rPr>
          <w:rFonts w:ascii="Arial" w:hAnsi="Arial" w:cs="Arial"/>
          <w:sz w:val="24"/>
          <w:szCs w:val="24"/>
        </w:rPr>
        <w:t>. SFEU staví ve svém článku 63 volný pohyb kapitálu, ať už z, nebo do třetích zemí, na stejnou úroveň, jako je pohyb kapitálu z, nebo do členských států. Zákaz omezení pohybu kapitálu - včetně PZI, je vyjádřen v článku 56 SFEU. Články 64 a 66-67 SFEU pak stanovují zvláštní výjimky z této svobody. Článek 65 odstavec 1 SFEU stanovuje výjimky odůvodněné veřejným pořádkem, bezpečností, fiskálními a administrativními důvody a důvody potřeby pečlivého dohledu nad finančními institucemi.</w:t>
      </w:r>
      <w:r w:rsidRPr="00D305D2">
        <w:rPr>
          <w:rStyle w:val="Znakapoznpodarou"/>
          <w:rFonts w:ascii="Arial" w:hAnsi="Arial" w:cs="Arial"/>
          <w:sz w:val="24"/>
          <w:szCs w:val="24"/>
        </w:rPr>
        <w:footnoteReference w:id="31"/>
      </w:r>
    </w:p>
    <w:p w14:paraId="53128889" w14:textId="77777777" w:rsidR="0086500D" w:rsidRPr="00D305D2" w:rsidRDefault="0086500D" w:rsidP="0086500D">
      <w:pPr>
        <w:pStyle w:val="Nadpis1"/>
        <w:numPr>
          <w:ilvl w:val="0"/>
          <w:numId w:val="10"/>
        </w:numPr>
        <w:rPr>
          <w:rFonts w:ascii="Arial" w:hAnsi="Arial" w:cs="Arial"/>
          <w:color w:val="auto"/>
          <w:sz w:val="32"/>
          <w:szCs w:val="32"/>
        </w:rPr>
      </w:pPr>
      <w:bookmarkStart w:id="20" w:name="_Toc67261783"/>
      <w:bookmarkStart w:id="21" w:name="_Toc67261892"/>
      <w:bookmarkStart w:id="22" w:name="_Toc67261926"/>
      <w:bookmarkStart w:id="23" w:name="_Toc67236361"/>
      <w:bookmarkStart w:id="24" w:name="_Toc67261927"/>
      <w:bookmarkStart w:id="25" w:name="_Toc68126461"/>
      <w:bookmarkEnd w:id="20"/>
      <w:bookmarkEnd w:id="21"/>
      <w:bookmarkEnd w:id="22"/>
      <w:r w:rsidRPr="00D305D2">
        <w:rPr>
          <w:rFonts w:ascii="Arial" w:hAnsi="Arial" w:cs="Arial"/>
          <w:color w:val="auto"/>
          <w:sz w:val="32"/>
          <w:szCs w:val="32"/>
        </w:rPr>
        <w:t>Omezení volného pohybu kapitálu podle práva EU</w:t>
      </w:r>
      <w:bookmarkEnd w:id="23"/>
      <w:bookmarkEnd w:id="24"/>
      <w:bookmarkEnd w:id="25"/>
    </w:p>
    <w:p w14:paraId="090CD620" w14:textId="77777777" w:rsidR="0086500D" w:rsidRPr="00D305D2" w:rsidRDefault="0086500D" w:rsidP="0086500D">
      <w:pPr>
        <w:ind w:firstLine="360"/>
        <w:jc w:val="both"/>
        <w:rPr>
          <w:rFonts w:ascii="Arial" w:hAnsi="Arial" w:cs="Arial"/>
          <w:sz w:val="24"/>
          <w:szCs w:val="24"/>
        </w:rPr>
      </w:pPr>
      <w:r w:rsidRPr="00D305D2">
        <w:rPr>
          <w:rFonts w:ascii="Arial" w:hAnsi="Arial" w:cs="Arial"/>
          <w:sz w:val="24"/>
          <w:szCs w:val="24"/>
        </w:rPr>
        <w:t>Výše již bylo uvedeno, že EU zastává otevřené investiční prostředí a zásadu zákazu omezení volného pohybu kapitálu. Z tohoto zákazu však existuje několik výjimek. V textu této kapitoly bude uvedeno, jaké důvody mohou ospravedlnit existenci překážky omezující volný pohyb kapitálu.</w:t>
      </w:r>
    </w:p>
    <w:p w14:paraId="4C7F41BF" w14:textId="514C9CC6" w:rsidR="0086500D" w:rsidRPr="00D305D2" w:rsidRDefault="0086500D" w:rsidP="0086500D">
      <w:pPr>
        <w:pStyle w:val="Normln2"/>
        <w:shd w:val="clear" w:color="auto" w:fill="FFFFFF"/>
        <w:spacing w:before="120" w:beforeAutospacing="0" w:after="0" w:afterAutospacing="0" w:line="360" w:lineRule="auto"/>
        <w:ind w:firstLine="360"/>
        <w:jc w:val="both"/>
        <w:rPr>
          <w:rFonts w:ascii="Arial" w:hAnsi="Arial" w:cs="Arial"/>
        </w:rPr>
      </w:pPr>
      <w:r w:rsidRPr="00D305D2">
        <w:rPr>
          <w:rFonts w:ascii="Arial" w:hAnsi="Arial" w:cs="Arial"/>
          <w:shd w:val="clear" w:color="auto" w:fill="FFFFFF"/>
        </w:rPr>
        <w:t xml:space="preserve">Předně je třeba říct, že jakékoli omezení musí být vhodné, nezbytné a přiměřené pro dosažení legitimních cílů veřejné politiky. Při posuzování požadavků přiměřenosti a odůvodnění </w:t>
      </w:r>
      <w:r w:rsidRPr="00D305D2">
        <w:rPr>
          <w:rFonts w:ascii="Arial" w:hAnsi="Arial" w:cs="Arial"/>
        </w:rPr>
        <w:t>platí, že omezení pohybu kapitálu do a ze třetích zemí probíhá v odlišném právním kontextu než v případě omezení pohybu kapitálu uvnitř EU, v důsledku čehož mohou být pro omezení transakcí, kde působ</w:t>
      </w:r>
      <w:r w:rsidR="00A67362" w:rsidRPr="00D305D2">
        <w:rPr>
          <w:rFonts w:ascii="Arial" w:hAnsi="Arial" w:cs="Arial"/>
        </w:rPr>
        <w:t>í</w:t>
      </w:r>
      <w:r w:rsidRPr="00D305D2">
        <w:rPr>
          <w:rFonts w:ascii="Arial" w:hAnsi="Arial" w:cs="Arial"/>
        </w:rPr>
        <w:t xml:space="preserve"> třetí země, přijatelná </w:t>
      </w:r>
      <w:r w:rsidRPr="00D305D2">
        <w:rPr>
          <w:rFonts w:ascii="Arial" w:hAnsi="Arial" w:cs="Arial"/>
        </w:rPr>
        <w:lastRenderedPageBreak/>
        <w:t>podle Smlouvy další odůvodnění. O</w:t>
      </w:r>
      <w:r w:rsidR="00A67362" w:rsidRPr="00D305D2">
        <w:rPr>
          <w:rFonts w:ascii="Arial" w:hAnsi="Arial" w:cs="Arial"/>
        </w:rPr>
        <w:t>důvodnění, která jsou připuštěna</w:t>
      </w:r>
      <w:r w:rsidRPr="00D305D2">
        <w:rPr>
          <w:rFonts w:ascii="Arial" w:hAnsi="Arial" w:cs="Arial"/>
        </w:rPr>
        <w:t>, mohou být také vykládána širším způsobem.</w:t>
      </w:r>
      <w:r w:rsidR="00DD2589" w:rsidRPr="00D305D2">
        <w:rPr>
          <w:rStyle w:val="Znakapoznpodarou"/>
          <w:rFonts w:ascii="Arial" w:hAnsi="Arial" w:cs="Arial"/>
        </w:rPr>
        <w:footnoteReference w:id="32"/>
      </w:r>
    </w:p>
    <w:p w14:paraId="490A1819" w14:textId="4C741C54"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Jak ji</w:t>
      </w:r>
      <w:r w:rsidR="00A67362" w:rsidRPr="00D305D2">
        <w:rPr>
          <w:rFonts w:ascii="Arial" w:hAnsi="Arial" w:cs="Arial"/>
          <w:sz w:val="24"/>
          <w:szCs w:val="24"/>
        </w:rPr>
        <w:t xml:space="preserve">ž bylo uvedeno v kapitole 2.3., </w:t>
      </w:r>
      <w:r w:rsidRPr="00D305D2">
        <w:rPr>
          <w:rFonts w:ascii="Arial" w:hAnsi="Arial" w:cs="Arial"/>
          <w:sz w:val="24"/>
          <w:szCs w:val="24"/>
        </w:rPr>
        <w:t>článek 63 SFEU stanovuje volný pohyb kapitálu nejen v rámci EU, ale i mezi členskými státy a třetími zeměmi. Zákaz omezení pohybu kapitálu - včetně PZI, je vyjádřen v článku 56 SFEU.</w:t>
      </w:r>
      <w:r w:rsidRPr="00D305D2">
        <w:rPr>
          <w:rStyle w:val="Znakapoznpodarou"/>
          <w:rFonts w:ascii="Arial" w:hAnsi="Arial" w:cs="Arial"/>
          <w:sz w:val="24"/>
          <w:szCs w:val="24"/>
        </w:rPr>
        <w:footnoteReference w:id="33"/>
      </w:r>
      <w:r w:rsidRPr="00D305D2">
        <w:rPr>
          <w:rFonts w:ascii="Arial" w:hAnsi="Arial" w:cs="Arial"/>
          <w:sz w:val="24"/>
          <w:szCs w:val="24"/>
        </w:rPr>
        <w:t xml:space="preserve"> Články 64 a 66-67 SFEU pak stanovují zvláštní výjimky z této svobody. Článek 65 odstavec 1 SFEU dále stanovuje výjimky odůvodněné veřejným pořádkem, bezpečností, fiskálními a administrativními důvody a důvody potřeby pečlivého dohledu nad finančními institucemi.</w:t>
      </w:r>
      <w:r w:rsidRPr="00D305D2">
        <w:rPr>
          <w:rStyle w:val="Znakapoznpodarou"/>
          <w:rFonts w:ascii="Arial" w:hAnsi="Arial" w:cs="Arial"/>
          <w:sz w:val="24"/>
          <w:szCs w:val="24"/>
        </w:rPr>
        <w:footnoteReference w:id="34"/>
      </w:r>
      <w:r w:rsidRPr="00D305D2">
        <w:rPr>
          <w:rFonts w:ascii="Arial" w:hAnsi="Arial" w:cs="Arial"/>
          <w:sz w:val="24"/>
          <w:szCs w:val="24"/>
        </w:rPr>
        <w:t xml:space="preserve"> Judikatura Soudního dvora EU (dále jen “</w:t>
      </w:r>
      <w:r w:rsidRPr="00D305D2">
        <w:rPr>
          <w:rFonts w:ascii="Arial" w:hAnsi="Arial" w:cs="Arial"/>
          <w:i/>
          <w:iCs/>
          <w:sz w:val="24"/>
          <w:szCs w:val="24"/>
        </w:rPr>
        <w:t>SFEU</w:t>
      </w:r>
      <w:r w:rsidRPr="00D305D2">
        <w:rPr>
          <w:rFonts w:ascii="Arial" w:hAnsi="Arial" w:cs="Arial"/>
          <w:sz w:val="24"/>
          <w:szCs w:val="24"/>
        </w:rPr>
        <w:t>“) v tomto ohledu navíc dovodila, že opatření a postupy uvedené v článku 65 odst. 1 SFEU nepředstavují prostředek svévolné diskriminace, ani skrytého omezení volného pohybu kapitálu a plateb.</w:t>
      </w:r>
      <w:r w:rsidRPr="00D305D2">
        <w:rPr>
          <w:rStyle w:val="Znakapoznpodarou"/>
          <w:rFonts w:ascii="Arial" w:hAnsi="Arial" w:cs="Arial"/>
          <w:sz w:val="24"/>
          <w:szCs w:val="24"/>
        </w:rPr>
        <w:footnoteReference w:id="35"/>
      </w:r>
    </w:p>
    <w:p w14:paraId="234B5D83" w14:textId="1235897D"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Na veřejný pořádek a veřejnou bezpečnost se lze při omezení volného pohybu kapitálu odkázat jen za předpokladu, že existuje skutečné a dostatečně závažné ohrožení základního zájmu společnosti. Tyto důvody navíc nesmí být použity tak, aby směřovaly po</w:t>
      </w:r>
      <w:r w:rsidR="00A67362" w:rsidRPr="00D305D2">
        <w:rPr>
          <w:rFonts w:ascii="Arial" w:hAnsi="Arial" w:cs="Arial"/>
          <w:sz w:val="24"/>
          <w:szCs w:val="24"/>
        </w:rPr>
        <w:t>uze k hospodářským účelům, tedy</w:t>
      </w:r>
      <w:r w:rsidRPr="00D305D2">
        <w:rPr>
          <w:rFonts w:ascii="Arial" w:hAnsi="Arial" w:cs="Arial"/>
          <w:sz w:val="24"/>
          <w:szCs w:val="24"/>
          <w:shd w:val="clear" w:color="auto" w:fill="FFFFFF"/>
        </w:rPr>
        <w:t xml:space="preserve"> podpoře národního hospodářství nebo jeho řádnému fungování.</w:t>
      </w:r>
      <w:r w:rsidRPr="00D305D2">
        <w:rPr>
          <w:rStyle w:val="Znakapoznpodarou"/>
          <w:rFonts w:ascii="Arial" w:hAnsi="Arial" w:cs="Arial"/>
          <w:sz w:val="24"/>
          <w:szCs w:val="24"/>
          <w:shd w:val="clear" w:color="auto" w:fill="FFFFFF"/>
        </w:rPr>
        <w:footnoteReference w:id="36"/>
      </w:r>
    </w:p>
    <w:p w14:paraId="1D4F29AF" w14:textId="557161B7" w:rsidR="0086500D" w:rsidRPr="00D305D2" w:rsidRDefault="0086500D" w:rsidP="0086500D">
      <w:pPr>
        <w:jc w:val="both"/>
        <w:rPr>
          <w:rFonts w:ascii="Arial" w:hAnsi="Arial" w:cs="Arial"/>
          <w:sz w:val="24"/>
          <w:szCs w:val="24"/>
          <w:shd w:val="clear" w:color="auto" w:fill="FFFFFF"/>
        </w:rPr>
      </w:pPr>
      <w:r w:rsidRPr="00D305D2">
        <w:rPr>
          <w:rFonts w:ascii="Arial" w:hAnsi="Arial" w:cs="Arial"/>
          <w:shd w:val="clear" w:color="auto" w:fill="FFFFFF"/>
        </w:rPr>
        <w:tab/>
      </w:r>
      <w:r w:rsidRPr="00D305D2">
        <w:rPr>
          <w:rFonts w:ascii="Arial" w:hAnsi="Arial" w:cs="Arial"/>
          <w:sz w:val="24"/>
          <w:szCs w:val="24"/>
        </w:rPr>
        <w:t>Můžeme si v uvedeném kontextu položit také otázku, zda čl</w:t>
      </w:r>
      <w:r w:rsidR="00A67362" w:rsidRPr="00D305D2">
        <w:rPr>
          <w:rFonts w:ascii="Arial" w:hAnsi="Arial" w:cs="Arial"/>
          <w:sz w:val="24"/>
          <w:szCs w:val="24"/>
        </w:rPr>
        <w:t>ánek 65 odst. 1 písm. b) SFEU, jenž</w:t>
      </w:r>
      <w:r w:rsidRPr="00D305D2">
        <w:rPr>
          <w:rFonts w:ascii="Arial" w:hAnsi="Arial" w:cs="Arial"/>
          <w:sz w:val="24"/>
          <w:szCs w:val="24"/>
        </w:rPr>
        <w:t xml:space="preserve"> stanovuje</w:t>
      </w:r>
      <w:r w:rsidR="00A67362" w:rsidRPr="00D305D2">
        <w:rPr>
          <w:rFonts w:ascii="Arial" w:hAnsi="Arial" w:cs="Arial"/>
          <w:sz w:val="24"/>
          <w:szCs w:val="24"/>
        </w:rPr>
        <w:t>,</w:t>
      </w:r>
      <w:r w:rsidRPr="00D305D2">
        <w:rPr>
          <w:rFonts w:ascii="Arial" w:hAnsi="Arial" w:cs="Arial"/>
          <w:sz w:val="24"/>
          <w:szCs w:val="24"/>
        </w:rPr>
        <w:t xml:space="preserve"> že článkem 56 SFEU není dotčeno právo členských států přijmout jakákoli opatření, odchylně od systému plné svobody, která jsou odůvodněná veřejným pořádkem nebo veřejnou bezpečností</w:t>
      </w:r>
      <w:r w:rsidRPr="00D305D2">
        <w:rPr>
          <w:rFonts w:ascii="Arial" w:eastAsia="Times New Roman" w:hAnsi="Arial" w:cs="Arial"/>
          <w:sz w:val="24"/>
          <w:szCs w:val="24"/>
          <w:lang w:eastAsia="cs-CZ"/>
        </w:rPr>
        <w:t>, připouští vnitrostátní právní předpisy,</w:t>
      </w:r>
      <w:r w:rsidRPr="00D305D2">
        <w:rPr>
          <w:rFonts w:ascii="Arial" w:hAnsi="Arial" w:cs="Arial"/>
          <w:sz w:val="24"/>
          <w:szCs w:val="24"/>
        </w:rPr>
        <w:t xml:space="preserve"> </w:t>
      </w:r>
      <w:r w:rsidR="00A67362" w:rsidRPr="00D305D2">
        <w:rPr>
          <w:rFonts w:ascii="Arial" w:eastAsia="Times New Roman" w:hAnsi="Arial" w:cs="Arial"/>
          <w:sz w:val="24"/>
          <w:szCs w:val="24"/>
          <w:lang w:eastAsia="cs-CZ"/>
        </w:rPr>
        <w:t>jež</w:t>
      </w:r>
      <w:r w:rsidRPr="00D305D2">
        <w:rPr>
          <w:rFonts w:ascii="Arial" w:eastAsia="Times New Roman" w:hAnsi="Arial" w:cs="Arial"/>
          <w:sz w:val="24"/>
          <w:szCs w:val="24"/>
          <w:lang w:eastAsia="cs-CZ"/>
        </w:rPr>
        <w:t xml:space="preserve"> pouze vyžadují předchozí povolení pro PZI, které mohou představovat hrozbu pro veřejný pořádek nebo veřejnou bezpečnost. Z ustálené judikatury SDEU vyplývá, že taková ustanovení vnitrostátního práva představují </w:t>
      </w:r>
      <w:r w:rsidRPr="00D305D2">
        <w:rPr>
          <w:rFonts w:ascii="Arial" w:eastAsia="Times New Roman" w:hAnsi="Arial" w:cs="Arial"/>
          <w:sz w:val="24"/>
          <w:szCs w:val="24"/>
          <w:lang w:eastAsia="cs-CZ"/>
        </w:rPr>
        <w:lastRenderedPageBreak/>
        <w:t>omezení volného pohybu kapitálu. Členské státy mohou v zásadě svobodně určovat požadavky veřejného pořádku a veřejné bezpečnosti s ohledem na své vnitrostátní potřeby, ale tyto důvody musí být v kontextu Společenství, a zejména musí být, coby odchylky od základní zásady volného pohybu kapitálu, vykládány striktně, tedy jejich rozsah nemůže být stanoven jednostranně každým členským státem bez jakékoli kontroly ze strany orgánů Společenství.</w:t>
      </w:r>
      <w:r w:rsidRPr="00D305D2">
        <w:rPr>
          <w:rStyle w:val="Znakapoznpodarou"/>
          <w:rFonts w:ascii="Arial" w:eastAsia="Times New Roman" w:hAnsi="Arial" w:cs="Arial"/>
          <w:sz w:val="24"/>
          <w:szCs w:val="24"/>
          <w:lang w:eastAsia="cs-CZ"/>
        </w:rPr>
        <w:footnoteReference w:id="37"/>
      </w:r>
    </w:p>
    <w:p w14:paraId="00FECFCE" w14:textId="4083014D" w:rsidR="0086500D" w:rsidRPr="00D305D2" w:rsidRDefault="0086500D" w:rsidP="0086500D">
      <w:pPr>
        <w:jc w:val="both"/>
        <w:rPr>
          <w:rFonts w:ascii="Arial" w:hAnsi="Arial" w:cs="Arial"/>
          <w:sz w:val="24"/>
          <w:szCs w:val="24"/>
        </w:rPr>
      </w:pPr>
      <w:r w:rsidRPr="00D305D2">
        <w:rPr>
          <w:rFonts w:ascii="Arial" w:hAnsi="Arial" w:cs="Arial"/>
          <w:sz w:val="24"/>
          <w:szCs w:val="24"/>
          <w:shd w:val="clear" w:color="auto" w:fill="FFFFFF"/>
        </w:rPr>
        <w:tab/>
        <w:t>Další otázkou je, v jakých konkrétních případech lze uplatnit veřejný pořádek a veřejnou bezpečnost jako důvody pro použití</w:t>
      </w:r>
      <w:r w:rsidR="00A67362" w:rsidRPr="00D305D2">
        <w:rPr>
          <w:rFonts w:ascii="Arial" w:hAnsi="Arial" w:cs="Arial"/>
          <w:sz w:val="24"/>
          <w:szCs w:val="24"/>
          <w:shd w:val="clear" w:color="auto" w:fill="FFFFFF"/>
        </w:rPr>
        <w:t xml:space="preserve"> omezujících opatření.</w:t>
      </w:r>
      <w:r w:rsidRPr="00D305D2">
        <w:rPr>
          <w:rFonts w:ascii="Arial" w:hAnsi="Arial" w:cs="Arial"/>
          <w:sz w:val="24"/>
          <w:szCs w:val="24"/>
          <w:shd w:val="clear" w:color="auto" w:fill="FFFFFF"/>
        </w:rPr>
        <w:t xml:space="preserve"> </w:t>
      </w:r>
      <w:r w:rsidRPr="00D305D2">
        <w:rPr>
          <w:rFonts w:ascii="Arial" w:hAnsi="Arial" w:cs="Arial"/>
          <w:sz w:val="24"/>
          <w:szCs w:val="24"/>
        </w:rPr>
        <w:t xml:space="preserve">Může se například jednat o situaci, kdy zahraniční investoři nakupují strategická aktiva, </w:t>
      </w:r>
      <w:r w:rsidRPr="00D305D2">
        <w:rPr>
          <w:rFonts w:ascii="Arial" w:hAnsi="Arial" w:cs="Arial"/>
          <w:sz w:val="24"/>
          <w:szCs w:val="24"/>
          <w:shd w:val="clear" w:color="auto" w:fill="FFFFFF"/>
        </w:rPr>
        <w:t>nebo je třeba omezující opatření přijmout za účelem zajištění bezpečnosti dodávek (např. v odvětví energetiky)</w:t>
      </w:r>
      <w:r w:rsidRPr="00D305D2">
        <w:rPr>
          <w:rFonts w:ascii="Arial" w:hAnsi="Arial" w:cs="Arial"/>
          <w:sz w:val="24"/>
          <w:szCs w:val="24"/>
        </w:rPr>
        <w:t xml:space="preserve"> nebo poskytování základních veřejných služeb, pokud by méně omezující opatření (např. regulační opatření ukládající povinnosti veřejné služby všem společnostem působícím v určitých odvětvích) nebyla dostatečná k řešení skutečného a dostatečně závažného ohrožení základního zájmu společnosti. Rovněž lze omezující opatření přijmout k řešení hrozeb pro finanční stabilitu.</w:t>
      </w:r>
    </w:p>
    <w:p w14:paraId="4A76D246" w14:textId="513B33A5" w:rsidR="0086500D" w:rsidRPr="00D305D2" w:rsidRDefault="0086500D" w:rsidP="0086500D">
      <w:pPr>
        <w:ind w:firstLine="708"/>
        <w:jc w:val="both"/>
        <w:rPr>
          <w:rFonts w:ascii="Arial" w:hAnsi="Arial" w:cs="Arial"/>
          <w:sz w:val="24"/>
          <w:szCs w:val="24"/>
          <w:shd w:val="clear" w:color="auto" w:fill="FFFFFF"/>
        </w:rPr>
      </w:pPr>
      <w:r w:rsidRPr="00D305D2">
        <w:rPr>
          <w:rFonts w:ascii="Arial" w:hAnsi="Arial" w:cs="Arial"/>
          <w:sz w:val="24"/>
          <w:szCs w:val="24"/>
          <w:shd w:val="clear" w:color="auto" w:fill="FFFFFF"/>
        </w:rPr>
        <w:t xml:space="preserve">Důležité je také zmínit, že SFEU </w:t>
      </w:r>
      <w:r w:rsidRPr="00D305D2">
        <w:rPr>
          <w:rFonts w:ascii="Arial" w:hAnsi="Arial" w:cs="Arial"/>
          <w:sz w:val="24"/>
          <w:szCs w:val="24"/>
        </w:rPr>
        <w:t>dává záruky pro případ závažných obtíží nebo jejich hrozby pro fungování hospodářské a měnové unie.</w:t>
      </w:r>
      <w:r w:rsidR="00B573E4" w:rsidRPr="00D305D2">
        <w:rPr>
          <w:rStyle w:val="Znakapoznpodarou"/>
          <w:rFonts w:ascii="Arial" w:hAnsi="Arial" w:cs="Arial"/>
          <w:sz w:val="24"/>
          <w:szCs w:val="24"/>
        </w:rPr>
        <w:footnoteReference w:id="38"/>
      </w:r>
      <w:r w:rsidRPr="00D305D2">
        <w:rPr>
          <w:rFonts w:ascii="Arial" w:hAnsi="Arial" w:cs="Arial"/>
          <w:sz w:val="24"/>
          <w:szCs w:val="24"/>
        </w:rPr>
        <w:t xml:space="preserve"> Tyto záruky jsou vyjádřeny v článku 66 SFEU, který </w:t>
      </w:r>
      <w:r w:rsidRPr="00D305D2">
        <w:rPr>
          <w:rFonts w:ascii="Arial" w:hAnsi="Arial" w:cs="Arial"/>
          <w:sz w:val="24"/>
          <w:szCs w:val="24"/>
          <w:shd w:val="clear" w:color="auto" w:fill="FFFFFF"/>
        </w:rPr>
        <w:t>stanovuje možnost Rady na návrh Komise a po konzultaci s Evropskou centrální bankou přijmout vůči třetím zemím ochranná opatření, avšak jen na dobu nepřekračující šest měsíců a jen za předpokladu, že taková opatření jsou naprosto nezbytná.</w:t>
      </w:r>
      <w:r w:rsidRPr="00D305D2">
        <w:rPr>
          <w:rStyle w:val="Znakapoznpodarou"/>
          <w:rFonts w:ascii="Arial" w:hAnsi="Arial" w:cs="Arial"/>
          <w:sz w:val="24"/>
          <w:szCs w:val="24"/>
          <w:shd w:val="clear" w:color="auto" w:fill="FFFFFF"/>
        </w:rPr>
        <w:footnoteReference w:id="39"/>
      </w:r>
    </w:p>
    <w:p w14:paraId="4B6DA95D" w14:textId="3008B4EF" w:rsidR="0086500D" w:rsidRPr="00D305D2" w:rsidRDefault="0086500D" w:rsidP="0086500D">
      <w:pPr>
        <w:pStyle w:val="Nadpis1"/>
        <w:jc w:val="both"/>
        <w:rPr>
          <w:rFonts w:ascii="Arial" w:hAnsi="Arial" w:cs="Arial"/>
          <w:color w:val="auto"/>
          <w:sz w:val="32"/>
          <w:shd w:val="clear" w:color="auto" w:fill="FFFFFF"/>
        </w:rPr>
      </w:pPr>
      <w:bookmarkStart w:id="26" w:name="_Toc16519068"/>
      <w:bookmarkStart w:id="27" w:name="_Toc67236365"/>
      <w:bookmarkStart w:id="28" w:name="_Toc67261928"/>
      <w:bookmarkStart w:id="29" w:name="_Toc68126462"/>
      <w:r w:rsidRPr="00D305D2">
        <w:rPr>
          <w:rFonts w:ascii="Arial" w:hAnsi="Arial" w:cs="Arial"/>
          <w:color w:val="auto"/>
          <w:sz w:val="32"/>
          <w:shd w:val="clear" w:color="auto" w:fill="FFFFFF"/>
        </w:rPr>
        <w:t>4 Nařízení Evropského parlamentu a Rady 2019/452</w:t>
      </w:r>
      <w:bookmarkEnd w:id="26"/>
      <w:bookmarkEnd w:id="27"/>
      <w:bookmarkEnd w:id="28"/>
      <w:bookmarkEnd w:id="29"/>
    </w:p>
    <w:p w14:paraId="31DF9575" w14:textId="64B15C2F" w:rsidR="0086500D" w:rsidRPr="00D305D2" w:rsidRDefault="0086500D" w:rsidP="0035276A">
      <w:pPr>
        <w:pStyle w:val="Normln3"/>
        <w:shd w:val="clear" w:color="auto" w:fill="FFFFFF"/>
        <w:spacing w:before="120" w:beforeAutospacing="0" w:after="0" w:afterAutospacing="0" w:line="360" w:lineRule="auto"/>
        <w:ind w:firstLine="708"/>
        <w:jc w:val="both"/>
        <w:rPr>
          <w:rFonts w:ascii="Arial" w:hAnsi="Arial" w:cs="Arial"/>
        </w:rPr>
      </w:pPr>
      <w:r w:rsidRPr="00D305D2">
        <w:rPr>
          <w:rFonts w:ascii="Arial" w:hAnsi="Arial" w:cs="Arial"/>
        </w:rPr>
        <w:t xml:space="preserve">Bylo již zmíněno, že EU si chce zachovat otevřené investiční prostředí. Je však zapotřebí, aby tato otevřenost byla vyvážena příslušnými prověřovacími nástroji. Tato kapitola se již přímo zaměřuje na Nařízení Evropského parlamentu a Rady 2019/452 </w:t>
      </w:r>
      <w:r w:rsidRPr="00D305D2">
        <w:rPr>
          <w:rFonts w:ascii="Arial" w:hAnsi="Arial" w:cs="Arial"/>
        </w:rPr>
        <w:lastRenderedPageBreak/>
        <w:t>ze dne 19. března 2019, a které nabylo účinnosti 11. října 2020. Bude uvedeno, co předcházelo vzniku Nařízení, respektive, jaké pohnutky vedly k jeho zavedení, jaká je jeho působnost a zejména, jak funguje vlastní prověřovací mechanismus. Současně bude také jedna podkapitola věnována dopadu aktuálního globálního problému, kterým je pandemie onemocnění COVID-19, na PZI.</w:t>
      </w:r>
      <w:r w:rsidRPr="00D305D2" w:rsidDel="00172A92">
        <w:rPr>
          <w:rFonts w:ascii="Arial" w:hAnsi="Arial" w:cs="Arial"/>
        </w:rPr>
        <w:t xml:space="preserve"> </w:t>
      </w:r>
      <w:r w:rsidRPr="00D305D2">
        <w:rPr>
          <w:rFonts w:ascii="Arial" w:hAnsi="Arial" w:cs="Arial"/>
        </w:rPr>
        <w:t>Toto Nařízení vymezuje základní pojmy a prvky prověřování a také procesní rámec prověřování PZI směřujících do EU členskými státy z důvodu bezpečnosti a veřejného pořádku. Nařízení navíc vychází ze skutečnosti, že část členských států EU již má zavedený vnitrostátní mechanismus, kterým lze z důvodu veřejného pořádku a veřejné bezpečnosti omezit pohyb kapitálu mezi členskými státy a třetími zeměmi.</w:t>
      </w:r>
      <w:r w:rsidRPr="00D305D2">
        <w:rPr>
          <w:rStyle w:val="Znakapoznpodarou"/>
          <w:rFonts w:ascii="Arial" w:hAnsi="Arial" w:cs="Arial"/>
        </w:rPr>
        <w:footnoteReference w:id="40"/>
      </w:r>
    </w:p>
    <w:p w14:paraId="1347E55B" w14:textId="3E101C36" w:rsidR="0086500D" w:rsidRPr="00D305D2" w:rsidRDefault="0086500D" w:rsidP="0086500D">
      <w:pPr>
        <w:pStyle w:val="Nadpis2"/>
        <w:spacing w:line="360" w:lineRule="auto"/>
        <w:jc w:val="both"/>
        <w:rPr>
          <w:rFonts w:ascii="Arial" w:hAnsi="Arial" w:cs="Arial"/>
          <w:sz w:val="28"/>
          <w:szCs w:val="24"/>
        </w:rPr>
      </w:pPr>
      <w:bookmarkStart w:id="30" w:name="_Toc16519069"/>
      <w:bookmarkStart w:id="31" w:name="_Toc67236366"/>
      <w:bookmarkStart w:id="32" w:name="_Toc67261929"/>
      <w:bookmarkStart w:id="33" w:name="_Toc68126463"/>
      <w:r w:rsidRPr="00D305D2">
        <w:rPr>
          <w:rFonts w:ascii="Arial" w:hAnsi="Arial" w:cs="Arial"/>
          <w:sz w:val="28"/>
          <w:szCs w:val="24"/>
        </w:rPr>
        <w:t>4.</w:t>
      </w:r>
      <w:r w:rsidR="00627B6B" w:rsidRPr="00D305D2">
        <w:rPr>
          <w:rFonts w:ascii="Arial" w:hAnsi="Arial" w:cs="Arial"/>
          <w:sz w:val="28"/>
          <w:szCs w:val="24"/>
        </w:rPr>
        <w:t>1</w:t>
      </w:r>
      <w:r w:rsidRPr="00D305D2">
        <w:rPr>
          <w:rFonts w:ascii="Arial" w:hAnsi="Arial" w:cs="Arial"/>
          <w:sz w:val="28"/>
          <w:szCs w:val="24"/>
        </w:rPr>
        <w:t xml:space="preserve"> Historie vzniku Nařízení</w:t>
      </w:r>
      <w:bookmarkEnd w:id="30"/>
      <w:bookmarkEnd w:id="31"/>
      <w:bookmarkEnd w:id="32"/>
      <w:bookmarkEnd w:id="33"/>
      <w:r w:rsidRPr="00D305D2">
        <w:rPr>
          <w:rFonts w:ascii="Arial" w:hAnsi="Arial" w:cs="Arial"/>
          <w:sz w:val="28"/>
          <w:szCs w:val="24"/>
        </w:rPr>
        <w:t xml:space="preserve"> </w:t>
      </w:r>
    </w:p>
    <w:p w14:paraId="48367E65" w14:textId="3659332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Nařízení rozhodně nebylo výsledkem spontánního politického rozhodnutí. Komise se touto myšlenkou zabývala již několik let. Počátky jejího snažení lze spatřovat v říjnu roku 2015, kdy na základě příznivých obchodních </w:t>
      </w:r>
      <w:r w:rsidR="0054095F" w:rsidRPr="00D305D2">
        <w:rPr>
          <w:rFonts w:ascii="Arial" w:hAnsi="Arial" w:cs="Arial"/>
          <w:sz w:val="24"/>
          <w:szCs w:val="24"/>
        </w:rPr>
        <w:t>výsledků Evropských společností</w:t>
      </w:r>
      <w:r w:rsidRPr="00D305D2">
        <w:rPr>
          <w:rFonts w:ascii="Arial" w:hAnsi="Arial" w:cs="Arial"/>
          <w:sz w:val="24"/>
          <w:szCs w:val="24"/>
        </w:rPr>
        <w:t xml:space="preserve"> navrhla zcela novou obchodní a investiční strategii, tzv. </w:t>
      </w:r>
      <w:proofErr w:type="spellStart"/>
      <w:r w:rsidRPr="00D305D2">
        <w:rPr>
          <w:rStyle w:val="Zdraznn"/>
          <w:rFonts w:ascii="Arial" w:hAnsi="Arial" w:cs="Arial"/>
          <w:sz w:val="24"/>
          <w:szCs w:val="24"/>
          <w:shd w:val="clear" w:color="auto" w:fill="FFFFFF"/>
        </w:rPr>
        <w:t>Trade</w:t>
      </w:r>
      <w:proofErr w:type="spellEnd"/>
      <w:r w:rsidRPr="00D305D2">
        <w:rPr>
          <w:rStyle w:val="Zdraznn"/>
          <w:rFonts w:ascii="Arial" w:hAnsi="Arial" w:cs="Arial"/>
          <w:sz w:val="24"/>
          <w:szCs w:val="24"/>
          <w:shd w:val="clear" w:color="auto" w:fill="FFFFFF"/>
        </w:rPr>
        <w:t xml:space="preserve"> </w:t>
      </w:r>
      <w:proofErr w:type="spellStart"/>
      <w:r w:rsidRPr="00D305D2">
        <w:rPr>
          <w:rStyle w:val="Zdraznn"/>
          <w:rFonts w:ascii="Arial" w:hAnsi="Arial" w:cs="Arial"/>
          <w:sz w:val="24"/>
          <w:szCs w:val="24"/>
          <w:shd w:val="clear" w:color="auto" w:fill="FFFFFF"/>
        </w:rPr>
        <w:t>for</w:t>
      </w:r>
      <w:proofErr w:type="spellEnd"/>
      <w:r w:rsidRPr="00D305D2">
        <w:rPr>
          <w:rStyle w:val="Zdraznn"/>
          <w:rFonts w:ascii="Arial" w:hAnsi="Arial" w:cs="Arial"/>
          <w:sz w:val="24"/>
          <w:szCs w:val="24"/>
          <w:shd w:val="clear" w:color="auto" w:fill="FFFFFF"/>
        </w:rPr>
        <w:t xml:space="preserve"> </w:t>
      </w:r>
      <w:proofErr w:type="spellStart"/>
      <w:r w:rsidRPr="00D305D2">
        <w:rPr>
          <w:rStyle w:val="Zdraznn"/>
          <w:rFonts w:ascii="Arial" w:hAnsi="Arial" w:cs="Arial"/>
          <w:sz w:val="24"/>
          <w:szCs w:val="24"/>
          <w:shd w:val="clear" w:color="auto" w:fill="FFFFFF"/>
        </w:rPr>
        <w:t>all</w:t>
      </w:r>
      <w:proofErr w:type="spellEnd"/>
      <w:r w:rsidRPr="00D305D2">
        <w:rPr>
          <w:rStyle w:val="Zdraznn"/>
          <w:rFonts w:ascii="Arial" w:hAnsi="Arial" w:cs="Arial"/>
          <w:sz w:val="24"/>
          <w:szCs w:val="24"/>
          <w:shd w:val="clear" w:color="auto" w:fill="FFFFFF"/>
        </w:rPr>
        <w:t xml:space="preserve">: </w:t>
      </w:r>
      <w:proofErr w:type="spellStart"/>
      <w:r w:rsidRPr="00D305D2">
        <w:rPr>
          <w:rStyle w:val="Zdraznn"/>
          <w:rFonts w:ascii="Arial" w:hAnsi="Arial" w:cs="Arial"/>
          <w:sz w:val="24"/>
          <w:szCs w:val="24"/>
          <w:shd w:val="clear" w:color="auto" w:fill="FFFFFF"/>
        </w:rPr>
        <w:t>Towards</w:t>
      </w:r>
      <w:proofErr w:type="spellEnd"/>
      <w:r w:rsidRPr="00D305D2">
        <w:rPr>
          <w:rStyle w:val="Zdraznn"/>
          <w:rFonts w:ascii="Arial" w:hAnsi="Arial" w:cs="Arial"/>
          <w:sz w:val="24"/>
          <w:szCs w:val="24"/>
          <w:shd w:val="clear" w:color="auto" w:fill="FFFFFF"/>
        </w:rPr>
        <w:t xml:space="preserve"> a more </w:t>
      </w:r>
      <w:proofErr w:type="spellStart"/>
      <w:r w:rsidRPr="00D305D2">
        <w:rPr>
          <w:rStyle w:val="Zdraznn"/>
          <w:rFonts w:ascii="Arial" w:hAnsi="Arial" w:cs="Arial"/>
          <w:sz w:val="24"/>
          <w:szCs w:val="24"/>
          <w:shd w:val="clear" w:color="auto" w:fill="FFFFFF"/>
        </w:rPr>
        <w:t>responsible</w:t>
      </w:r>
      <w:proofErr w:type="spellEnd"/>
      <w:r w:rsidRPr="00D305D2">
        <w:rPr>
          <w:rStyle w:val="Zdraznn"/>
          <w:rFonts w:ascii="Arial" w:hAnsi="Arial" w:cs="Arial"/>
          <w:sz w:val="24"/>
          <w:szCs w:val="24"/>
          <w:shd w:val="clear" w:color="auto" w:fill="FFFFFF"/>
        </w:rPr>
        <w:t xml:space="preserve"> </w:t>
      </w:r>
      <w:proofErr w:type="spellStart"/>
      <w:r w:rsidRPr="00D305D2">
        <w:rPr>
          <w:rStyle w:val="Zdraznn"/>
          <w:rFonts w:ascii="Arial" w:hAnsi="Arial" w:cs="Arial"/>
          <w:sz w:val="24"/>
          <w:szCs w:val="24"/>
          <w:shd w:val="clear" w:color="auto" w:fill="FFFFFF"/>
        </w:rPr>
        <w:t>trade</w:t>
      </w:r>
      <w:proofErr w:type="spellEnd"/>
      <w:r w:rsidRPr="00D305D2">
        <w:rPr>
          <w:rStyle w:val="Zdraznn"/>
          <w:rFonts w:ascii="Arial" w:hAnsi="Arial" w:cs="Arial"/>
          <w:sz w:val="24"/>
          <w:szCs w:val="24"/>
          <w:shd w:val="clear" w:color="auto" w:fill="FFFFFF"/>
        </w:rPr>
        <w:t xml:space="preserve"> and </w:t>
      </w:r>
      <w:proofErr w:type="spellStart"/>
      <w:r w:rsidRPr="00D305D2">
        <w:rPr>
          <w:rStyle w:val="Zdraznn"/>
          <w:rFonts w:ascii="Arial" w:hAnsi="Arial" w:cs="Arial"/>
          <w:sz w:val="24"/>
          <w:szCs w:val="24"/>
          <w:shd w:val="clear" w:color="auto" w:fill="FFFFFF"/>
        </w:rPr>
        <w:t>investment</w:t>
      </w:r>
      <w:proofErr w:type="spellEnd"/>
      <w:r w:rsidRPr="00D305D2">
        <w:rPr>
          <w:rStyle w:val="Zdraznn"/>
          <w:rFonts w:ascii="Arial" w:hAnsi="Arial" w:cs="Arial"/>
          <w:sz w:val="24"/>
          <w:szCs w:val="24"/>
          <w:shd w:val="clear" w:color="auto" w:fill="FFFFFF"/>
        </w:rPr>
        <w:t xml:space="preserve"> </w:t>
      </w:r>
      <w:proofErr w:type="spellStart"/>
      <w:r w:rsidRPr="00D305D2">
        <w:rPr>
          <w:rStyle w:val="Zdraznn"/>
          <w:rFonts w:ascii="Arial" w:hAnsi="Arial" w:cs="Arial"/>
          <w:sz w:val="24"/>
          <w:szCs w:val="24"/>
          <w:shd w:val="clear" w:color="auto" w:fill="FFFFFF"/>
        </w:rPr>
        <w:t>policy</w:t>
      </w:r>
      <w:proofErr w:type="spellEnd"/>
      <w:r w:rsidRPr="00D305D2">
        <w:rPr>
          <w:rStyle w:val="Zdraznn"/>
          <w:rFonts w:ascii="Arial" w:hAnsi="Arial" w:cs="Arial"/>
          <w:sz w:val="24"/>
          <w:szCs w:val="24"/>
          <w:shd w:val="clear" w:color="auto" w:fill="FFFFFF"/>
        </w:rPr>
        <w:t xml:space="preserve">, tedy </w:t>
      </w:r>
      <w:r w:rsidRPr="00D305D2">
        <w:rPr>
          <w:rFonts w:ascii="Arial" w:hAnsi="Arial" w:cs="Arial"/>
          <w:sz w:val="24"/>
          <w:szCs w:val="24"/>
          <w:shd w:val="clear" w:color="auto" w:fill="FFFFFF"/>
        </w:rPr>
        <w:t>„Obchod pro všechny: Cesta k zodpovědnější obchodní a investiční politice“, postavené na zásadě účinnosti a transparentnosti.</w:t>
      </w:r>
      <w:r w:rsidRPr="00D305D2">
        <w:rPr>
          <w:rFonts w:ascii="Arial" w:hAnsi="Arial" w:cs="Arial"/>
          <w:sz w:val="24"/>
          <w:szCs w:val="24"/>
        </w:rPr>
        <w:t xml:space="preserve"> V této době se Evropa těšila z vývozních úspěchů do jiných částí světa v takové míře, že se mohla postavit na </w:t>
      </w:r>
      <w:r w:rsidR="0054095F" w:rsidRPr="00D305D2">
        <w:rPr>
          <w:rFonts w:ascii="Arial" w:hAnsi="Arial" w:cs="Arial"/>
          <w:sz w:val="24"/>
          <w:szCs w:val="24"/>
        </w:rPr>
        <w:t>úroveň Číny</w:t>
      </w:r>
      <w:r w:rsidRPr="00D305D2">
        <w:rPr>
          <w:rFonts w:ascii="Arial" w:hAnsi="Arial" w:cs="Arial"/>
          <w:sz w:val="24"/>
          <w:szCs w:val="24"/>
        </w:rPr>
        <w:t>. Tuto skutečnost potvrzovalo více než 30 milionů pracovních pozic, jejichž existence byla na vývozu závislá.</w:t>
      </w:r>
      <w:r w:rsidRPr="00D305D2">
        <w:rPr>
          <w:rStyle w:val="Znakapoznpodarou"/>
          <w:rFonts w:ascii="Arial" w:hAnsi="Arial" w:cs="Arial"/>
          <w:sz w:val="24"/>
          <w:szCs w:val="24"/>
        </w:rPr>
        <w:footnoteReference w:id="41"/>
      </w:r>
    </w:p>
    <w:p w14:paraId="6D9BB437" w14:textId="77777777" w:rsidR="0086500D" w:rsidRPr="00D305D2" w:rsidRDefault="0086500D" w:rsidP="0086500D">
      <w:pPr>
        <w:pStyle w:val="Bezmezer"/>
        <w:spacing w:line="360" w:lineRule="auto"/>
        <w:ind w:firstLine="708"/>
        <w:jc w:val="both"/>
        <w:rPr>
          <w:rFonts w:ascii="Arial" w:hAnsi="Arial" w:cs="Arial"/>
          <w:sz w:val="24"/>
          <w:szCs w:val="24"/>
        </w:rPr>
      </w:pPr>
      <w:r w:rsidRPr="00D305D2">
        <w:rPr>
          <w:rFonts w:ascii="Arial" w:hAnsi="Arial" w:cs="Arial"/>
          <w:sz w:val="24"/>
          <w:szCs w:val="24"/>
        </w:rPr>
        <w:t>O necelé dva roky později - v září roku 2017, navrhl předseda Evropské Komise Jean-Claude-</w:t>
      </w:r>
      <w:proofErr w:type="spellStart"/>
      <w:r w:rsidRPr="00D305D2">
        <w:rPr>
          <w:rFonts w:ascii="Arial" w:hAnsi="Arial" w:cs="Arial"/>
          <w:sz w:val="24"/>
          <w:szCs w:val="24"/>
        </w:rPr>
        <w:t>Juncker</w:t>
      </w:r>
      <w:proofErr w:type="spellEnd"/>
      <w:r w:rsidRPr="00D305D2">
        <w:rPr>
          <w:rFonts w:ascii="Arial" w:hAnsi="Arial" w:cs="Arial"/>
          <w:sz w:val="24"/>
          <w:szCs w:val="24"/>
        </w:rPr>
        <w:t xml:space="preserve"> vytvoření evropského rámce pro prověřování PZI a mnohostranného investičního soudu a současně představil iniciativy Komise zaměřené na vyváženost a progresivitu obchodní politiky, přičemž tuto novou strategii staví do kontextu svého poněkud širšího diskusního dokumentu z května 2017, o využití potenciálu globalizace</w:t>
      </w:r>
      <w:r w:rsidRPr="00D305D2">
        <w:rPr>
          <w:rFonts w:ascii="Arial" w:hAnsi="Arial" w:cs="Arial"/>
          <w:sz w:val="24"/>
          <w:szCs w:val="24"/>
          <w:shd w:val="clear" w:color="auto" w:fill="FFFFFF"/>
        </w:rPr>
        <w:t>.</w:t>
      </w:r>
      <w:r w:rsidRPr="00D305D2">
        <w:rPr>
          <w:rStyle w:val="Znakapoznpodarou"/>
          <w:rFonts w:ascii="Arial" w:hAnsi="Arial" w:cs="Arial"/>
          <w:sz w:val="24"/>
          <w:szCs w:val="24"/>
          <w:shd w:val="clear" w:color="auto" w:fill="FFFFFF"/>
        </w:rPr>
        <w:footnoteReference w:id="42"/>
      </w:r>
      <w:r w:rsidRPr="00D305D2">
        <w:rPr>
          <w:rFonts w:ascii="Arial" w:hAnsi="Arial" w:cs="Arial"/>
          <w:sz w:val="24"/>
          <w:szCs w:val="24"/>
          <w:shd w:val="clear" w:color="auto" w:fill="FFFFFF"/>
        </w:rPr>
        <w:t xml:space="preserve"> </w:t>
      </w:r>
      <w:r w:rsidRPr="00D305D2">
        <w:rPr>
          <w:rFonts w:ascii="Arial" w:hAnsi="Arial" w:cs="Arial"/>
          <w:sz w:val="24"/>
          <w:szCs w:val="24"/>
        </w:rPr>
        <w:t xml:space="preserve">Ten mimo jiné uváděl dosažený objem exportu z EU </w:t>
      </w:r>
      <w:r w:rsidRPr="00D305D2">
        <w:rPr>
          <w:rFonts w:ascii="Arial" w:hAnsi="Arial" w:cs="Arial"/>
          <w:sz w:val="24"/>
          <w:szCs w:val="24"/>
        </w:rPr>
        <w:lastRenderedPageBreak/>
        <w:t>v roce 2016, jež činil 1746 bilionů eur, přičemž každá miliarda z této částky podpoří 14000 pracovních míst.</w:t>
      </w:r>
      <w:r w:rsidRPr="00D305D2">
        <w:rPr>
          <w:rStyle w:val="Znakapoznpodarou"/>
          <w:rFonts w:ascii="Arial" w:hAnsi="Arial" w:cs="Arial"/>
          <w:sz w:val="24"/>
          <w:szCs w:val="24"/>
        </w:rPr>
        <w:footnoteReference w:id="43"/>
      </w:r>
    </w:p>
    <w:p w14:paraId="095DA5C8" w14:textId="77777777" w:rsidR="0086500D" w:rsidRPr="00D305D2" w:rsidRDefault="0086500D" w:rsidP="0086500D">
      <w:pPr>
        <w:pStyle w:val="Bezmezer"/>
        <w:spacing w:line="360" w:lineRule="auto"/>
        <w:ind w:firstLine="708"/>
        <w:jc w:val="both"/>
        <w:rPr>
          <w:rFonts w:ascii="Arial" w:hAnsi="Arial" w:cs="Arial"/>
          <w:sz w:val="24"/>
          <w:szCs w:val="24"/>
        </w:rPr>
      </w:pPr>
      <w:r w:rsidRPr="00D305D2">
        <w:rPr>
          <w:rFonts w:ascii="Arial" w:hAnsi="Arial" w:cs="Arial"/>
          <w:sz w:val="24"/>
          <w:szCs w:val="24"/>
        </w:rPr>
        <w:t>Návrh na prověřování zahraničních investic byl představen na základě žádosti Německa, Francie a Itálie.</w:t>
      </w:r>
      <w:r w:rsidRPr="00D305D2">
        <w:rPr>
          <w:rStyle w:val="Znakapoznpodarou"/>
          <w:rFonts w:ascii="Arial" w:hAnsi="Arial" w:cs="Arial"/>
          <w:sz w:val="24"/>
          <w:szCs w:val="24"/>
        </w:rPr>
        <w:footnoteReference w:id="44"/>
      </w:r>
      <w:r w:rsidRPr="00D305D2">
        <w:rPr>
          <w:rFonts w:ascii="Arial" w:hAnsi="Arial" w:cs="Arial"/>
          <w:sz w:val="24"/>
          <w:szCs w:val="24"/>
        </w:rPr>
        <w:t xml:space="preserve"> Důvodová zpráva k návrhu nařízení uvádí, že Nařízením bylo dosaženo jednotného záměru, kterým byl jeho soulad jak se sdělením z roku 2015 „Obchod pro všechny“, tak </w:t>
      </w:r>
      <w:r w:rsidRPr="00D305D2">
        <w:rPr>
          <w:rFonts w:ascii="Arial" w:hAnsi="Arial" w:cs="Arial"/>
          <w:sz w:val="24"/>
          <w:szCs w:val="24"/>
          <w:shd w:val="clear" w:color="auto" w:fill="FFFFFF"/>
        </w:rPr>
        <w:t>s diskusním dokumentem Komise o využití potenciálu globalizace vydaným dne 10. května 2017.</w:t>
      </w:r>
      <w:r w:rsidRPr="00D305D2">
        <w:rPr>
          <w:rStyle w:val="Znakapoznpodarou"/>
          <w:rFonts w:ascii="Arial" w:hAnsi="Arial" w:cs="Arial"/>
          <w:sz w:val="24"/>
          <w:szCs w:val="24"/>
          <w:shd w:val="clear" w:color="auto" w:fill="FFFFFF"/>
        </w:rPr>
        <w:footnoteReference w:id="45"/>
      </w:r>
      <w:r w:rsidRPr="00D305D2">
        <w:rPr>
          <w:rFonts w:ascii="Arial" w:hAnsi="Arial" w:cs="Arial"/>
          <w:sz w:val="24"/>
          <w:szCs w:val="24"/>
          <w:shd w:val="clear" w:color="auto" w:fill="FFFFFF"/>
        </w:rPr>
        <w:t xml:space="preserve"> </w:t>
      </w:r>
    </w:p>
    <w:p w14:paraId="49222859" w14:textId="032A769B" w:rsidR="0054095F" w:rsidRPr="00D305D2" w:rsidRDefault="0086500D" w:rsidP="00B573E4">
      <w:pPr>
        <w:ind w:firstLine="708"/>
        <w:jc w:val="both"/>
        <w:rPr>
          <w:rFonts w:ascii="Arial" w:hAnsi="Arial" w:cs="Arial"/>
          <w:sz w:val="24"/>
          <w:szCs w:val="24"/>
          <w:shd w:val="clear" w:color="auto" w:fill="FDFDFD"/>
        </w:rPr>
      </w:pPr>
      <w:r w:rsidRPr="00D305D2">
        <w:rPr>
          <w:rFonts w:ascii="Arial" w:hAnsi="Arial" w:cs="Arial"/>
          <w:sz w:val="24"/>
          <w:szCs w:val="24"/>
        </w:rPr>
        <w:t>Dne 14. 2. 2019 byl Evropskému parlamentu předložen k hlasování návrh stanovující unijní úpravu pro prověřování PZI. Parlament při svém počtu 751 europoslanců hlasoval pouze 49 poslanci proti návrhu a 56 se hlasování zdrželo. Návrh byl tak přijat naprostou většinou.</w:t>
      </w:r>
      <w:r w:rsidRPr="00D305D2">
        <w:rPr>
          <w:rStyle w:val="Znakapoznpodarou"/>
          <w:rFonts w:ascii="Arial" w:hAnsi="Arial" w:cs="Arial"/>
          <w:sz w:val="24"/>
          <w:szCs w:val="24"/>
        </w:rPr>
        <w:footnoteReference w:id="46"/>
      </w:r>
      <w:r w:rsidRPr="00D305D2">
        <w:rPr>
          <w:rFonts w:ascii="Arial" w:hAnsi="Arial" w:cs="Arial"/>
          <w:sz w:val="24"/>
          <w:szCs w:val="24"/>
        </w:rPr>
        <w:t xml:space="preserve"> Komisi a členským státům počala běžet </w:t>
      </w:r>
      <w:r w:rsidRPr="00D305D2">
        <w:rPr>
          <w:rFonts w:ascii="Arial" w:hAnsi="Arial" w:cs="Arial"/>
          <w:sz w:val="24"/>
          <w:szCs w:val="24"/>
          <w:shd w:val="clear" w:color="auto" w:fill="FDFDFD"/>
        </w:rPr>
        <w:t>lhůta 18 měsíců, během nichž mají za úkol přijmout opatření nezbytná pro jeho aplikaci.</w:t>
      </w:r>
      <w:r w:rsidRPr="00D305D2">
        <w:rPr>
          <w:rStyle w:val="Znakapoznpodarou"/>
          <w:rFonts w:ascii="Arial" w:hAnsi="Arial" w:cs="Arial"/>
          <w:sz w:val="24"/>
          <w:szCs w:val="24"/>
          <w:shd w:val="clear" w:color="auto" w:fill="FDFDFD"/>
        </w:rPr>
        <w:footnoteReference w:id="47"/>
      </w:r>
      <w:r w:rsidRPr="00D305D2">
        <w:rPr>
          <w:rFonts w:ascii="Arial" w:hAnsi="Arial" w:cs="Arial"/>
          <w:sz w:val="24"/>
          <w:szCs w:val="24"/>
          <w:shd w:val="clear" w:color="auto" w:fill="FDFDFD"/>
        </w:rPr>
        <w:t xml:space="preserve"> </w:t>
      </w:r>
      <w:bookmarkStart w:id="34" w:name="_Toc16519070"/>
      <w:bookmarkStart w:id="35" w:name="_Toc67236367"/>
      <w:bookmarkStart w:id="36" w:name="_Toc67261930"/>
    </w:p>
    <w:p w14:paraId="569C092C" w14:textId="112AFF2B" w:rsidR="0035276A" w:rsidRPr="00D305D2" w:rsidRDefault="0035276A" w:rsidP="0035276A">
      <w:pPr>
        <w:jc w:val="both"/>
        <w:outlineLvl w:val="1"/>
        <w:rPr>
          <w:rFonts w:ascii="Arial" w:hAnsi="Arial" w:cs="Arial"/>
          <w:b/>
          <w:bCs/>
          <w:sz w:val="28"/>
          <w:szCs w:val="24"/>
        </w:rPr>
      </w:pPr>
      <w:r w:rsidRPr="00D305D2">
        <w:rPr>
          <w:rFonts w:ascii="Arial" w:eastAsia="Times New Roman" w:hAnsi="Arial" w:cs="Arial"/>
          <w:b/>
          <w:bCs/>
          <w:sz w:val="28"/>
          <w:szCs w:val="40"/>
          <w:lang w:eastAsia="cs-CZ"/>
        </w:rPr>
        <w:t>4.</w:t>
      </w:r>
      <w:r w:rsidR="00627B6B" w:rsidRPr="00D305D2">
        <w:rPr>
          <w:rFonts w:ascii="Arial" w:eastAsia="Times New Roman" w:hAnsi="Arial" w:cs="Arial"/>
          <w:b/>
          <w:bCs/>
          <w:sz w:val="28"/>
          <w:szCs w:val="40"/>
          <w:lang w:eastAsia="cs-CZ"/>
        </w:rPr>
        <w:t>2</w:t>
      </w:r>
      <w:r w:rsidRPr="00D305D2">
        <w:rPr>
          <w:rFonts w:ascii="Arial" w:eastAsia="Times New Roman" w:hAnsi="Arial" w:cs="Arial"/>
          <w:b/>
          <w:bCs/>
          <w:sz w:val="28"/>
          <w:szCs w:val="40"/>
          <w:lang w:eastAsia="cs-CZ"/>
        </w:rPr>
        <w:t xml:space="preserve"> </w:t>
      </w:r>
      <w:r w:rsidRPr="00D305D2">
        <w:rPr>
          <w:rFonts w:ascii="Arial" w:hAnsi="Arial" w:cs="Arial"/>
          <w:b/>
          <w:bCs/>
          <w:sz w:val="28"/>
          <w:szCs w:val="24"/>
        </w:rPr>
        <w:t>Působnost a zásady Nařízení</w:t>
      </w:r>
    </w:p>
    <w:p w14:paraId="3B18CA28" w14:textId="331E603F" w:rsidR="0035276A" w:rsidRPr="00D305D2" w:rsidRDefault="0035276A" w:rsidP="0035276A">
      <w:pPr>
        <w:pStyle w:val="Normln2"/>
        <w:shd w:val="clear" w:color="auto" w:fill="FFFFFF"/>
        <w:spacing w:before="120" w:beforeAutospacing="0" w:after="0" w:afterAutospacing="0" w:line="360" w:lineRule="auto"/>
        <w:ind w:firstLine="708"/>
        <w:jc w:val="both"/>
        <w:rPr>
          <w:rFonts w:ascii="Arial" w:hAnsi="Arial" w:cs="Arial"/>
        </w:rPr>
      </w:pPr>
      <w:r w:rsidRPr="00D305D2">
        <w:rPr>
          <w:rFonts w:ascii="Arial" w:hAnsi="Arial" w:cs="Arial"/>
        </w:rPr>
        <w:t>Nařízení se vztahuje na PZI, které pocházejí ze třetích zemí, tedy takové, „</w:t>
      </w:r>
      <w:r w:rsidRPr="00D305D2">
        <w:rPr>
          <w:rStyle w:val="italic"/>
          <w:rFonts w:ascii="Arial" w:eastAsia="Calibri" w:hAnsi="Arial" w:cs="Arial"/>
          <w:i/>
          <w:iCs/>
        </w:rPr>
        <w:t>které vytvářejí nebo udržují dlouhodobé a přímé vztahy mezi investory z třetích zemí, včetně státních subjektů, a podniky vykonávajícími hospodářskou činnost v některém členském státě</w:t>
      </w:r>
      <w:r w:rsidRPr="00D305D2">
        <w:rPr>
          <w:rFonts w:ascii="Arial" w:hAnsi="Arial" w:cs="Arial"/>
          <w:sz w:val="27"/>
          <w:szCs w:val="27"/>
        </w:rPr>
        <w:t>“.</w:t>
      </w:r>
      <w:r w:rsidRPr="00D305D2">
        <w:rPr>
          <w:rStyle w:val="Znakapoznpodarou"/>
          <w:rFonts w:ascii="Arial" w:hAnsi="Arial" w:cs="Arial"/>
          <w:sz w:val="27"/>
          <w:szCs w:val="27"/>
        </w:rPr>
        <w:footnoteReference w:id="48"/>
      </w:r>
      <w:r w:rsidRPr="00D305D2">
        <w:rPr>
          <w:rFonts w:ascii="Arial" w:hAnsi="Arial" w:cs="Arial"/>
        </w:rPr>
        <w:t xml:space="preserve"> Nařízení </w:t>
      </w:r>
      <w:r w:rsidR="0056387D">
        <w:rPr>
          <w:rFonts w:ascii="Arial" w:hAnsi="Arial" w:cs="Arial"/>
        </w:rPr>
        <w:t>dává</w:t>
      </w:r>
      <w:r w:rsidRPr="00D305D2">
        <w:rPr>
          <w:rFonts w:ascii="Arial" w:hAnsi="Arial" w:cs="Arial"/>
        </w:rPr>
        <w:t xml:space="preserve"> pravomoc členský</w:t>
      </w:r>
      <w:r w:rsidR="0056387D">
        <w:rPr>
          <w:rFonts w:ascii="Arial" w:hAnsi="Arial" w:cs="Arial"/>
        </w:rPr>
        <w:t>m</w:t>
      </w:r>
      <w:r w:rsidRPr="00D305D2">
        <w:rPr>
          <w:rFonts w:ascii="Arial" w:hAnsi="Arial" w:cs="Arial"/>
        </w:rPr>
        <w:t xml:space="preserve"> států</w:t>
      </w:r>
      <w:r w:rsidR="0056387D">
        <w:rPr>
          <w:rFonts w:ascii="Arial" w:hAnsi="Arial" w:cs="Arial"/>
        </w:rPr>
        <w:t>m</w:t>
      </w:r>
      <w:r w:rsidRPr="00D305D2">
        <w:rPr>
          <w:rFonts w:ascii="Arial" w:hAnsi="Arial" w:cs="Arial"/>
        </w:rPr>
        <w:t xml:space="preserve"> jednak přezkoumat investice, které spadají do jeho oblasti působnosti z důvodu bezpečnosti a veřejného pořádku a jednak je opravňuje přijímat opatření k řešení z toho plynoucích rizik.</w:t>
      </w:r>
    </w:p>
    <w:p w14:paraId="41102CF5" w14:textId="77777777" w:rsidR="0035276A" w:rsidRPr="00D305D2" w:rsidRDefault="0035276A" w:rsidP="0035276A">
      <w:pPr>
        <w:ind w:firstLine="708"/>
        <w:jc w:val="both"/>
        <w:rPr>
          <w:rFonts w:ascii="Arial" w:hAnsi="Arial" w:cs="Arial"/>
        </w:rPr>
      </w:pPr>
      <w:r w:rsidRPr="00D305D2">
        <w:rPr>
          <w:rFonts w:ascii="Arial" w:hAnsi="Arial" w:cs="Arial"/>
          <w:sz w:val="24"/>
          <w:szCs w:val="24"/>
        </w:rPr>
        <w:t xml:space="preserve">Již bylo zmíněno, že Nařízení se omezuje pouze na PZI. Pokud jde o investice nepřímé, také označovány jako portfoliové, ty mohou členské státy prověřovat </w:t>
      </w:r>
      <w:r w:rsidRPr="00D305D2">
        <w:rPr>
          <w:rFonts w:ascii="Arial" w:hAnsi="Arial" w:cs="Arial"/>
          <w:sz w:val="24"/>
          <w:szCs w:val="24"/>
        </w:rPr>
        <w:lastRenderedPageBreak/>
        <w:t xml:space="preserve">v souladu s ustanoveními </w:t>
      </w:r>
      <w:r w:rsidRPr="00D305D2">
        <w:rPr>
          <w:rFonts w:ascii="Arial" w:hAnsi="Arial" w:cs="Arial"/>
          <w:sz w:val="24"/>
          <w:szCs w:val="24"/>
          <w:shd w:val="clear" w:color="auto" w:fill="FFFFFF"/>
        </w:rPr>
        <w:t xml:space="preserve">Smlouvy týkajícími se volného pohybu kapitálu. Portfoliové investice Nařízení neřeší, jelikož oproti PZI, nepředstavují problém z hlediska bezpečnosti a veřejného pořádku, neboť neposkytují investorovi skutečný vliv na řízení a kontrolu společnosti. Zajímavostí je, že významu z pohledu bezpečnosti a veřejného pořádku by portfoliové investice mohly nabýt v případě, že podle vnitrostátního práva obchodních společností vyplývají akcionářům nebo zainteresovaným subjektům určitá práva (např. 5 %). </w:t>
      </w:r>
      <w:r w:rsidRPr="00D305D2">
        <w:rPr>
          <w:rFonts w:ascii="Arial" w:hAnsi="Arial" w:cs="Arial"/>
          <w:sz w:val="24"/>
          <w:szCs w:val="24"/>
        </w:rPr>
        <w:t>Nařízení o prověřování PZI se vztahuje na všechna hospodářská odvětví.</w:t>
      </w:r>
      <w:r w:rsidRPr="00D305D2">
        <w:rPr>
          <w:rFonts w:ascii="Arial" w:hAnsi="Arial" w:cs="Arial"/>
        </w:rPr>
        <w:t xml:space="preserve"> </w:t>
      </w:r>
      <w:r w:rsidRPr="00D305D2">
        <w:rPr>
          <w:rFonts w:ascii="Arial" w:hAnsi="Arial" w:cs="Arial"/>
          <w:sz w:val="24"/>
          <w:szCs w:val="24"/>
        </w:rPr>
        <w:t>Potřeba PZI prověřit nemusí vždy záviset na hodnotě transakce. Příkladem mohou být malé začínající podniky, jejichž hodnota může být sice nízká, ale na druhou stranu, mohou mít strategický význam v oblasti výzkumu a technologií. Z uvedeného vidíme, že Nařízení nepodléhá žádným prahovým hodnotám.</w:t>
      </w:r>
      <w:r w:rsidRPr="00D305D2">
        <w:rPr>
          <w:rStyle w:val="Znakapoznpodarou"/>
          <w:rFonts w:ascii="Arial" w:hAnsi="Arial" w:cs="Arial"/>
          <w:sz w:val="24"/>
          <w:szCs w:val="24"/>
        </w:rPr>
        <w:footnoteReference w:id="49"/>
      </w:r>
    </w:p>
    <w:bookmarkEnd w:id="34"/>
    <w:bookmarkEnd w:id="35"/>
    <w:bookmarkEnd w:id="36"/>
    <w:p w14:paraId="19089225" w14:textId="3E72C728" w:rsidR="0086500D" w:rsidRPr="00D305D2" w:rsidRDefault="0086500D" w:rsidP="0086500D">
      <w:pPr>
        <w:pStyle w:val="Bezmezer"/>
        <w:spacing w:line="360" w:lineRule="auto"/>
        <w:ind w:firstLine="708"/>
        <w:jc w:val="both"/>
        <w:rPr>
          <w:rFonts w:ascii="Arial" w:hAnsi="Arial" w:cs="Arial"/>
          <w:sz w:val="24"/>
          <w:szCs w:val="24"/>
        </w:rPr>
      </w:pPr>
      <w:r w:rsidRPr="00D305D2">
        <w:rPr>
          <w:rFonts w:ascii="Arial" w:hAnsi="Arial" w:cs="Arial"/>
          <w:iCs/>
          <w:sz w:val="24"/>
          <w:szCs w:val="24"/>
        </w:rPr>
        <w:t>Nařízení spočívá na několika zásadách. Je však třeba zkoumat, zda tyto zásady nejsou v rozporu se zásadami Unie. První zásadou, na které je Nařízení postaveno</w:t>
      </w:r>
      <w:r w:rsidR="0054095F" w:rsidRPr="00D305D2">
        <w:rPr>
          <w:rFonts w:ascii="Arial" w:hAnsi="Arial" w:cs="Arial"/>
          <w:iCs/>
          <w:sz w:val="24"/>
          <w:szCs w:val="24"/>
        </w:rPr>
        <w:t>,</w:t>
      </w:r>
      <w:r w:rsidRPr="00D305D2">
        <w:rPr>
          <w:rFonts w:ascii="Arial" w:hAnsi="Arial" w:cs="Arial"/>
          <w:iCs/>
          <w:sz w:val="24"/>
          <w:szCs w:val="24"/>
        </w:rPr>
        <w:t xml:space="preserve"> je tzv.</w:t>
      </w:r>
      <w:r w:rsidRPr="00D305D2">
        <w:rPr>
          <w:rFonts w:ascii="Arial" w:hAnsi="Arial" w:cs="Arial"/>
          <w:i/>
          <w:sz w:val="24"/>
          <w:szCs w:val="24"/>
        </w:rPr>
        <w:t xml:space="preserve"> Otevřenost EU vůči PZI</w:t>
      </w:r>
      <w:r w:rsidRPr="00D305D2">
        <w:rPr>
          <w:rFonts w:ascii="Arial" w:hAnsi="Arial" w:cs="Arial"/>
          <w:sz w:val="24"/>
          <w:szCs w:val="24"/>
        </w:rPr>
        <w:t>. Důvodem, pro který Unie udržuje otevřené investiční prostředí, je souhrnem veškerých pozitiv plynoucích z investic. Zahraniční investice pouze nepřispívají, ale jsou samotným základem hospodářského a také sociálního rozvoje EU, posilují růst pracovních míst a inovací.</w:t>
      </w:r>
      <w:r w:rsidRPr="00D305D2">
        <w:rPr>
          <w:rStyle w:val="Znakapoznpodarou"/>
          <w:rFonts w:ascii="Arial" w:hAnsi="Arial" w:cs="Arial"/>
          <w:sz w:val="24"/>
          <w:szCs w:val="24"/>
        </w:rPr>
        <w:footnoteReference w:id="50"/>
      </w:r>
      <w:r w:rsidRPr="00D305D2">
        <w:rPr>
          <w:rFonts w:ascii="Arial" w:hAnsi="Arial" w:cs="Arial"/>
          <w:sz w:val="24"/>
          <w:szCs w:val="24"/>
        </w:rPr>
        <w:t xml:space="preserve"> Již Principy Světové banky (viz kap. 2.3) doporučovaly liberální přístup v otázce vstupu investic s výhradou sestavení seznamu těch, které jsou nepřípustné, nebo je třeba je podrobit kontrole.</w:t>
      </w:r>
      <w:r w:rsidRPr="00D305D2">
        <w:rPr>
          <w:rStyle w:val="Znakapoznpodarou"/>
          <w:rFonts w:ascii="Arial" w:hAnsi="Arial" w:cs="Arial"/>
          <w:sz w:val="24"/>
          <w:szCs w:val="24"/>
        </w:rPr>
        <w:footnoteReference w:id="51"/>
      </w:r>
    </w:p>
    <w:p w14:paraId="78DB51FB" w14:textId="77777777" w:rsidR="0086500D" w:rsidRPr="00D305D2" w:rsidRDefault="0086500D" w:rsidP="0086500D">
      <w:pPr>
        <w:pStyle w:val="Bezmezer"/>
        <w:spacing w:line="360" w:lineRule="auto"/>
        <w:ind w:firstLine="708"/>
        <w:jc w:val="both"/>
        <w:rPr>
          <w:rFonts w:ascii="Arial" w:hAnsi="Arial" w:cs="Arial"/>
          <w:sz w:val="24"/>
          <w:szCs w:val="24"/>
        </w:rPr>
      </w:pPr>
      <w:r w:rsidRPr="00D305D2">
        <w:rPr>
          <w:rFonts w:ascii="Arial" w:hAnsi="Arial" w:cs="Arial"/>
          <w:sz w:val="24"/>
          <w:szCs w:val="24"/>
        </w:rPr>
        <w:t xml:space="preserve">Ustanovení Nařízení se omezují na to, co je nezbytné pro dosažení jeho cílů, čímž se dostávají do souladu se </w:t>
      </w:r>
      <w:r w:rsidRPr="00D305D2">
        <w:rPr>
          <w:rFonts w:ascii="Arial" w:hAnsi="Arial" w:cs="Arial"/>
          <w:i/>
          <w:sz w:val="24"/>
          <w:szCs w:val="24"/>
        </w:rPr>
        <w:t>zásadou proporcionality</w:t>
      </w:r>
      <w:r w:rsidRPr="00D305D2">
        <w:rPr>
          <w:rFonts w:ascii="Arial" w:hAnsi="Arial" w:cs="Arial"/>
          <w:sz w:val="24"/>
          <w:szCs w:val="24"/>
        </w:rPr>
        <w:t>. Nařízení nikterak nenutí členské státy, aby si zavedly vlastní prověřovací mechanismus pro PZI, ale je jen podpůrným rámcem pro členské státy, který pouze určuje základní požadavky, které by tyto mechanismy měly mít společné.</w:t>
      </w:r>
    </w:p>
    <w:p w14:paraId="7BB65D8D" w14:textId="19E3EF00" w:rsidR="0054095F" w:rsidRPr="00D305D2" w:rsidRDefault="0086500D" w:rsidP="00B573E4">
      <w:pPr>
        <w:pStyle w:val="Bezmezer"/>
        <w:spacing w:line="360" w:lineRule="auto"/>
        <w:ind w:firstLine="708"/>
        <w:jc w:val="both"/>
        <w:rPr>
          <w:rFonts w:ascii="Arial" w:hAnsi="Arial" w:cs="Arial"/>
          <w:sz w:val="24"/>
          <w:szCs w:val="24"/>
        </w:rPr>
      </w:pPr>
      <w:r w:rsidRPr="00D305D2">
        <w:rPr>
          <w:rFonts w:ascii="Arial" w:hAnsi="Arial" w:cs="Arial"/>
          <w:sz w:val="24"/>
          <w:szCs w:val="24"/>
        </w:rPr>
        <w:t>Posledními stěžejními zásadami Nařízení jsou t</w:t>
      </w:r>
      <w:r w:rsidRPr="00D305D2">
        <w:rPr>
          <w:rFonts w:ascii="Arial" w:hAnsi="Arial" w:cs="Arial"/>
          <w:i/>
          <w:sz w:val="24"/>
          <w:szCs w:val="24"/>
        </w:rPr>
        <w:t>ransparentnost a zákaz diskriminace mezi různými třetími zeměmi.</w:t>
      </w:r>
      <w:r w:rsidRPr="00D305D2">
        <w:rPr>
          <w:rFonts w:ascii="Arial" w:hAnsi="Arial" w:cs="Arial"/>
          <w:sz w:val="24"/>
          <w:szCs w:val="24"/>
        </w:rPr>
        <w:t xml:space="preserve"> Zásada transparentnosti je zachována hned několika způsoby. Členské státy mohou plánovanou nebo uskutečněnou </w:t>
      </w:r>
      <w:r w:rsidRPr="00D305D2">
        <w:rPr>
          <w:rFonts w:ascii="Arial" w:hAnsi="Arial" w:cs="Arial"/>
          <w:sz w:val="24"/>
          <w:szCs w:val="24"/>
        </w:rPr>
        <w:lastRenderedPageBreak/>
        <w:t>zahraniční investici připomínkovat, tedy sdělit své obavy z PZI, která je přítomná v jiném členském státě, a Komise může hostitelskému státu poskytnout své nezávazné stanovisko. Členské státy i Komise mohou žádat o informace týkající se provádění nařízení. Příloha Nařízení také obsahuje seznam projektů a programů v zájmu Unie. Provádění Nařízení bude navíc ve spolupráci s členskými státy monitorováno za účelem zajištění řádného plnění jeho požadavků.</w:t>
      </w:r>
      <w:r w:rsidRPr="00D305D2">
        <w:rPr>
          <w:rStyle w:val="Znakapoznpodarou"/>
          <w:rFonts w:ascii="Arial" w:hAnsi="Arial" w:cs="Arial"/>
          <w:sz w:val="24"/>
          <w:szCs w:val="24"/>
        </w:rPr>
        <w:footnoteReference w:id="52"/>
      </w:r>
      <w:r w:rsidRPr="00D305D2">
        <w:rPr>
          <w:rFonts w:ascii="Arial" w:hAnsi="Arial" w:cs="Arial"/>
          <w:sz w:val="24"/>
          <w:szCs w:val="24"/>
        </w:rPr>
        <w:t xml:space="preserve"> Připomínky členských států a stanoviska Komise, budou blíže rozvedeny v podkapitole 4.</w:t>
      </w:r>
      <w:bookmarkStart w:id="37" w:name="_Toc67261931"/>
      <w:bookmarkStart w:id="38" w:name="_Toc16519071"/>
      <w:bookmarkStart w:id="39" w:name="_Toc67236368"/>
      <w:r w:rsidR="00627B6B" w:rsidRPr="00D305D2">
        <w:rPr>
          <w:rFonts w:ascii="Arial" w:hAnsi="Arial" w:cs="Arial"/>
          <w:sz w:val="24"/>
          <w:szCs w:val="24"/>
        </w:rPr>
        <w:t>5.</w:t>
      </w:r>
    </w:p>
    <w:p w14:paraId="3C73593B" w14:textId="4650ED2C" w:rsidR="0086500D" w:rsidRPr="00D305D2" w:rsidRDefault="0086500D" w:rsidP="0086500D">
      <w:pPr>
        <w:pStyle w:val="Nadpis2"/>
        <w:spacing w:line="360" w:lineRule="auto"/>
        <w:jc w:val="both"/>
        <w:rPr>
          <w:rFonts w:ascii="Arial" w:hAnsi="Arial" w:cs="Arial"/>
          <w:sz w:val="28"/>
          <w:szCs w:val="24"/>
        </w:rPr>
      </w:pPr>
      <w:bookmarkStart w:id="40" w:name="_Toc68126464"/>
      <w:r w:rsidRPr="00D305D2">
        <w:rPr>
          <w:rFonts w:ascii="Arial" w:hAnsi="Arial" w:cs="Arial"/>
          <w:sz w:val="28"/>
          <w:szCs w:val="24"/>
        </w:rPr>
        <w:t>4.</w:t>
      </w:r>
      <w:r w:rsidR="00627B6B" w:rsidRPr="00D305D2">
        <w:rPr>
          <w:rFonts w:ascii="Arial" w:hAnsi="Arial" w:cs="Arial"/>
          <w:sz w:val="28"/>
          <w:szCs w:val="24"/>
        </w:rPr>
        <w:t>3</w:t>
      </w:r>
      <w:r w:rsidRPr="00D305D2">
        <w:rPr>
          <w:rFonts w:ascii="Arial" w:hAnsi="Arial" w:cs="Arial"/>
          <w:sz w:val="28"/>
          <w:szCs w:val="24"/>
        </w:rPr>
        <w:t xml:space="preserve"> Cíl</w:t>
      </w:r>
      <w:bookmarkEnd w:id="37"/>
      <w:bookmarkEnd w:id="38"/>
      <w:bookmarkEnd w:id="39"/>
      <w:r w:rsidR="00627B6B" w:rsidRPr="00D305D2">
        <w:rPr>
          <w:rFonts w:ascii="Arial" w:hAnsi="Arial" w:cs="Arial"/>
          <w:sz w:val="28"/>
          <w:szCs w:val="24"/>
        </w:rPr>
        <w:t xml:space="preserve"> a účel Nařízení a motivace pro kontrolu PZI</w:t>
      </w:r>
      <w:bookmarkEnd w:id="40"/>
      <w:r w:rsidR="00627B6B" w:rsidRPr="00D305D2">
        <w:rPr>
          <w:rFonts w:ascii="Arial" w:hAnsi="Arial" w:cs="Arial"/>
          <w:sz w:val="28"/>
          <w:szCs w:val="24"/>
        </w:rPr>
        <w:t xml:space="preserve"> </w:t>
      </w:r>
    </w:p>
    <w:p w14:paraId="30DD9918" w14:textId="5D5F6FAB" w:rsidR="0086500D" w:rsidRPr="00D305D2" w:rsidRDefault="0086500D" w:rsidP="00627B6B">
      <w:pPr>
        <w:pStyle w:val="Bezmezer"/>
        <w:spacing w:line="360" w:lineRule="auto"/>
        <w:ind w:firstLine="708"/>
        <w:jc w:val="both"/>
        <w:rPr>
          <w:rFonts w:ascii="Arial" w:hAnsi="Arial" w:cs="Arial"/>
          <w:sz w:val="24"/>
          <w:szCs w:val="24"/>
        </w:rPr>
      </w:pPr>
      <w:r w:rsidRPr="00D305D2">
        <w:rPr>
          <w:rFonts w:ascii="Arial" w:hAnsi="Arial" w:cs="Arial"/>
          <w:sz w:val="24"/>
          <w:szCs w:val="24"/>
        </w:rPr>
        <w:t>Primárním cílem Nařízení je ochrana bezpečnosti a veřejného pořádku. Hrozby, které plynou ze zahraničních investic, by neměly být brány na lehkou váhu.</w:t>
      </w:r>
      <w:r w:rsidRPr="00D305D2">
        <w:rPr>
          <w:rStyle w:val="Znakapoznpodarou"/>
          <w:rFonts w:ascii="Arial" w:hAnsi="Arial" w:cs="Arial"/>
          <w:sz w:val="24"/>
          <w:szCs w:val="24"/>
        </w:rPr>
        <w:footnoteReference w:id="53"/>
      </w:r>
      <w:r w:rsidRPr="00D305D2">
        <w:rPr>
          <w:rFonts w:ascii="Arial" w:hAnsi="Arial" w:cs="Arial"/>
          <w:sz w:val="24"/>
          <w:szCs w:val="24"/>
        </w:rPr>
        <w:t xml:space="preserve"> Přestože je otevřené investiční prostředí přední zásadou Nařízení, je třeba mít na paměti rizika, která s se</w:t>
      </w:r>
      <w:r w:rsidR="0054095F" w:rsidRPr="00D305D2">
        <w:rPr>
          <w:rFonts w:ascii="Arial" w:hAnsi="Arial" w:cs="Arial"/>
          <w:sz w:val="24"/>
          <w:szCs w:val="24"/>
        </w:rPr>
        <w:t xml:space="preserve">bou toto nastavení nese, neboť </w:t>
      </w:r>
      <w:r w:rsidRPr="00D305D2">
        <w:rPr>
          <w:rFonts w:ascii="Arial" w:hAnsi="Arial" w:cs="Arial"/>
          <w:sz w:val="24"/>
          <w:szCs w:val="24"/>
        </w:rPr>
        <w:t>tohoto benevolentního přístupu Evropy by nemělo být zneužíváno. I přes veškerá pozitiva, kterými jsou zahraniční investice nadány, je třeba se vyvarovat těm, která budí podezření nebo jsou škodlivá, a to zejména v situaci, kdy jejich politické ambice mají za cíl převzít kontrolu nad průmyslovými odvětvími a technologiemi.</w:t>
      </w:r>
      <w:r w:rsidRPr="00D305D2">
        <w:rPr>
          <w:rStyle w:val="Znakapoznpodarou"/>
          <w:rFonts w:ascii="Arial" w:hAnsi="Arial" w:cs="Arial"/>
          <w:sz w:val="24"/>
          <w:szCs w:val="24"/>
        </w:rPr>
        <w:footnoteReference w:id="54"/>
      </w:r>
      <w:r w:rsidRPr="00D305D2">
        <w:rPr>
          <w:rFonts w:ascii="Arial" w:hAnsi="Arial" w:cs="Arial"/>
          <w:sz w:val="24"/>
          <w:szCs w:val="24"/>
        </w:rPr>
        <w:t xml:space="preserve"> </w:t>
      </w:r>
      <w:r w:rsidR="00627B6B" w:rsidRPr="00D305D2">
        <w:rPr>
          <w:rFonts w:ascii="Arial" w:hAnsi="Arial" w:cs="Arial"/>
          <w:sz w:val="24"/>
          <w:szCs w:val="24"/>
        </w:rPr>
        <w:t xml:space="preserve"> </w:t>
      </w:r>
      <w:r w:rsidRPr="00D305D2">
        <w:rPr>
          <w:rFonts w:ascii="Arial" w:hAnsi="Arial" w:cs="Arial"/>
          <w:sz w:val="24"/>
          <w:szCs w:val="24"/>
        </w:rPr>
        <w:t>Nařízení je tedy reakcí na obavy vyjádřené již v dokumentu o využití potenciálu globalizace týkající se zahraničních investorů, a to zejména státem vlastněných podniků, kteří se zmocňují evropských společností, jejichž technologie jsou klíčové.</w:t>
      </w:r>
      <w:r w:rsidRPr="00D305D2">
        <w:rPr>
          <w:rStyle w:val="Znakapoznpodarou"/>
          <w:rFonts w:ascii="Arial" w:hAnsi="Arial" w:cs="Arial"/>
          <w:sz w:val="24"/>
          <w:szCs w:val="24"/>
        </w:rPr>
        <w:footnoteReference w:id="55"/>
      </w:r>
      <w:r w:rsidRPr="00D305D2">
        <w:rPr>
          <w:rFonts w:ascii="Arial" w:hAnsi="Arial" w:cs="Arial"/>
          <w:sz w:val="24"/>
          <w:szCs w:val="24"/>
        </w:rPr>
        <w:t xml:space="preserve"> Cílem </w:t>
      </w:r>
      <w:r w:rsidR="00627B6B" w:rsidRPr="00D305D2">
        <w:rPr>
          <w:rFonts w:ascii="Arial" w:hAnsi="Arial" w:cs="Arial"/>
          <w:sz w:val="24"/>
          <w:szCs w:val="24"/>
        </w:rPr>
        <w:t>Nařízení</w:t>
      </w:r>
      <w:r w:rsidRPr="00D305D2">
        <w:rPr>
          <w:rFonts w:ascii="Arial" w:hAnsi="Arial" w:cs="Arial"/>
          <w:sz w:val="24"/>
          <w:szCs w:val="24"/>
        </w:rPr>
        <w:t xml:space="preserve"> je neohrozit strategicky důležité zájmy EU investory ze třetích zemí a současně udržet status zahraničních investic tak, že nadále budou představovat hlavní zdroj růstu.</w:t>
      </w:r>
      <w:r w:rsidRPr="00D305D2">
        <w:rPr>
          <w:rStyle w:val="Znakapoznpodarou"/>
          <w:rFonts w:ascii="Arial" w:hAnsi="Arial" w:cs="Arial"/>
          <w:sz w:val="24"/>
          <w:szCs w:val="24"/>
        </w:rPr>
        <w:footnoteReference w:id="56"/>
      </w:r>
      <w:r w:rsidRPr="00D305D2">
        <w:rPr>
          <w:rFonts w:ascii="Arial" w:hAnsi="Arial" w:cs="Arial"/>
          <w:sz w:val="24"/>
          <w:szCs w:val="24"/>
        </w:rPr>
        <w:t xml:space="preserve"> </w:t>
      </w:r>
    </w:p>
    <w:p w14:paraId="2CFCB0B9" w14:textId="77777777" w:rsidR="0035276A" w:rsidRPr="00D305D2" w:rsidRDefault="0035276A" w:rsidP="0035276A">
      <w:pPr>
        <w:ind w:firstLine="708"/>
        <w:jc w:val="both"/>
        <w:rPr>
          <w:rFonts w:ascii="Arial" w:hAnsi="Arial" w:cs="Arial"/>
          <w:bCs/>
          <w:sz w:val="24"/>
          <w:szCs w:val="24"/>
        </w:rPr>
      </w:pPr>
      <w:r w:rsidRPr="00D305D2">
        <w:rPr>
          <w:rFonts w:ascii="Arial" w:hAnsi="Arial" w:cs="Arial"/>
          <w:bCs/>
          <w:sz w:val="24"/>
          <w:szCs w:val="24"/>
        </w:rPr>
        <w:t xml:space="preserve">Ještě před zahájením rozhovorů mezi hlavními institucemi EU v listopadu 2018 se vyjádřil hlavní vyjednavač týmu Evropského parlamentu </w:t>
      </w:r>
      <w:proofErr w:type="spellStart"/>
      <w:r w:rsidRPr="00D305D2">
        <w:rPr>
          <w:rFonts w:ascii="Arial" w:hAnsi="Arial" w:cs="Arial"/>
          <w:bCs/>
          <w:sz w:val="24"/>
          <w:szCs w:val="24"/>
        </w:rPr>
        <w:t>Franck</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Proust</w:t>
      </w:r>
      <w:proofErr w:type="spellEnd"/>
      <w:r w:rsidRPr="00D305D2">
        <w:rPr>
          <w:rFonts w:ascii="Arial" w:hAnsi="Arial" w:cs="Arial"/>
          <w:bCs/>
          <w:sz w:val="24"/>
          <w:szCs w:val="24"/>
        </w:rPr>
        <w:t xml:space="preserve"> s tím, že je </w:t>
      </w:r>
      <w:r w:rsidRPr="00D305D2">
        <w:rPr>
          <w:rFonts w:ascii="Arial" w:hAnsi="Arial" w:cs="Arial"/>
          <w:bCs/>
          <w:sz w:val="24"/>
          <w:szCs w:val="24"/>
        </w:rPr>
        <w:lastRenderedPageBreak/>
        <w:t>třeba ukončit evropskou naivitu, neboť je to pouze Evropa, kdo mezi světovými velmocemi – USA, Čína, Japonsko, nemá svou vlastní metodu prověřování zahraničních investic.</w:t>
      </w:r>
      <w:r w:rsidRPr="00D305D2">
        <w:rPr>
          <w:rStyle w:val="Znakapoznpodarou"/>
          <w:rFonts w:ascii="Arial" w:hAnsi="Arial" w:cs="Arial"/>
          <w:bCs/>
          <w:sz w:val="24"/>
          <w:szCs w:val="24"/>
        </w:rPr>
        <w:footnoteReference w:id="57"/>
      </w:r>
      <w:r w:rsidRPr="00D305D2">
        <w:rPr>
          <w:rFonts w:ascii="Arial" w:hAnsi="Arial" w:cs="Arial"/>
          <w:bCs/>
          <w:sz w:val="24"/>
          <w:szCs w:val="24"/>
        </w:rPr>
        <w:t xml:space="preserve"> </w:t>
      </w:r>
    </w:p>
    <w:p w14:paraId="75147555" w14:textId="4D5ACF8E" w:rsidR="0035276A" w:rsidRPr="00D305D2" w:rsidRDefault="0035276A" w:rsidP="0035276A">
      <w:pPr>
        <w:ind w:firstLine="708"/>
        <w:jc w:val="both"/>
        <w:rPr>
          <w:rFonts w:ascii="Arial" w:hAnsi="Arial" w:cs="Arial"/>
          <w:sz w:val="24"/>
          <w:szCs w:val="24"/>
        </w:rPr>
      </w:pPr>
      <w:r w:rsidRPr="00D305D2">
        <w:rPr>
          <w:rFonts w:ascii="Arial" w:hAnsi="Arial" w:cs="Arial"/>
          <w:bCs/>
          <w:sz w:val="24"/>
          <w:szCs w:val="24"/>
        </w:rPr>
        <w:t xml:space="preserve">Podstata návrhu </w:t>
      </w:r>
      <w:r w:rsidR="00627B6B" w:rsidRPr="00D305D2">
        <w:rPr>
          <w:rFonts w:ascii="Arial" w:hAnsi="Arial" w:cs="Arial"/>
          <w:bCs/>
          <w:sz w:val="24"/>
          <w:szCs w:val="24"/>
        </w:rPr>
        <w:t xml:space="preserve">Nařízení </w:t>
      </w:r>
      <w:r w:rsidRPr="00D305D2">
        <w:rPr>
          <w:rFonts w:ascii="Arial" w:hAnsi="Arial" w:cs="Arial"/>
          <w:bCs/>
          <w:sz w:val="24"/>
          <w:szCs w:val="24"/>
        </w:rPr>
        <w:t xml:space="preserve">tedy spočívala v posílení spolupráce v otázkách rizikových zahraničních investorů, tedy v úmyslu členských států efektivně umožnit přezkoumání jakýchkoli kontrol zahraničních investic a zásahů. Vyvstává však otázka, zda investovat do odvětví považovaných za citlivé, či nikoliv. Podíváme-li se totiž na důvody screeningu – bezpečnost nebo veřejný pořádek, je na první pohled zřejmé, že návrh pokrývá veškeré zahraniční investice, neboť článek 4 Nařízení udává výčet faktorů, </w:t>
      </w:r>
      <w:r w:rsidRPr="00D305D2">
        <w:rPr>
          <w:rFonts w:ascii="Arial" w:hAnsi="Arial" w:cs="Arial"/>
          <w:sz w:val="24"/>
          <w:szCs w:val="24"/>
        </w:rPr>
        <w:t>které mohou členské státy nebo Komise zohlednit v okamžiku posuzování jejich vlivu na bezpečnost a veřejný pořádek.</w:t>
      </w:r>
      <w:r w:rsidRPr="00D305D2">
        <w:rPr>
          <w:rFonts w:ascii="Arial" w:hAnsi="Arial" w:cs="Arial"/>
          <w:b/>
          <w:bCs/>
          <w:sz w:val="24"/>
          <w:szCs w:val="24"/>
        </w:rPr>
        <w:t xml:space="preserve"> </w:t>
      </w:r>
      <w:r w:rsidRPr="00D305D2">
        <w:rPr>
          <w:rFonts w:ascii="Arial" w:hAnsi="Arial" w:cs="Arial"/>
          <w:bCs/>
          <w:sz w:val="24"/>
          <w:szCs w:val="24"/>
        </w:rPr>
        <w:t>První odstavec</w:t>
      </w:r>
      <w:r w:rsidRPr="00D305D2">
        <w:rPr>
          <w:rFonts w:ascii="Arial" w:hAnsi="Arial" w:cs="Arial"/>
          <w:b/>
          <w:bCs/>
          <w:sz w:val="24"/>
          <w:szCs w:val="24"/>
        </w:rPr>
        <w:t xml:space="preserve"> </w:t>
      </w:r>
      <w:r w:rsidRPr="00D305D2">
        <w:rPr>
          <w:rFonts w:ascii="Arial" w:hAnsi="Arial" w:cs="Arial"/>
          <w:sz w:val="24"/>
          <w:szCs w:val="24"/>
        </w:rPr>
        <w:t>obsahuje demonstrativní výčet oblastí, ve kterých mohou mít PZI potenciální dopad</w:t>
      </w:r>
      <w:r w:rsidRPr="00D305D2">
        <w:rPr>
          <w:rFonts w:ascii="Arial" w:hAnsi="Arial" w:cs="Arial"/>
          <w:b/>
          <w:bCs/>
          <w:sz w:val="24"/>
          <w:szCs w:val="24"/>
        </w:rPr>
        <w:t xml:space="preserve">. </w:t>
      </w:r>
      <w:r w:rsidRPr="00D305D2">
        <w:rPr>
          <w:rFonts w:ascii="Arial" w:hAnsi="Arial" w:cs="Arial"/>
          <w:sz w:val="24"/>
          <w:szCs w:val="24"/>
        </w:rPr>
        <w:t xml:space="preserve">Jsou jimi zejména kritické infrastruktury (energetické, dopravní, zdravotnické, apod.), kritické technologie (v oblasti umělé inteligence, </w:t>
      </w:r>
      <w:proofErr w:type="gramStart"/>
      <w:r w:rsidRPr="00D305D2">
        <w:rPr>
          <w:rFonts w:ascii="Arial" w:hAnsi="Arial" w:cs="Arial"/>
          <w:sz w:val="24"/>
          <w:szCs w:val="24"/>
        </w:rPr>
        <w:t>robotiky,…</w:t>
      </w:r>
      <w:proofErr w:type="gramEnd"/>
      <w:r w:rsidRPr="00D305D2">
        <w:rPr>
          <w:rFonts w:ascii="Arial" w:hAnsi="Arial" w:cs="Arial"/>
          <w:sz w:val="24"/>
          <w:szCs w:val="24"/>
        </w:rPr>
        <w:t>), dodávky kritických vstupů, včetně energie nebo surovin, jakož i potravinového zabezpečení, přístup k citlivým informacím nebo svoboda a pluralita sdělovacích prostředků. Tento seznam plní pouze funkci orientační a členské státy i Komise mohou zohlednit také jiné oblasti, které mohou v souvislosti s konkrétní zahraniční investicí přicházet v úvahu. Nicméně je tak zdůrazněno, co Komise považuje nejvíce za nejcitlivější, a proto právě jsou tyto oblasti těmi klíčovými představující střed zájmů investorů ze třetích zemí.</w:t>
      </w:r>
      <w:r w:rsidRPr="00D305D2">
        <w:rPr>
          <w:rStyle w:val="Znakapoznpodarou"/>
          <w:rFonts w:ascii="Arial" w:hAnsi="Arial" w:cs="Arial"/>
          <w:sz w:val="24"/>
          <w:szCs w:val="24"/>
        </w:rPr>
        <w:footnoteReference w:id="58"/>
      </w:r>
      <w:r w:rsidRPr="00D305D2">
        <w:rPr>
          <w:rFonts w:ascii="Arial" w:hAnsi="Arial" w:cs="Arial"/>
          <w:sz w:val="24"/>
          <w:szCs w:val="24"/>
        </w:rPr>
        <w:t xml:space="preserve"> Druhý odstavec pak umožnuje vzít také v úvahu, zda je daný zahraniční investor přímo či nepřímo ovládán vládou třetí země nebo je zapojen do činností ovlivňujících bezpečnost nebo veřejný pořádek v některém členském státě či je zde riziko jeho zapojení do protiprávní nebo trestné činnosti.</w:t>
      </w:r>
      <w:r w:rsidRPr="00D305D2">
        <w:rPr>
          <w:rStyle w:val="Znakapoznpodarou"/>
          <w:rFonts w:ascii="Arial" w:hAnsi="Arial" w:cs="Arial"/>
          <w:sz w:val="24"/>
          <w:szCs w:val="24"/>
        </w:rPr>
        <w:footnoteReference w:id="59"/>
      </w:r>
      <w:r w:rsidRPr="00D305D2">
        <w:rPr>
          <w:rFonts w:ascii="Arial" w:hAnsi="Arial" w:cs="Arial"/>
          <w:sz w:val="24"/>
          <w:szCs w:val="24"/>
        </w:rPr>
        <w:t xml:space="preserve"> </w:t>
      </w:r>
    </w:p>
    <w:p w14:paraId="2CE62CB3" w14:textId="77777777" w:rsidR="0035276A" w:rsidRPr="00D305D2" w:rsidRDefault="0035276A" w:rsidP="0035276A">
      <w:pPr>
        <w:ind w:firstLine="709"/>
        <w:jc w:val="both"/>
        <w:rPr>
          <w:rFonts w:ascii="Arial" w:hAnsi="Arial" w:cs="Arial"/>
          <w:sz w:val="24"/>
          <w:szCs w:val="24"/>
        </w:rPr>
      </w:pPr>
      <w:r w:rsidRPr="00D305D2">
        <w:rPr>
          <w:rFonts w:ascii="Arial" w:hAnsi="Arial" w:cs="Arial"/>
          <w:sz w:val="24"/>
          <w:szCs w:val="24"/>
        </w:rPr>
        <w:t xml:space="preserve">EU je bezpochyby stěžejní destinací PZI, nicméně poslední léta byla dobou jejich značného nárůstu v oblasti strategických aktiv EU. Znepokojení z Nařízení tak cítí zahraniční investoři, a to zejména státní podniky nebo soukromé firmy s úzkými </w:t>
      </w:r>
      <w:r w:rsidRPr="00D305D2">
        <w:rPr>
          <w:rFonts w:ascii="Arial" w:hAnsi="Arial" w:cs="Arial"/>
          <w:sz w:val="24"/>
          <w:szCs w:val="24"/>
        </w:rPr>
        <w:lastRenderedPageBreak/>
        <w:t>vazbami na vládu státu třetí země, které jsou pro svou netransparentnost velmi rizikové a které se v EU zaměřují na strategický nákup podniků právě s klíčovými technologiemi na té nejvyšší pokrokové úrovni.</w:t>
      </w:r>
      <w:r w:rsidRPr="00D305D2">
        <w:rPr>
          <w:rStyle w:val="Znakapoznpodarou"/>
          <w:rFonts w:ascii="Arial" w:hAnsi="Arial" w:cs="Arial"/>
          <w:sz w:val="24"/>
          <w:szCs w:val="24"/>
        </w:rPr>
        <w:footnoteReference w:id="60"/>
      </w:r>
    </w:p>
    <w:p w14:paraId="154D9B62" w14:textId="298D94D0" w:rsidR="0035276A" w:rsidRPr="00D305D2" w:rsidRDefault="0035276A" w:rsidP="0035276A">
      <w:pPr>
        <w:pStyle w:val="Nadpis3"/>
        <w:jc w:val="both"/>
        <w:rPr>
          <w:rFonts w:ascii="Arial" w:hAnsi="Arial" w:cs="Arial"/>
          <w:color w:val="auto"/>
          <w:sz w:val="24"/>
          <w:szCs w:val="24"/>
        </w:rPr>
      </w:pPr>
      <w:bookmarkStart w:id="41" w:name="_Toc68126465"/>
      <w:r w:rsidRPr="00D305D2">
        <w:rPr>
          <w:rFonts w:ascii="Arial" w:hAnsi="Arial" w:cs="Arial"/>
          <w:color w:val="auto"/>
          <w:sz w:val="24"/>
          <w:szCs w:val="24"/>
        </w:rPr>
        <w:t>4.</w:t>
      </w:r>
      <w:r w:rsidR="001F0A4F">
        <w:rPr>
          <w:rFonts w:ascii="Arial" w:hAnsi="Arial" w:cs="Arial"/>
          <w:color w:val="auto"/>
          <w:sz w:val="24"/>
          <w:szCs w:val="24"/>
        </w:rPr>
        <w:t>3</w:t>
      </w:r>
      <w:r w:rsidRPr="00D305D2">
        <w:rPr>
          <w:rFonts w:ascii="Arial" w:hAnsi="Arial" w:cs="Arial"/>
          <w:color w:val="auto"/>
          <w:sz w:val="24"/>
          <w:szCs w:val="24"/>
        </w:rPr>
        <w:t>.1 Energetický sektor jako kritická infrastruktura</w:t>
      </w:r>
      <w:bookmarkEnd w:id="41"/>
    </w:p>
    <w:p w14:paraId="5D4EB599" w14:textId="77777777" w:rsidR="0035276A" w:rsidRPr="00D305D2" w:rsidRDefault="0035276A" w:rsidP="0035276A">
      <w:pPr>
        <w:ind w:firstLine="708"/>
        <w:jc w:val="both"/>
        <w:rPr>
          <w:rFonts w:ascii="Arial" w:hAnsi="Arial" w:cs="Arial"/>
          <w:sz w:val="24"/>
          <w:szCs w:val="24"/>
        </w:rPr>
      </w:pPr>
      <w:r w:rsidRPr="00D305D2">
        <w:rPr>
          <w:rFonts w:ascii="Arial" w:hAnsi="Arial" w:cs="Arial"/>
          <w:sz w:val="24"/>
          <w:szCs w:val="24"/>
        </w:rPr>
        <w:t>Jak bylo uvedeno výše, energetický sektor je zařazen mezi kritickou infrastrukturu, ve které mohou mít PZI nepříznivý dopad. V této podkapitole si uvedeme důvod jeho zařazení mezi klíčové sektory a demonstraci jeho ohrožení vlivem PZI na konkrétním případě.</w:t>
      </w:r>
    </w:p>
    <w:p w14:paraId="2F9994DC" w14:textId="77777777" w:rsidR="0035276A" w:rsidRPr="00D305D2" w:rsidRDefault="0035276A" w:rsidP="0035276A">
      <w:pPr>
        <w:ind w:firstLine="708"/>
        <w:jc w:val="both"/>
        <w:rPr>
          <w:rFonts w:ascii="Arial" w:hAnsi="Arial" w:cs="Arial"/>
          <w:sz w:val="24"/>
          <w:szCs w:val="24"/>
        </w:rPr>
      </w:pPr>
      <w:r w:rsidRPr="00D305D2">
        <w:rPr>
          <w:rFonts w:ascii="Arial" w:hAnsi="Arial" w:cs="Arial"/>
          <w:sz w:val="24"/>
          <w:szCs w:val="24"/>
        </w:rPr>
        <w:t xml:space="preserve"> Je třeba nejprve zdůraznit, že žádná jiná oblast obchodní činnosti není vystavena takovým výkyvům, jako energetický sektor. Právě zde dochází ke střetu politiky, financí, národní bezpečnosti, privatizace a ochrany životního prostředí, a tedy i k velmi frekventovaným sporům smluvních partnerů. Proto je právě jeho stabilita velmi důležitá.</w:t>
      </w:r>
      <w:r w:rsidRPr="00D305D2">
        <w:rPr>
          <w:rStyle w:val="Znakapoznpodarou"/>
          <w:rFonts w:ascii="Arial" w:hAnsi="Arial" w:cs="Arial"/>
          <w:sz w:val="24"/>
          <w:szCs w:val="24"/>
        </w:rPr>
        <w:footnoteReference w:id="61"/>
      </w:r>
      <w:r w:rsidRPr="00D305D2">
        <w:rPr>
          <w:rFonts w:ascii="Arial" w:hAnsi="Arial" w:cs="Arial"/>
          <w:sz w:val="24"/>
          <w:szCs w:val="24"/>
        </w:rPr>
        <w:t xml:space="preserve"> Většinou se bude jednat o projekty jak časově, tak kapitálově náročné.</w:t>
      </w:r>
      <w:r w:rsidRPr="00D305D2">
        <w:rPr>
          <w:rStyle w:val="Znakapoznpodarou"/>
          <w:rFonts w:ascii="Arial" w:hAnsi="Arial" w:cs="Arial"/>
          <w:sz w:val="24"/>
          <w:szCs w:val="24"/>
        </w:rPr>
        <w:footnoteReference w:id="62"/>
      </w:r>
      <w:r w:rsidRPr="00D305D2">
        <w:rPr>
          <w:rFonts w:ascii="Arial" w:hAnsi="Arial" w:cs="Arial"/>
          <w:sz w:val="24"/>
          <w:szCs w:val="24"/>
        </w:rPr>
        <w:t xml:space="preserve"> Z tohoto důvodu již Unie přijala několik právních dokumentů, jejichž úkolem je posílit bezpečnost dodávek Unie a členských států v oblasti energetiky, respektive poskytnout stejný druh ochrany investic, jaký je dle </w:t>
      </w:r>
      <w:proofErr w:type="spellStart"/>
      <w:r w:rsidRPr="00D305D2">
        <w:rPr>
          <w:rFonts w:ascii="Arial" w:hAnsi="Arial" w:cs="Arial"/>
          <w:sz w:val="24"/>
          <w:szCs w:val="24"/>
        </w:rPr>
        <w:t>BITs</w:t>
      </w:r>
      <w:proofErr w:type="spellEnd"/>
      <w:r w:rsidRPr="00D305D2">
        <w:rPr>
          <w:rFonts w:ascii="Arial" w:hAnsi="Arial" w:cs="Arial"/>
          <w:sz w:val="24"/>
          <w:szCs w:val="24"/>
        </w:rPr>
        <w:t>. Vedle ECT jsou jimi zejména Směrnice 2009/72/ES o společných pravidlech pro vnitřní trh s elektřinou a Směrnice 2009/73/ES o společných pravidlech pro vnitřní trh se zemním plynem.</w:t>
      </w:r>
      <w:r w:rsidRPr="00D305D2">
        <w:rPr>
          <w:rStyle w:val="Znakapoznpodarou"/>
          <w:rFonts w:ascii="Arial" w:hAnsi="Arial" w:cs="Arial"/>
          <w:sz w:val="24"/>
          <w:szCs w:val="24"/>
        </w:rPr>
        <w:footnoteReference w:id="63"/>
      </w:r>
      <w:r w:rsidRPr="00D305D2">
        <w:rPr>
          <w:rFonts w:ascii="Arial" w:hAnsi="Arial" w:cs="Arial"/>
          <w:sz w:val="24"/>
          <w:szCs w:val="24"/>
        </w:rPr>
        <w:t xml:space="preserve"> </w:t>
      </w:r>
    </w:p>
    <w:p w14:paraId="5A16325B" w14:textId="77777777" w:rsidR="005A2A92" w:rsidRDefault="0035276A" w:rsidP="00873E86">
      <w:pPr>
        <w:pStyle w:val="Bezmezer"/>
        <w:spacing w:line="360" w:lineRule="auto"/>
        <w:ind w:firstLine="709"/>
        <w:jc w:val="both"/>
        <w:rPr>
          <w:rFonts w:ascii="Arial" w:hAnsi="Arial" w:cs="Arial"/>
          <w:sz w:val="24"/>
          <w:szCs w:val="24"/>
        </w:rPr>
      </w:pPr>
      <w:r w:rsidRPr="00D305D2">
        <w:rPr>
          <w:rFonts w:ascii="Arial" w:hAnsi="Arial" w:cs="Arial"/>
          <w:sz w:val="24"/>
          <w:szCs w:val="24"/>
        </w:rPr>
        <w:t xml:space="preserve">Příkladem, který demonstruje </w:t>
      </w:r>
      <w:r w:rsidRPr="00D305D2">
        <w:rPr>
          <w:rStyle w:val="Siln"/>
          <w:rFonts w:ascii="Arial" w:hAnsi="Arial" w:cs="Arial"/>
          <w:b w:val="0"/>
          <w:bCs w:val="0"/>
          <w:sz w:val="24"/>
          <w:szCs w:val="24"/>
        </w:rPr>
        <w:t xml:space="preserve">skutečnou hrozbu, jakou mohou mít zahraniční investice v energetice, je </w:t>
      </w:r>
      <w:r w:rsidRPr="00D305D2">
        <w:rPr>
          <w:rFonts w:ascii="Arial" w:hAnsi="Arial" w:cs="Arial"/>
          <w:sz w:val="24"/>
          <w:szCs w:val="24"/>
        </w:rPr>
        <w:t>případ</w:t>
      </w:r>
      <w:r w:rsidRPr="00D305D2">
        <w:rPr>
          <w:rFonts w:ascii="Arial" w:hAnsi="Arial" w:cs="Arial"/>
          <w:i/>
          <w:sz w:val="24"/>
          <w:szCs w:val="24"/>
        </w:rPr>
        <w:t xml:space="preserve"> Čínské státní společnosti v Portugalsku</w:t>
      </w:r>
      <w:r w:rsidRPr="00D305D2">
        <w:rPr>
          <w:rStyle w:val="Siln"/>
          <w:rFonts w:ascii="Arial" w:hAnsi="Arial" w:cs="Arial"/>
          <w:b w:val="0"/>
          <w:bCs w:val="0"/>
          <w:sz w:val="24"/>
          <w:szCs w:val="24"/>
        </w:rPr>
        <w:t xml:space="preserve">, kdy roku 2011, když došlo k prodeji podílu ve společnosti </w:t>
      </w:r>
      <w:proofErr w:type="spellStart"/>
      <w:r w:rsidRPr="00D305D2">
        <w:rPr>
          <w:rStyle w:val="Siln"/>
          <w:rFonts w:ascii="Arial" w:hAnsi="Arial" w:cs="Arial"/>
          <w:b w:val="0"/>
          <w:bCs w:val="0"/>
          <w:sz w:val="24"/>
          <w:szCs w:val="24"/>
        </w:rPr>
        <w:t>Energias</w:t>
      </w:r>
      <w:proofErr w:type="spellEnd"/>
      <w:r w:rsidRPr="00D305D2">
        <w:rPr>
          <w:rStyle w:val="Siln"/>
          <w:rFonts w:ascii="Arial" w:hAnsi="Arial" w:cs="Arial"/>
          <w:b w:val="0"/>
          <w:bCs w:val="0"/>
          <w:sz w:val="24"/>
          <w:szCs w:val="24"/>
        </w:rPr>
        <w:t xml:space="preserve"> de Portugal (dále jen „EDP“) portugalskou vládou státem vlastněné čínské společnosti </w:t>
      </w:r>
      <w:proofErr w:type="spellStart"/>
      <w:r w:rsidRPr="00D305D2">
        <w:rPr>
          <w:rFonts w:ascii="Arial" w:hAnsi="Arial" w:cs="Arial"/>
          <w:sz w:val="24"/>
          <w:szCs w:val="24"/>
        </w:rPr>
        <w:t>China</w:t>
      </w:r>
      <w:proofErr w:type="spellEnd"/>
      <w:r w:rsidRPr="00D305D2">
        <w:rPr>
          <w:rFonts w:ascii="Arial" w:hAnsi="Arial" w:cs="Arial"/>
          <w:sz w:val="24"/>
          <w:szCs w:val="24"/>
        </w:rPr>
        <w:t xml:space="preserve"> </w:t>
      </w:r>
      <w:proofErr w:type="spellStart"/>
      <w:r w:rsidRPr="00D305D2">
        <w:rPr>
          <w:rFonts w:ascii="Arial" w:hAnsi="Arial" w:cs="Arial"/>
          <w:sz w:val="24"/>
          <w:szCs w:val="24"/>
        </w:rPr>
        <w:t>Three</w:t>
      </w:r>
      <w:proofErr w:type="spellEnd"/>
      <w:r w:rsidRPr="00D305D2">
        <w:rPr>
          <w:rFonts w:ascii="Arial" w:hAnsi="Arial" w:cs="Arial"/>
          <w:sz w:val="24"/>
          <w:szCs w:val="24"/>
        </w:rPr>
        <w:t xml:space="preserve"> </w:t>
      </w:r>
      <w:proofErr w:type="spellStart"/>
      <w:r w:rsidRPr="00D305D2">
        <w:rPr>
          <w:rFonts w:ascii="Arial" w:hAnsi="Arial" w:cs="Arial"/>
          <w:sz w:val="24"/>
          <w:szCs w:val="24"/>
        </w:rPr>
        <w:t>Gorges</w:t>
      </w:r>
      <w:proofErr w:type="spellEnd"/>
      <w:r w:rsidRPr="00D305D2">
        <w:rPr>
          <w:rFonts w:ascii="Arial" w:hAnsi="Arial" w:cs="Arial"/>
          <w:sz w:val="24"/>
          <w:szCs w:val="24"/>
        </w:rPr>
        <w:t xml:space="preserve"> (dále jen „CTG“), </w:t>
      </w:r>
      <w:r w:rsidRPr="00D305D2">
        <w:rPr>
          <w:rStyle w:val="Siln"/>
          <w:rFonts w:ascii="Arial" w:hAnsi="Arial" w:cs="Arial"/>
          <w:b w:val="0"/>
          <w:bCs w:val="0"/>
          <w:sz w:val="24"/>
          <w:szCs w:val="24"/>
        </w:rPr>
        <w:t xml:space="preserve">ve výši </w:t>
      </w:r>
      <w:proofErr w:type="gramStart"/>
      <w:r w:rsidRPr="00D305D2">
        <w:rPr>
          <w:rStyle w:val="Siln"/>
          <w:rFonts w:ascii="Arial" w:hAnsi="Arial" w:cs="Arial"/>
          <w:b w:val="0"/>
          <w:bCs w:val="0"/>
          <w:sz w:val="24"/>
          <w:szCs w:val="24"/>
        </w:rPr>
        <w:t>21,35%</w:t>
      </w:r>
      <w:proofErr w:type="gramEnd"/>
      <w:r w:rsidRPr="00D305D2">
        <w:rPr>
          <w:rStyle w:val="Siln"/>
          <w:rFonts w:ascii="Arial" w:hAnsi="Arial" w:cs="Arial"/>
          <w:b w:val="0"/>
          <w:bCs w:val="0"/>
          <w:sz w:val="24"/>
          <w:szCs w:val="24"/>
        </w:rPr>
        <w:t xml:space="preserve">. Jednalo se o nucený prodej v rámci podmínek finanční pomoci od Evropské komise a Mezinárodního měnového fondu. Cílem čínské CTG byl však zisk úplné kontroly nad přenosovou sítí Portugalska, a proto se snažila získat v EDP většinový podíl, neboť </w:t>
      </w:r>
      <w:r w:rsidRPr="00D305D2">
        <w:rPr>
          <w:rFonts w:ascii="Arial" w:hAnsi="Arial" w:cs="Arial"/>
          <w:sz w:val="24"/>
          <w:szCs w:val="24"/>
        </w:rPr>
        <w:t xml:space="preserve">EDP je většinovým vlastníkem EDP </w:t>
      </w:r>
      <w:proofErr w:type="spellStart"/>
      <w:r w:rsidRPr="00D305D2">
        <w:rPr>
          <w:rFonts w:ascii="Arial" w:hAnsi="Arial" w:cs="Arial"/>
          <w:sz w:val="24"/>
          <w:szCs w:val="24"/>
        </w:rPr>
        <w:t>Renewables</w:t>
      </w:r>
      <w:proofErr w:type="spellEnd"/>
      <w:r w:rsidRPr="00D305D2">
        <w:rPr>
          <w:rFonts w:ascii="Arial" w:hAnsi="Arial" w:cs="Arial"/>
          <w:sz w:val="24"/>
          <w:szCs w:val="24"/>
        </w:rPr>
        <w:t xml:space="preserve">, čtvrtého největšího výrobce elektřiny z větrných elektráren. Prodej podílů by však </w:t>
      </w:r>
      <w:r w:rsidRPr="00D305D2">
        <w:rPr>
          <w:rFonts w:ascii="Arial" w:hAnsi="Arial" w:cs="Arial"/>
          <w:sz w:val="24"/>
          <w:szCs w:val="24"/>
        </w:rPr>
        <w:lastRenderedPageBreak/>
        <w:t xml:space="preserve">znamenal kontrolu </w:t>
      </w:r>
      <w:r w:rsidRPr="00D305D2">
        <w:rPr>
          <w:rFonts w:ascii="Arial" w:hAnsi="Arial" w:cs="Arial"/>
          <w:bCs/>
          <w:sz w:val="24"/>
          <w:szCs w:val="24"/>
        </w:rPr>
        <w:t>výroby a distribuci elektřiny čínskou společností v </w:t>
      </w:r>
      <w:hyperlink r:id="rId9" w:history="1">
        <w:r w:rsidRPr="00D305D2">
          <w:rPr>
            <w:rStyle w:val="Hypertextovodkaz"/>
            <w:rFonts w:ascii="Arial" w:hAnsi="Arial" w:cs="Arial"/>
            <w:bCs/>
            <w:color w:val="auto"/>
            <w:sz w:val="24"/>
            <w:szCs w:val="24"/>
            <w:u w:val="none"/>
          </w:rPr>
          <w:t>Portugalsku</w:t>
        </w:r>
      </w:hyperlink>
      <w:r w:rsidRPr="00D305D2">
        <w:rPr>
          <w:rFonts w:ascii="Arial" w:hAnsi="Arial" w:cs="Arial"/>
          <w:bCs/>
          <w:sz w:val="24"/>
          <w:szCs w:val="24"/>
        </w:rPr>
        <w:t xml:space="preserve">. Kromě dalšího Čína (státní společnost </w:t>
      </w:r>
      <w:proofErr w:type="spellStart"/>
      <w:r w:rsidRPr="00D305D2">
        <w:rPr>
          <w:rFonts w:ascii="Arial" w:hAnsi="Arial" w:cs="Arial"/>
          <w:bCs/>
          <w:sz w:val="24"/>
          <w:szCs w:val="24"/>
        </w:rPr>
        <w:t>State</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Grid</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Corporation</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of</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China</w:t>
      </w:r>
      <w:proofErr w:type="spellEnd"/>
      <w:r w:rsidRPr="00D305D2">
        <w:rPr>
          <w:rFonts w:ascii="Arial" w:hAnsi="Arial" w:cs="Arial"/>
          <w:bCs/>
          <w:sz w:val="24"/>
          <w:szCs w:val="24"/>
        </w:rPr>
        <w:t xml:space="preserve">) již nyní vlastní 25 % společnosti </w:t>
      </w:r>
      <w:proofErr w:type="spellStart"/>
      <w:r w:rsidRPr="00D305D2">
        <w:rPr>
          <w:rFonts w:ascii="Arial" w:hAnsi="Arial" w:cs="Arial"/>
          <w:bCs/>
          <w:sz w:val="24"/>
          <w:szCs w:val="24"/>
        </w:rPr>
        <w:t>Redes</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Energéticas</w:t>
      </w:r>
      <w:proofErr w:type="spellEnd"/>
      <w:r w:rsidRPr="00D305D2">
        <w:rPr>
          <w:rFonts w:ascii="Arial" w:hAnsi="Arial" w:cs="Arial"/>
          <w:bCs/>
          <w:sz w:val="24"/>
          <w:szCs w:val="24"/>
        </w:rPr>
        <w:t xml:space="preserve"> </w:t>
      </w:r>
      <w:proofErr w:type="spellStart"/>
      <w:r w:rsidRPr="00D305D2">
        <w:rPr>
          <w:rFonts w:ascii="Arial" w:hAnsi="Arial" w:cs="Arial"/>
          <w:bCs/>
          <w:sz w:val="24"/>
          <w:szCs w:val="24"/>
        </w:rPr>
        <w:t>Nacionais</w:t>
      </w:r>
      <w:proofErr w:type="spellEnd"/>
      <w:r w:rsidRPr="00D305D2">
        <w:rPr>
          <w:rFonts w:ascii="Arial" w:hAnsi="Arial" w:cs="Arial"/>
          <w:bCs/>
          <w:sz w:val="24"/>
          <w:szCs w:val="24"/>
        </w:rPr>
        <w:t>, která provozuje přenosovou a přepravní soustavu.</w:t>
      </w:r>
      <w:r w:rsidR="00873E86" w:rsidRPr="00D305D2">
        <w:rPr>
          <w:rFonts w:ascii="Arial" w:hAnsi="Arial" w:cs="Arial"/>
          <w:sz w:val="24"/>
          <w:szCs w:val="24"/>
        </w:rPr>
        <w:t xml:space="preserve"> </w:t>
      </w:r>
      <w:r w:rsidRPr="00D305D2">
        <w:rPr>
          <w:rFonts w:ascii="Arial" w:hAnsi="Arial" w:cs="Arial"/>
          <w:sz w:val="24"/>
          <w:szCs w:val="24"/>
        </w:rPr>
        <w:t>Čínské státní společnosti jsou v současné době rovněž vlastníky významných podílů v italské elektroenergetické síti, v britské přepravní soustavě a provozovateli sítě v Řecku.</w:t>
      </w:r>
      <w:r w:rsidR="00873E86">
        <w:rPr>
          <w:rFonts w:ascii="Arial" w:hAnsi="Arial" w:cs="Arial"/>
          <w:sz w:val="24"/>
          <w:szCs w:val="24"/>
        </w:rPr>
        <w:t xml:space="preserve"> </w:t>
      </w:r>
    </w:p>
    <w:p w14:paraId="31F09370" w14:textId="4DB8E0CC" w:rsidR="0035276A" w:rsidRPr="00D305D2" w:rsidRDefault="00873E86" w:rsidP="005A2A92">
      <w:pPr>
        <w:pStyle w:val="Bezmezer"/>
        <w:spacing w:line="360" w:lineRule="auto"/>
        <w:ind w:firstLine="709"/>
        <w:jc w:val="both"/>
        <w:rPr>
          <w:rFonts w:ascii="Arial" w:hAnsi="Arial" w:cs="Arial"/>
          <w:sz w:val="24"/>
          <w:szCs w:val="24"/>
        </w:rPr>
      </w:pPr>
      <w:r w:rsidRPr="005A2A92">
        <w:rPr>
          <w:rFonts w:ascii="Arial" w:hAnsi="Arial" w:cs="Arial"/>
          <w:sz w:val="24"/>
          <w:szCs w:val="24"/>
          <w:shd w:val="clear" w:color="auto" w:fill="FFFFFF"/>
        </w:rPr>
        <w:t xml:space="preserve">Jak již bylo uvedeno, Francie byla vedle Německa a Itálie zemí, která iniciovala jednání, jejichž výsledkem bylo nařízení 2019/452. </w:t>
      </w:r>
      <w:r w:rsidRPr="005A2A92">
        <w:rPr>
          <w:rFonts w:ascii="Arial" w:hAnsi="Arial" w:cs="Arial"/>
          <w:sz w:val="24"/>
          <w:szCs w:val="24"/>
        </w:rPr>
        <w:t>Výše uvedený příklad potvrzuje nebezpečí hrozby, kterou konstatoval francouzský ministr financí, když pronesl, že pokud velké investice třetích zemí směřující do Unie nebudou kontrolované, mohlo by dojít k „vyrabování“ majetku.</w:t>
      </w:r>
      <w:r w:rsidR="0035276A" w:rsidRPr="005A2A92">
        <w:rPr>
          <w:rStyle w:val="Znakapoznpodarou"/>
          <w:rFonts w:ascii="Arial" w:hAnsi="Arial" w:cs="Arial"/>
          <w:sz w:val="24"/>
          <w:szCs w:val="24"/>
        </w:rPr>
        <w:footnoteReference w:id="64"/>
      </w:r>
    </w:p>
    <w:p w14:paraId="7A503D75" w14:textId="77777777" w:rsidR="00627B6B" w:rsidRPr="00D305D2" w:rsidRDefault="00627B6B" w:rsidP="00627B6B">
      <w:pPr>
        <w:pStyle w:val="Bezmezer"/>
        <w:spacing w:line="360" w:lineRule="auto"/>
        <w:ind w:firstLine="709"/>
        <w:jc w:val="both"/>
        <w:rPr>
          <w:rFonts w:ascii="Arial" w:hAnsi="Arial" w:cs="Arial"/>
          <w:sz w:val="24"/>
          <w:szCs w:val="24"/>
        </w:rPr>
      </w:pPr>
    </w:p>
    <w:p w14:paraId="4046FA72" w14:textId="445BD6D0" w:rsidR="0086500D" w:rsidRPr="00D305D2" w:rsidRDefault="0086500D" w:rsidP="0086500D">
      <w:pPr>
        <w:pStyle w:val="Bezmezer"/>
        <w:spacing w:line="360" w:lineRule="auto"/>
        <w:jc w:val="both"/>
        <w:outlineLvl w:val="1"/>
        <w:rPr>
          <w:rStyle w:val="Hypertextovodkaz"/>
          <w:rFonts w:ascii="Arial" w:hAnsi="Arial" w:cs="Arial"/>
          <w:b/>
          <w:bCs/>
          <w:color w:val="auto"/>
          <w:sz w:val="28"/>
          <w:szCs w:val="28"/>
        </w:rPr>
      </w:pPr>
      <w:r w:rsidRPr="00D305D2">
        <w:rPr>
          <w:rFonts w:ascii="Arial" w:hAnsi="Arial" w:cs="Arial"/>
          <w:b/>
          <w:bCs/>
          <w:sz w:val="28"/>
          <w:szCs w:val="28"/>
        </w:rPr>
        <w:t>4.</w:t>
      </w:r>
      <w:r w:rsidR="00627B6B" w:rsidRPr="00D305D2">
        <w:rPr>
          <w:rFonts w:ascii="Arial" w:hAnsi="Arial" w:cs="Arial"/>
          <w:b/>
          <w:bCs/>
          <w:sz w:val="28"/>
          <w:szCs w:val="28"/>
        </w:rPr>
        <w:t>4</w:t>
      </w:r>
      <w:r w:rsidRPr="00D305D2">
        <w:rPr>
          <w:rFonts w:ascii="Arial" w:hAnsi="Arial" w:cs="Arial"/>
          <w:b/>
          <w:bCs/>
          <w:sz w:val="28"/>
          <w:szCs w:val="28"/>
        </w:rPr>
        <w:t xml:space="preserve"> Koordinace vnitrostátních prověřovacích mechanismů</w:t>
      </w:r>
    </w:p>
    <w:p w14:paraId="7E02C140" w14:textId="2713F4D4" w:rsidR="0086500D" w:rsidRPr="00D305D2" w:rsidRDefault="0086500D" w:rsidP="0086500D">
      <w:pPr>
        <w:pStyle w:val="Normln2"/>
        <w:shd w:val="clear" w:color="auto" w:fill="FFFFFF"/>
        <w:spacing w:before="120" w:beforeAutospacing="0" w:after="0" w:afterAutospacing="0" w:line="360" w:lineRule="auto"/>
        <w:ind w:firstLine="708"/>
        <w:jc w:val="both"/>
        <w:rPr>
          <w:rFonts w:ascii="Arial" w:hAnsi="Arial" w:cs="Arial"/>
        </w:rPr>
      </w:pPr>
      <w:r w:rsidRPr="00D305D2">
        <w:rPr>
          <w:rFonts w:ascii="Arial" w:hAnsi="Arial" w:cs="Arial"/>
        </w:rPr>
        <w:t>Vlastním prověřovacím mechanismem zahraničních investic disponuje celá polovina členských států EU. Komise tyto členské státy vybízí k plnému využívání svých prověřovacích mechanismů v souladu s Nařízením a dalšími požadavky uloženými právními předpisy EU a členské státy, které svůj vlastní prověřovací mechanismus nemají</w:t>
      </w:r>
      <w:r w:rsidR="004D1523" w:rsidRPr="00D305D2">
        <w:rPr>
          <w:rFonts w:ascii="Arial" w:hAnsi="Arial" w:cs="Arial"/>
        </w:rPr>
        <w:t>, Komise vyzývá k jeho zavedení</w:t>
      </w:r>
      <w:r w:rsidRPr="00D305D2">
        <w:rPr>
          <w:rFonts w:ascii="Arial" w:hAnsi="Arial" w:cs="Arial"/>
        </w:rPr>
        <w:t xml:space="preserve"> a současně, aby tyto státy zatím zvážily možnosti řešení situace, kdy by nabytí určitého podniku, infrastruktury nebo technologie nebo převzetí kontroly nad nimi vedlo k ohrožení bezpečnosti nebo veřejného pořádku, včetně zdravotní bezpečnosti, v EU.</w:t>
      </w:r>
      <w:r w:rsidR="00B573E4" w:rsidRPr="00D305D2">
        <w:rPr>
          <w:rStyle w:val="Znakapoznpodarou"/>
          <w:rFonts w:ascii="Arial" w:hAnsi="Arial" w:cs="Arial"/>
        </w:rPr>
        <w:footnoteReference w:id="65"/>
      </w:r>
      <w:r w:rsidRPr="00D305D2">
        <w:rPr>
          <w:rFonts w:ascii="Arial" w:hAnsi="Arial" w:cs="Arial"/>
        </w:rPr>
        <w:t xml:space="preserve"> Dalším cílem Nařízení je tak zkoordinování již existujících vlastních kontrolních mechanismů členských států, neboť k tomuto před Nařízením na úrovni EU nedocházelo. Za tímto účelem stanovuje Nařízení určitá pevná kritéria, která musí splňovat každý vlastní způsob prověřování zahraničních investic jednotlivými státy. Nařízení má posílit právní jistotu států, které mechanismus screeningu již využívají nebo jej mají v plánu zavést. Nicméně právě existence takového systému nejvíce pomáhá ověřit investice subjektů ze třetích zemí </w:t>
      </w:r>
      <w:r w:rsidRPr="00D305D2">
        <w:rPr>
          <w:rFonts w:ascii="Arial" w:hAnsi="Arial" w:cs="Arial"/>
        </w:rPr>
        <w:lastRenderedPageBreak/>
        <w:t>z hlediska jejich nenarušení bezpečnosti a veřejného pořádku konkrétního členského státu.</w:t>
      </w:r>
      <w:r w:rsidRPr="00D305D2">
        <w:rPr>
          <w:rStyle w:val="Znakapoznpodarou"/>
          <w:rFonts w:ascii="Arial" w:hAnsi="Arial" w:cs="Arial"/>
        </w:rPr>
        <w:footnoteReference w:id="66"/>
      </w:r>
      <w:r w:rsidRPr="00D305D2">
        <w:rPr>
          <w:rFonts w:ascii="Arial" w:hAnsi="Arial" w:cs="Arial"/>
        </w:rPr>
        <w:t xml:space="preserve"> </w:t>
      </w:r>
    </w:p>
    <w:p w14:paraId="4ABCAC49" w14:textId="40EB0322" w:rsidR="0086500D" w:rsidRPr="00D305D2" w:rsidRDefault="0086500D" w:rsidP="0086500D">
      <w:pPr>
        <w:pStyle w:val="Nadpis2"/>
        <w:spacing w:line="360" w:lineRule="auto"/>
        <w:rPr>
          <w:rFonts w:ascii="Arial" w:hAnsi="Arial" w:cs="Arial"/>
          <w:sz w:val="28"/>
          <w:szCs w:val="28"/>
        </w:rPr>
      </w:pPr>
      <w:bookmarkStart w:id="42" w:name="_Toc67261932"/>
      <w:bookmarkStart w:id="43" w:name="_Toc16519074"/>
      <w:bookmarkStart w:id="44" w:name="_Toc67236371"/>
      <w:bookmarkStart w:id="45" w:name="_Toc68126466"/>
      <w:r w:rsidRPr="00D305D2">
        <w:rPr>
          <w:rFonts w:ascii="Arial" w:hAnsi="Arial" w:cs="Arial"/>
          <w:sz w:val="28"/>
          <w:szCs w:val="28"/>
        </w:rPr>
        <w:t>4.</w:t>
      </w:r>
      <w:bookmarkEnd w:id="42"/>
      <w:r w:rsidR="00627B6B" w:rsidRPr="00D305D2">
        <w:rPr>
          <w:rFonts w:ascii="Arial" w:hAnsi="Arial" w:cs="Arial"/>
          <w:sz w:val="28"/>
          <w:szCs w:val="28"/>
        </w:rPr>
        <w:t>5</w:t>
      </w:r>
      <w:r w:rsidRPr="00D305D2">
        <w:rPr>
          <w:rFonts w:ascii="Arial" w:hAnsi="Arial" w:cs="Arial"/>
          <w:sz w:val="28"/>
          <w:szCs w:val="28"/>
        </w:rPr>
        <w:t xml:space="preserve"> </w:t>
      </w:r>
      <w:bookmarkStart w:id="46" w:name="_Toc67261933"/>
      <w:bookmarkEnd w:id="43"/>
      <w:bookmarkEnd w:id="44"/>
      <w:r w:rsidRPr="00D305D2">
        <w:rPr>
          <w:rFonts w:ascii="Arial" w:hAnsi="Arial" w:cs="Arial"/>
          <w:sz w:val="28"/>
          <w:szCs w:val="28"/>
        </w:rPr>
        <w:t>Prověřování PZI</w:t>
      </w:r>
      <w:bookmarkEnd w:id="45"/>
      <w:bookmarkEnd w:id="46"/>
    </w:p>
    <w:p w14:paraId="432A460F" w14:textId="3C4B9D6E" w:rsidR="0086500D" w:rsidRPr="00D305D2" w:rsidRDefault="0086500D" w:rsidP="0086500D">
      <w:pPr>
        <w:pStyle w:val="Normln2"/>
        <w:shd w:val="clear" w:color="auto" w:fill="FFFFFF"/>
        <w:spacing w:before="120" w:beforeAutospacing="0" w:after="0" w:afterAutospacing="0" w:line="360" w:lineRule="auto"/>
        <w:jc w:val="both"/>
        <w:rPr>
          <w:rFonts w:ascii="Arial" w:hAnsi="Arial" w:cs="Arial"/>
        </w:rPr>
      </w:pPr>
      <w:r w:rsidRPr="00D305D2">
        <w:rPr>
          <w:rFonts w:ascii="Arial" w:hAnsi="Arial" w:cs="Arial"/>
          <w:sz w:val="27"/>
          <w:szCs w:val="27"/>
        </w:rPr>
        <w:tab/>
      </w:r>
      <w:r w:rsidRPr="00D305D2">
        <w:rPr>
          <w:rFonts w:ascii="Arial" w:hAnsi="Arial" w:cs="Arial"/>
        </w:rPr>
        <w:t>Komise členským státům připomíná vzájemnou závislost, která existuje v integrovaném trhu, jako je trh evropský, a vyzývá členské státy, aby v případě reálného či potenciálního dopadu v současné době nebo v budoucnosti, požádaly o radu a koordinaci.</w:t>
      </w:r>
      <w:r w:rsidR="00B573E4" w:rsidRPr="00D305D2">
        <w:rPr>
          <w:rStyle w:val="Znakapoznpodarou"/>
          <w:rFonts w:ascii="Arial" w:hAnsi="Arial" w:cs="Arial"/>
        </w:rPr>
        <w:footnoteReference w:id="67"/>
      </w:r>
    </w:p>
    <w:p w14:paraId="47CE899C"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Další záměr Nařízení byl vložen do článku 6 a 7 v podobě požadavku spolupráce mezi členskými státy a Komisí. Tato spolupráce je rozdělena v závislosti na tom, zda jde o investici na území daného státu prověřovanou nebo naopak neprověřovanou. Jde-li o prvně uvedenou, projev spolupráce by měl spočívat zejména v řádném plnění informační povinnosti. Ta přikazuje členským státům oznámit Komisi a také ostatním členským státům, pokud dojde k prověřování jakékoliv PZI na jeho území a současně je mu ponechán prostor pro uvážení, které konkrétní státy mohou být touto investicí ovlivněny. Seznam států se pak stane součástí oznámení.  </w:t>
      </w:r>
    </w:p>
    <w:p w14:paraId="59820F8B" w14:textId="42A459D2"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Následná interakce je zajištěna způsoby vloženými jak do rukou Komise, tak členských států. Zaprvé je zde právo členského státu nadnést obavy z přítomné PZI v jiném členském státě formou tzv. </w:t>
      </w:r>
      <w:r w:rsidRPr="00D305D2">
        <w:rPr>
          <w:rFonts w:ascii="Arial" w:hAnsi="Arial" w:cs="Arial"/>
          <w:i/>
          <w:sz w:val="24"/>
          <w:szCs w:val="24"/>
        </w:rPr>
        <w:t>připomínek.</w:t>
      </w:r>
      <w:r w:rsidRPr="00D305D2">
        <w:rPr>
          <w:rFonts w:ascii="Arial" w:hAnsi="Arial" w:cs="Arial"/>
          <w:sz w:val="24"/>
          <w:szCs w:val="24"/>
        </w:rPr>
        <w:t xml:space="preserve"> Dále zde máme právo Komise, díky němuž může vydat v souvislosti s danou PZI nezávazné </w:t>
      </w:r>
      <w:r w:rsidRPr="00D305D2">
        <w:rPr>
          <w:rFonts w:ascii="Arial" w:hAnsi="Arial" w:cs="Arial"/>
          <w:i/>
          <w:sz w:val="24"/>
          <w:szCs w:val="24"/>
        </w:rPr>
        <w:t>stanovisko</w:t>
      </w:r>
      <w:r w:rsidRPr="00D305D2">
        <w:rPr>
          <w:rFonts w:ascii="Arial" w:hAnsi="Arial" w:cs="Arial"/>
          <w:sz w:val="24"/>
          <w:szCs w:val="24"/>
        </w:rPr>
        <w:t>, a nakonec mají jak Ko</w:t>
      </w:r>
      <w:r w:rsidR="004D1523" w:rsidRPr="00D305D2">
        <w:rPr>
          <w:rFonts w:ascii="Arial" w:hAnsi="Arial" w:cs="Arial"/>
          <w:sz w:val="24"/>
          <w:szCs w:val="24"/>
        </w:rPr>
        <w:t>mise, tak členské státy možnost</w:t>
      </w:r>
      <w:r w:rsidRPr="00D305D2">
        <w:rPr>
          <w:rFonts w:ascii="Arial" w:hAnsi="Arial" w:cs="Arial"/>
          <w:sz w:val="24"/>
          <w:szCs w:val="24"/>
        </w:rPr>
        <w:t xml:space="preserve"> </w:t>
      </w:r>
      <w:r w:rsidRPr="00D305D2">
        <w:rPr>
          <w:rFonts w:ascii="Arial" w:hAnsi="Arial" w:cs="Arial"/>
          <w:i/>
          <w:sz w:val="24"/>
          <w:szCs w:val="24"/>
        </w:rPr>
        <w:t>požádat o základní informace,</w:t>
      </w:r>
      <w:r w:rsidRPr="00D305D2">
        <w:rPr>
          <w:rFonts w:ascii="Arial" w:hAnsi="Arial" w:cs="Arial"/>
          <w:sz w:val="24"/>
          <w:szCs w:val="24"/>
        </w:rPr>
        <w:t xml:space="preserve"> které se k nové PZI vztahují. Všechny tyto úkony vždy směřují vůči členskému státu, který provádí prověřování konkrétní PZI. Jejich cílem je udržení bezpečnosti a veřejného pořádku a nezbytnou náležitostí je jejich řádné odůvodnění. V okamžiku obdržení informace o nové PZI na území některého z členských států, počíná běžet patnáctidenní lhůta, v níž musí ostatní členské státy o záměru poskytnout připomínky nebo Komise o úmyslu vydat stanovisko, informovat stát, od nějž se o ZI dozvěděli. Samotné </w:t>
      </w:r>
      <w:r w:rsidRPr="00D305D2">
        <w:rPr>
          <w:rFonts w:ascii="Arial" w:hAnsi="Arial" w:cs="Arial"/>
          <w:sz w:val="24"/>
          <w:szCs w:val="24"/>
        </w:rPr>
        <w:lastRenderedPageBreak/>
        <w:t>připomínky nebo stanovisko je třeba zaslat ve lhůtě přiměřené, která však nesmí být delší než 35 kalendářních dnů plynoucích rovněž od obdržení informace o ZI.</w:t>
      </w:r>
    </w:p>
    <w:p w14:paraId="6D9B3A95" w14:textId="361696DF"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Připomínky jsou jistým projevem strachu z potencionálního nebo dokonce reálného nebezpečí, které může vyvolat PZI přítomná na území jiného členského státu. Stát, který takto vyjádřil své obavy, je zašle rovněž Komisi, jejímž úkolem je o nich následně informovat ostatní členské státy. Právo Komise na vydání stanoviska smí být uplatněno taktéž za podmínek stanovených v Nařízení, přičemž je zcela nepodstatné, zda některý stát využil svého práva na poskytnutí připomínek. Pokud jej však přeci jen uplatnil, může na něj nezávazné stanovisko navazovat. Předně ho lze vydat, je-li dopad PZI na veřejný pořádek a bezpečnost takového rozsahu, že ovlivňuje více než jeden členský stát, nebo za situace</w:t>
      </w:r>
      <w:r w:rsidR="004D1523" w:rsidRPr="00D305D2">
        <w:rPr>
          <w:rFonts w:ascii="Arial" w:hAnsi="Arial" w:cs="Arial"/>
          <w:sz w:val="24"/>
          <w:szCs w:val="24"/>
        </w:rPr>
        <w:t>,</w:t>
      </w:r>
      <w:r w:rsidRPr="00D305D2">
        <w:rPr>
          <w:rFonts w:ascii="Arial" w:hAnsi="Arial" w:cs="Arial"/>
          <w:sz w:val="24"/>
          <w:szCs w:val="24"/>
        </w:rPr>
        <w:t xml:space="preserve"> kdy Komise disponuje důležitými informacemi v souvislosti s konkrétní PZI. Komise vydá toto stanovisko v odůvodněných případech poté, co nejméně jedna třetina členských států usoudí, že PZI může mít vliv na jejich bezpečnost nebo veřejný pořádek a skutečnost, že bylo vydáno stanovisko, oznámí ostatním členským státům.</w:t>
      </w:r>
      <w:r w:rsidRPr="00D305D2">
        <w:rPr>
          <w:rStyle w:val="Znakapoznpodarou"/>
          <w:rFonts w:ascii="Arial" w:hAnsi="Arial" w:cs="Arial"/>
          <w:sz w:val="24"/>
          <w:szCs w:val="24"/>
        </w:rPr>
        <w:footnoteReference w:id="68"/>
      </w:r>
      <w:r w:rsidRPr="00D305D2">
        <w:rPr>
          <w:rFonts w:ascii="Arial" w:hAnsi="Arial" w:cs="Arial"/>
          <w:sz w:val="24"/>
          <w:szCs w:val="24"/>
        </w:rPr>
        <w:t xml:space="preserve"> </w:t>
      </w:r>
    </w:p>
    <w:p w14:paraId="77236654" w14:textId="4E40E050" w:rsidR="0086500D" w:rsidRPr="00D305D2" w:rsidRDefault="0086500D" w:rsidP="0086500D">
      <w:pPr>
        <w:ind w:firstLine="708"/>
        <w:jc w:val="both"/>
        <w:rPr>
          <w:rFonts w:ascii="Arial" w:hAnsi="Arial" w:cs="Arial"/>
          <w:bCs/>
          <w:sz w:val="24"/>
          <w:szCs w:val="24"/>
        </w:rPr>
      </w:pPr>
      <w:r w:rsidRPr="00D305D2">
        <w:rPr>
          <w:rFonts w:ascii="Arial" w:hAnsi="Arial" w:cs="Arial"/>
          <w:bCs/>
          <w:sz w:val="24"/>
          <w:szCs w:val="24"/>
        </w:rPr>
        <w:t>Připomínky však mohou být poskytnuty a stanovisko může být vydáno také z podnětu a v zájmu státu, na jehož území se PZI nachází, stále za účelem ochrany bezpečnosti a veřejného pořádku. Ty však ve výjimečných případech mohou být ohroženy natolik, že z časového hlediska není bezpečné standardní postup dodržet, neboť stát provádějící prověřování potřebuje jednat okamžitě. V takovém krajním případě oznámí členským státům a Komisi, že rozhodnutí v rámci prověř</w:t>
      </w:r>
      <w:r w:rsidR="0037050C" w:rsidRPr="00D305D2">
        <w:rPr>
          <w:rFonts w:ascii="Arial" w:hAnsi="Arial" w:cs="Arial"/>
          <w:bCs/>
          <w:sz w:val="24"/>
          <w:szCs w:val="24"/>
        </w:rPr>
        <w:t xml:space="preserve">ovacího mechanismu </w:t>
      </w:r>
      <w:r w:rsidRPr="00D305D2">
        <w:rPr>
          <w:rFonts w:ascii="Arial" w:hAnsi="Arial" w:cs="Arial"/>
          <w:bCs/>
          <w:sz w:val="24"/>
          <w:szCs w:val="24"/>
        </w:rPr>
        <w:t>vydá</w:t>
      </w:r>
      <w:r w:rsidR="005C435F">
        <w:rPr>
          <w:rFonts w:ascii="Arial" w:hAnsi="Arial" w:cs="Arial"/>
          <w:bCs/>
          <w:sz w:val="24"/>
          <w:szCs w:val="24"/>
        </w:rPr>
        <w:t>,</w:t>
      </w:r>
      <w:r w:rsidRPr="00D305D2">
        <w:rPr>
          <w:rFonts w:ascii="Arial" w:hAnsi="Arial" w:cs="Arial"/>
          <w:bCs/>
          <w:sz w:val="24"/>
          <w:szCs w:val="24"/>
        </w:rPr>
        <w:t xml:space="preserve"> </w:t>
      </w:r>
      <w:proofErr w:type="gramStart"/>
      <w:r w:rsidRPr="00D305D2">
        <w:rPr>
          <w:rFonts w:ascii="Arial" w:hAnsi="Arial" w:cs="Arial"/>
          <w:bCs/>
          <w:sz w:val="24"/>
          <w:szCs w:val="24"/>
        </w:rPr>
        <w:t>ještě</w:t>
      </w:r>
      <w:proofErr w:type="gramEnd"/>
      <w:r w:rsidRPr="00D305D2">
        <w:rPr>
          <w:rFonts w:ascii="Arial" w:hAnsi="Arial" w:cs="Arial"/>
          <w:bCs/>
          <w:sz w:val="24"/>
          <w:szCs w:val="24"/>
        </w:rPr>
        <w:t xml:space="preserve"> než uplynou lhůty, kterou by za normálních okolností měly pro své připomínky či vydání stanoviska. To však neznamená, že jsou tohoto práva zbaveni. Pouze se přizpůsobí situaci a na potřebu státu vydat rozhodnutí předčasně, zareagují mnohem flexibilněji.</w:t>
      </w:r>
    </w:p>
    <w:p w14:paraId="24199CA1"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Posledním uvedeným projevem spolupráce členských států a Komise je možnost o zažádání doplňujících informací. Je požadováno, aby taková případná žádost tvořila součást oznámení, kterým členský stát či Komise podávají informaci o svých úmyslech podat připomínky či stanovisko, neboť se žádost může omezovat </w:t>
      </w:r>
      <w:r w:rsidRPr="00D305D2">
        <w:rPr>
          <w:rFonts w:ascii="Arial" w:hAnsi="Arial" w:cs="Arial"/>
          <w:sz w:val="24"/>
          <w:szCs w:val="24"/>
        </w:rPr>
        <w:lastRenderedPageBreak/>
        <w:t xml:space="preserve">právě a pouze na ono poskytnutí připomínek nebo vydání stanoviska. Žádosti, stejně jako reakce na ně od členských států se zašlou Komisi. </w:t>
      </w:r>
    </w:p>
    <w:p w14:paraId="059A8690" w14:textId="77777777" w:rsidR="0086500D" w:rsidRPr="00D305D2" w:rsidRDefault="0086500D" w:rsidP="0086500D">
      <w:pPr>
        <w:ind w:firstLine="708"/>
        <w:jc w:val="both"/>
        <w:rPr>
          <w:rFonts w:ascii="Arial" w:hAnsi="Arial" w:cs="Arial"/>
          <w:b/>
          <w:bCs/>
          <w:sz w:val="24"/>
          <w:szCs w:val="24"/>
        </w:rPr>
      </w:pPr>
      <w:r w:rsidRPr="00D305D2">
        <w:rPr>
          <w:rFonts w:ascii="Arial" w:hAnsi="Arial" w:cs="Arial"/>
          <w:bCs/>
          <w:sz w:val="24"/>
          <w:szCs w:val="24"/>
        </w:rPr>
        <w:t>Hostitelský stát zohlední připomínky členských států a stanovisko Komise. Konečné rozhodnutí však v rámci prověřovacího mechanismu přijme členský stát provádějící prověřování. Spolupráce podle tohoto článku probíhá prostřednictvím kontaktních míst zřízených podle článku 11.</w:t>
      </w:r>
    </w:p>
    <w:p w14:paraId="1428ED06"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Článek 7 nařízení pak popisuje, jak bude fungovat mechanismus spolupráce v souvislosti s investicemi na území států, které buď vlastní prověřovací mechanismus postrádají, nebo ho sice ve své právní úpravě obsažen mají, ale investici se rozhodli neprověřit. Pokud tyto vyvolají, coby plánované nebo dokončené PZI, u jiných členských států nebo u Komise domněnku ohrožení veřejného pořádku nebo bezpečnosti, je zde postup a podmínky pro poskytnutí připomínek, vydání nezávazného stanoviska nebo žádání o podstatné informace totožný, jako kdyby se jednalo o investice na území daného státu prověřované dle článku 6.</w:t>
      </w:r>
      <w:r w:rsidRPr="00D305D2">
        <w:rPr>
          <w:rStyle w:val="Znakapoznpodarou"/>
          <w:rFonts w:ascii="Arial" w:hAnsi="Arial" w:cs="Arial"/>
          <w:sz w:val="24"/>
          <w:szCs w:val="24"/>
        </w:rPr>
        <w:footnoteReference w:id="69"/>
      </w:r>
    </w:p>
    <w:p w14:paraId="0119C731"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 xml:space="preserve">Za účelem větší jistoty investorů Nařízení také stanovuje, že pro případ, kdy zahraniční investice není na vnitrostátní úrovni prověřována, mají členské státy možnost poskytnout připomínky a Komise vydat stanovisko, do 15 měsíců poté, co byla daná přímá zahraniční investice dokončena. Následkem může být, že členský stát, v němž se investice uskutečnila, přijme opatření, a to včetně nezbytných zmírňujících opatření. </w:t>
      </w:r>
    </w:p>
    <w:p w14:paraId="54FB4544"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Nařízení také zajištuje, aby informace předané v rámci plnění oznamovací povinnosti nebo obdržené v důsledku uplatňování nařízení byly poskytovány v určitém rozsahu (článek 9) a pouze k účelům, pro které byly vyžádány (článek 10).</w:t>
      </w:r>
      <w:r w:rsidRPr="00D305D2">
        <w:rPr>
          <w:rStyle w:val="Znakapoznpodarou"/>
          <w:rFonts w:ascii="Arial" w:hAnsi="Arial" w:cs="Arial"/>
          <w:sz w:val="24"/>
          <w:szCs w:val="24"/>
        </w:rPr>
        <w:footnoteReference w:id="70"/>
      </w:r>
      <w:r w:rsidRPr="00D305D2">
        <w:rPr>
          <w:rFonts w:ascii="Arial" w:hAnsi="Arial" w:cs="Arial"/>
          <w:sz w:val="24"/>
          <w:szCs w:val="24"/>
        </w:rPr>
        <w:t xml:space="preserve"> Formulace informačních povinností je navíc taková, </w:t>
      </w:r>
      <w:r w:rsidRPr="00D305D2">
        <w:rPr>
          <w:rFonts w:ascii="Arial" w:hAnsi="Arial" w:cs="Arial"/>
          <w:sz w:val="24"/>
          <w:szCs w:val="24"/>
          <w:shd w:val="clear" w:color="auto" w:fill="FFFFFF"/>
        </w:rPr>
        <w:t>aby snížila zátěž pro členské státy, investory a společnosti v EU, např. tím, že nebudou muset poskytovat určité informace předem, ale pouze na vyžádání.</w:t>
      </w:r>
    </w:p>
    <w:p w14:paraId="469D30D3" w14:textId="77777777" w:rsidR="0086500D" w:rsidRPr="00D305D2" w:rsidRDefault="0086500D" w:rsidP="0086500D">
      <w:pPr>
        <w:ind w:firstLine="708"/>
        <w:jc w:val="both"/>
        <w:rPr>
          <w:rFonts w:ascii="Arial" w:hAnsi="Arial" w:cs="Arial"/>
          <w:b/>
          <w:bCs/>
          <w:sz w:val="24"/>
          <w:szCs w:val="24"/>
        </w:rPr>
      </w:pPr>
      <w:r w:rsidRPr="00D305D2">
        <w:rPr>
          <w:rFonts w:ascii="Arial" w:hAnsi="Arial" w:cs="Arial"/>
          <w:sz w:val="24"/>
          <w:szCs w:val="24"/>
          <w:shd w:val="clear" w:color="auto" w:fill="FFFFFF"/>
        </w:rPr>
        <w:t xml:space="preserve">Výše popsaný systém spolupráce by měl umožnit lepší komunikaci mezi Komisí a členskými státy a také preciznější koordinaci rozhodnutí o prověření přijatých </w:t>
      </w:r>
      <w:r w:rsidRPr="00D305D2">
        <w:rPr>
          <w:rFonts w:ascii="Arial" w:hAnsi="Arial" w:cs="Arial"/>
          <w:sz w:val="24"/>
          <w:szCs w:val="24"/>
          <w:shd w:val="clear" w:color="auto" w:fill="FFFFFF"/>
        </w:rPr>
        <w:lastRenderedPageBreak/>
        <w:t>dotčeným členským státem či členskými státy.</w:t>
      </w:r>
      <w:r w:rsidRPr="00D305D2">
        <w:rPr>
          <w:rStyle w:val="Znakapoznpodarou"/>
          <w:rFonts w:ascii="Arial" w:hAnsi="Arial" w:cs="Arial"/>
          <w:sz w:val="24"/>
          <w:szCs w:val="24"/>
          <w:shd w:val="clear" w:color="auto" w:fill="FFFFFF"/>
        </w:rPr>
        <w:footnoteReference w:id="71"/>
      </w:r>
      <w:r w:rsidRPr="00D305D2">
        <w:rPr>
          <w:rFonts w:ascii="Arial" w:hAnsi="Arial" w:cs="Arial"/>
          <w:sz w:val="24"/>
          <w:szCs w:val="24"/>
          <w:shd w:val="clear" w:color="auto" w:fill="FFFFFF"/>
        </w:rPr>
        <w:t xml:space="preserve"> Jinými slovy jde o skrytý intervenční mechanismus, když poskytuje členským státům a Komisi nástroj pro přezkum a zásah proti plánovaným ZI v jiných členských státech.</w:t>
      </w:r>
      <w:r w:rsidRPr="00D305D2">
        <w:rPr>
          <w:rStyle w:val="Znakapoznpodarou"/>
          <w:rFonts w:ascii="Arial" w:hAnsi="Arial" w:cs="Arial"/>
          <w:sz w:val="24"/>
          <w:szCs w:val="24"/>
          <w:shd w:val="clear" w:color="auto" w:fill="FFFFFF"/>
        </w:rPr>
        <w:footnoteReference w:id="72"/>
      </w:r>
    </w:p>
    <w:p w14:paraId="1766DBE8" w14:textId="77777777"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Z Nařízení vyplývá, že členské státy oznámí přítomnost nové zahraniční investice na svém území pouze tehdy, pokud jde o investici, která předmětem prověřování je, tedy pokud je způsobilá ovlivnit veřejný pořádek a bezpečnost státu provádějícího prověřování. Vzhledem k odlišným potřebám jednotlivých států je však již ponecháno na individuálním posouzení každého z nich, jaké požadavky je třeba dodržet, aby k narušení jak bezpečnosti, tak pořádku nedošlo.</w:t>
      </w:r>
      <w:r w:rsidRPr="00D305D2">
        <w:rPr>
          <w:rStyle w:val="Znakapoznpodarou"/>
          <w:rFonts w:ascii="Arial" w:hAnsi="Arial" w:cs="Arial"/>
          <w:sz w:val="24"/>
          <w:szCs w:val="24"/>
        </w:rPr>
        <w:footnoteReference w:id="73"/>
      </w:r>
      <w:r w:rsidRPr="00D305D2" w:rsidDel="00022EE2">
        <w:rPr>
          <w:rStyle w:val="Znakapoznpodarou"/>
          <w:rFonts w:ascii="Arial" w:hAnsi="Arial" w:cs="Arial"/>
          <w:sz w:val="24"/>
          <w:szCs w:val="24"/>
        </w:rPr>
        <w:t xml:space="preserve"> </w:t>
      </w:r>
    </w:p>
    <w:p w14:paraId="600F112C" w14:textId="61106670" w:rsidR="0086500D" w:rsidRPr="00D305D2" w:rsidRDefault="0086500D" w:rsidP="0086500D">
      <w:pPr>
        <w:ind w:firstLine="708"/>
        <w:jc w:val="both"/>
        <w:rPr>
          <w:rFonts w:ascii="Arial" w:hAnsi="Arial" w:cs="Arial"/>
          <w:sz w:val="24"/>
          <w:szCs w:val="24"/>
        </w:rPr>
      </w:pPr>
      <w:r w:rsidRPr="00D305D2">
        <w:rPr>
          <w:rFonts w:ascii="Arial" w:hAnsi="Arial" w:cs="Arial"/>
          <w:sz w:val="24"/>
          <w:szCs w:val="24"/>
        </w:rPr>
        <w:t>Je však konečnou odpovědností členských států, zda PZI podrobí přezkumu nebo přijmou opatření, která určitou PZI, jež spadá do oblasti působnosti Nařízení z důvodu veřejného pořádku nebo bezpečnosti zamezí, nebo ji podrobí splnění určitých požadavků.</w:t>
      </w:r>
      <w:r w:rsidR="001752E8" w:rsidRPr="00D305D2">
        <w:rPr>
          <w:rStyle w:val="Znakapoznpodarou"/>
          <w:rFonts w:ascii="Arial" w:hAnsi="Arial" w:cs="Arial"/>
          <w:sz w:val="24"/>
          <w:szCs w:val="24"/>
        </w:rPr>
        <w:footnoteReference w:id="74"/>
      </w:r>
      <w:r w:rsidRPr="00D305D2">
        <w:rPr>
          <w:rFonts w:ascii="Arial" w:hAnsi="Arial" w:cs="Arial"/>
          <w:sz w:val="24"/>
          <w:szCs w:val="24"/>
        </w:rPr>
        <w:t xml:space="preserve"> </w:t>
      </w:r>
    </w:p>
    <w:p w14:paraId="3D12A02C" w14:textId="77777777" w:rsidR="0086500D" w:rsidRPr="00D305D2" w:rsidRDefault="0086500D" w:rsidP="0086500D">
      <w:pPr>
        <w:ind w:firstLine="708"/>
        <w:jc w:val="both"/>
        <w:rPr>
          <w:rFonts w:ascii="Arial" w:hAnsi="Arial" w:cs="Arial"/>
          <w:sz w:val="24"/>
          <w:szCs w:val="24"/>
          <w:u w:val="single"/>
          <w:shd w:val="clear" w:color="auto" w:fill="F5F5F5"/>
        </w:rPr>
      </w:pPr>
      <w:r w:rsidRPr="00D305D2">
        <w:rPr>
          <w:rFonts w:ascii="Arial" w:hAnsi="Arial" w:cs="Arial"/>
          <w:bCs/>
          <w:sz w:val="24"/>
          <w:szCs w:val="24"/>
        </w:rPr>
        <w:t xml:space="preserve">Dalším významným bodem Nařízení je, že samotná Komise může prověřovat PZI </w:t>
      </w:r>
      <w:r w:rsidRPr="00D305D2">
        <w:rPr>
          <w:rFonts w:ascii="Arial" w:hAnsi="Arial" w:cs="Arial"/>
          <w:sz w:val="24"/>
          <w:szCs w:val="24"/>
        </w:rPr>
        <w:t xml:space="preserve">v případě, že mohou ovlivňovat </w:t>
      </w:r>
      <w:r w:rsidRPr="00D305D2">
        <w:rPr>
          <w:rFonts w:ascii="Arial" w:hAnsi="Arial" w:cs="Arial"/>
          <w:i/>
          <w:sz w:val="24"/>
          <w:szCs w:val="24"/>
        </w:rPr>
        <w:t>projekty nebo programy</w:t>
      </w:r>
      <w:r w:rsidRPr="00D305D2">
        <w:rPr>
          <w:rFonts w:ascii="Arial" w:hAnsi="Arial" w:cs="Arial"/>
          <w:sz w:val="24"/>
          <w:szCs w:val="24"/>
        </w:rPr>
        <w:t xml:space="preserve"> v zájmu Unie a k tomuto může vydat stanovisko, které doporučuje specifická řešení a adresovat ho členskému státu, v němž je PZI plánována nebo byla dokončena. </w:t>
      </w:r>
      <w:r w:rsidRPr="00D305D2">
        <w:rPr>
          <w:rFonts w:ascii="Arial" w:hAnsi="Arial" w:cs="Arial"/>
          <w:sz w:val="24"/>
          <w:szCs w:val="24"/>
          <w:shd w:val="clear" w:color="auto" w:fill="FFFFFF"/>
        </w:rPr>
        <w:t>Oblast působnosti prověřování zůstává omezena na pravděpodobné hrozby pro bezpečnost a veřejný pořádek.</w:t>
      </w:r>
      <w:r w:rsidRPr="00D305D2">
        <w:rPr>
          <w:rStyle w:val="Znakapoznpodarou"/>
          <w:rFonts w:ascii="Arial" w:hAnsi="Arial" w:cs="Arial"/>
          <w:sz w:val="24"/>
          <w:szCs w:val="24"/>
          <w:shd w:val="clear" w:color="auto" w:fill="FFFFFF"/>
        </w:rPr>
        <w:footnoteReference w:id="75"/>
      </w:r>
      <w:r w:rsidRPr="00D305D2">
        <w:rPr>
          <w:rFonts w:ascii="Arial" w:hAnsi="Arial" w:cs="Arial"/>
          <w:sz w:val="24"/>
          <w:szCs w:val="24"/>
          <w:shd w:val="clear" w:color="auto" w:fill="FFFFFF"/>
        </w:rPr>
        <w:t xml:space="preserve"> Orientační seznam takových projektů nebo programů je z důvodu dodržení transparentnosti obsažen v příloze k Nařízení, přičemž se k nim řadí hlavně ty, které jsou spojeny s podstatným financováním z prostředků EU, nebo byly stanoveny </w:t>
      </w:r>
      <w:r w:rsidRPr="00D305D2">
        <w:rPr>
          <w:rFonts w:ascii="Arial" w:hAnsi="Arial" w:cs="Arial"/>
          <w:sz w:val="24"/>
          <w:szCs w:val="24"/>
          <w:shd w:val="clear" w:color="auto" w:fill="FFFFFF"/>
        </w:rPr>
        <w:lastRenderedPageBreak/>
        <w:t>právními předpisy Unie v souvislosti s kritickou infrastrukturou, kritickými technologiemi nebo kritickými vstupy.</w:t>
      </w:r>
      <w:r w:rsidRPr="00D305D2">
        <w:rPr>
          <w:rStyle w:val="Znakapoznpodarou"/>
          <w:rFonts w:ascii="Arial" w:hAnsi="Arial" w:cs="Arial"/>
          <w:sz w:val="24"/>
          <w:szCs w:val="24"/>
          <w:shd w:val="clear" w:color="auto" w:fill="FFFFFF"/>
        </w:rPr>
        <w:footnoteReference w:id="76"/>
      </w:r>
    </w:p>
    <w:p w14:paraId="79ECFA7D" w14:textId="536675C5" w:rsidR="0086500D" w:rsidRPr="00D305D2" w:rsidRDefault="0086500D" w:rsidP="001F08FE">
      <w:pPr>
        <w:pStyle w:val="Nadpis2"/>
        <w:spacing w:line="360" w:lineRule="auto"/>
        <w:jc w:val="both"/>
        <w:rPr>
          <w:rFonts w:ascii="Arial" w:hAnsi="Arial" w:cs="Arial"/>
          <w:sz w:val="28"/>
          <w:szCs w:val="24"/>
          <w:shd w:val="clear" w:color="auto" w:fill="FFFFFF"/>
        </w:rPr>
      </w:pPr>
      <w:bookmarkStart w:id="47" w:name="_Toc16519077"/>
      <w:bookmarkStart w:id="48" w:name="_Toc67236374"/>
      <w:bookmarkStart w:id="49" w:name="_Toc67261936"/>
      <w:bookmarkStart w:id="50" w:name="_Toc68126467"/>
      <w:r w:rsidRPr="00D305D2">
        <w:rPr>
          <w:rFonts w:ascii="Arial" w:hAnsi="Arial" w:cs="Arial"/>
          <w:sz w:val="28"/>
          <w:szCs w:val="24"/>
          <w:shd w:val="clear" w:color="auto" w:fill="FFFFFF"/>
        </w:rPr>
        <w:t>4</w:t>
      </w:r>
      <w:r w:rsidRPr="00D305D2">
        <w:rPr>
          <w:rFonts w:ascii="Arial" w:hAnsi="Arial" w:cs="Arial"/>
          <w:sz w:val="28"/>
          <w:szCs w:val="24"/>
        </w:rPr>
        <w:t>.</w:t>
      </w:r>
      <w:r w:rsidR="00627B6B" w:rsidRPr="00D305D2">
        <w:rPr>
          <w:rFonts w:ascii="Arial" w:hAnsi="Arial" w:cs="Arial"/>
          <w:sz w:val="28"/>
          <w:szCs w:val="24"/>
        </w:rPr>
        <w:t>6</w:t>
      </w:r>
      <w:r w:rsidRPr="00D305D2">
        <w:rPr>
          <w:rFonts w:ascii="Arial" w:hAnsi="Arial" w:cs="Arial"/>
          <w:sz w:val="28"/>
          <w:szCs w:val="24"/>
        </w:rPr>
        <w:t xml:space="preserve"> Soulad Nařízení s právem EU</w:t>
      </w:r>
      <w:bookmarkEnd w:id="47"/>
      <w:bookmarkEnd w:id="48"/>
      <w:bookmarkEnd w:id="49"/>
      <w:bookmarkEnd w:id="50"/>
    </w:p>
    <w:p w14:paraId="13527890" w14:textId="77777777" w:rsidR="0086500D" w:rsidRPr="00D305D2" w:rsidRDefault="0086500D" w:rsidP="001F08FE">
      <w:pPr>
        <w:pStyle w:val="Normln1"/>
        <w:spacing w:before="0" w:after="0" w:line="360" w:lineRule="auto"/>
        <w:ind w:firstLine="708"/>
        <w:jc w:val="both"/>
        <w:rPr>
          <w:rFonts w:ascii="Arial" w:hAnsi="Arial" w:cs="Arial"/>
        </w:rPr>
      </w:pPr>
      <w:r w:rsidRPr="00D305D2">
        <w:rPr>
          <w:rFonts w:ascii="Arial" w:hAnsi="Arial" w:cs="Arial"/>
        </w:rPr>
        <w:t>Jedním z cílů této práce je zjistit, zda prověřování PZI na základě Nařízení, tedy z důvodu bezpečnosti a veřejného pořádku a v souladu s postupem v něm určeným, nedochází k rozporu s právy a zásadami, která jsou definována ve Smlouvách EU, zejména v SFEU.</w:t>
      </w:r>
    </w:p>
    <w:p w14:paraId="5DE7E46F" w14:textId="77777777" w:rsidR="0086500D" w:rsidRPr="00D305D2" w:rsidRDefault="0086500D" w:rsidP="001F08FE">
      <w:pPr>
        <w:pStyle w:val="Normln1"/>
        <w:spacing w:before="0" w:after="0" w:line="360" w:lineRule="auto"/>
        <w:ind w:firstLine="708"/>
        <w:jc w:val="both"/>
        <w:rPr>
          <w:rFonts w:ascii="Arial" w:hAnsi="Arial" w:cs="Arial"/>
        </w:rPr>
      </w:pPr>
      <w:r w:rsidRPr="00D305D2">
        <w:rPr>
          <w:rFonts w:ascii="Arial" w:hAnsi="Arial" w:cs="Arial"/>
        </w:rPr>
        <w:t>Důvody pro prověřování investic jsou vymezeny v souladu s požadavky na uložení restriktivních opatření založených na důvodech bezpečnosti nebo veřejného pořádku stanovených v Dohodě o WTO a v jiných obchodních a investičních dohodách či ujednáních, jichž jsou Unie nebo její členské státy smluvními stranami.</w:t>
      </w:r>
      <w:r w:rsidRPr="00D305D2">
        <w:rPr>
          <w:rStyle w:val="Znakapoznpodarou"/>
          <w:rFonts w:ascii="Arial" w:hAnsi="Arial" w:cs="Arial"/>
        </w:rPr>
        <w:footnoteReference w:id="77"/>
      </w:r>
    </w:p>
    <w:p w14:paraId="2433520A" w14:textId="77777777" w:rsidR="0086500D" w:rsidRPr="00D305D2" w:rsidRDefault="0086500D" w:rsidP="0086500D">
      <w:pPr>
        <w:pStyle w:val="Bezmezer"/>
        <w:spacing w:line="360" w:lineRule="auto"/>
        <w:ind w:firstLine="708"/>
        <w:jc w:val="both"/>
        <w:rPr>
          <w:rFonts w:ascii="Arial" w:hAnsi="Arial" w:cs="Arial"/>
          <w:sz w:val="24"/>
          <w:szCs w:val="24"/>
          <w:shd w:val="clear" w:color="auto" w:fill="FFFFFF"/>
        </w:rPr>
      </w:pPr>
      <w:bookmarkStart w:id="51" w:name="_Toc16519078"/>
      <w:bookmarkStart w:id="52" w:name="_Toc67236375"/>
      <w:bookmarkStart w:id="53" w:name="_Toc67261937"/>
      <w:r w:rsidRPr="00D305D2">
        <w:rPr>
          <w:rFonts w:ascii="Arial" w:hAnsi="Arial" w:cs="Arial"/>
          <w:sz w:val="24"/>
          <w:szCs w:val="24"/>
        </w:rPr>
        <w:t xml:space="preserve">Již jsme si uvedli, že stěžejní zásadou SFEU v tomto kontextu je zásada volného pohybu kapitálu. </w:t>
      </w:r>
      <w:bookmarkEnd w:id="51"/>
      <w:bookmarkEnd w:id="52"/>
      <w:bookmarkEnd w:id="53"/>
      <w:r w:rsidRPr="00D305D2">
        <w:rPr>
          <w:rFonts w:ascii="Arial" w:hAnsi="Arial" w:cs="Arial"/>
          <w:sz w:val="24"/>
          <w:szCs w:val="24"/>
          <w:shd w:val="clear" w:color="auto" w:fill="FFFFFF"/>
        </w:rPr>
        <w:t xml:space="preserve">Výsledkem volného pohybu kapitálu však může být usazení investora ze třetí země v EU. Často se tak děje má-li zahraniční investice potenciál zařídit zisk rozhodujícího podílu v podniku, jehož sídlo se nachází na území EU.  </w:t>
      </w:r>
    </w:p>
    <w:p w14:paraId="5FDF09B2" w14:textId="77777777" w:rsidR="0086500D" w:rsidRPr="00D305D2" w:rsidRDefault="0086500D" w:rsidP="0086500D">
      <w:pPr>
        <w:pStyle w:val="Bezmezer"/>
        <w:spacing w:line="360" w:lineRule="auto"/>
        <w:ind w:firstLine="708"/>
        <w:jc w:val="both"/>
        <w:rPr>
          <w:rFonts w:ascii="Arial" w:hAnsi="Arial" w:cs="Arial"/>
          <w:sz w:val="24"/>
          <w:szCs w:val="24"/>
          <w:shd w:val="clear" w:color="auto" w:fill="FFFFFF"/>
        </w:rPr>
      </w:pPr>
      <w:r w:rsidRPr="00D305D2">
        <w:rPr>
          <w:rFonts w:ascii="Arial" w:hAnsi="Arial" w:cs="Arial"/>
          <w:sz w:val="24"/>
          <w:szCs w:val="24"/>
          <w:shd w:val="clear" w:color="auto" w:fill="FFFFFF"/>
        </w:rPr>
        <w:t>Článek 49 SFEU nedovoluje jakékoliv omezování svobody usazování státních příslušníků jednoho členského státu na území jiného členského státu.</w:t>
      </w:r>
      <w:r w:rsidRPr="00D305D2">
        <w:rPr>
          <w:rStyle w:val="Znakapoznpodarou"/>
          <w:rFonts w:ascii="Arial" w:hAnsi="Arial" w:cs="Arial"/>
          <w:sz w:val="24"/>
          <w:szCs w:val="24"/>
          <w:shd w:val="clear" w:color="auto" w:fill="FFFFFF"/>
        </w:rPr>
        <w:footnoteReference w:id="78"/>
      </w:r>
      <w:r w:rsidRPr="00D305D2">
        <w:rPr>
          <w:rFonts w:ascii="Arial" w:hAnsi="Arial" w:cs="Arial"/>
          <w:sz w:val="24"/>
          <w:szCs w:val="24"/>
          <w:shd w:val="clear" w:color="auto" w:fill="FFFFFF"/>
        </w:rPr>
        <w:t xml:space="preserve"> Usazení ve smyslu tohoto ustanovení sleduje vytvoření dlouhodobého spojení s ekonomikou cílového státu, což v případě PZI představuje založení společností, poboček, ale také dalších organizačních forem podnikání v jiných členských státech. Druhý pododstavec daného ustanovení požaduje po členských státech uplatňování národního režimu, jak v před-investiční, tak v post-investiční fázi, tedy aby při zmíněném zřizování a řízení podniků poskytly státním příslušníkům jiných členských států stejné zacházení, jaké poskytují svým státním příslušníkům.</w:t>
      </w:r>
      <w:r w:rsidRPr="00D305D2">
        <w:rPr>
          <w:rStyle w:val="Znakapoznpodarou"/>
          <w:rFonts w:ascii="Arial" w:hAnsi="Arial" w:cs="Arial"/>
          <w:sz w:val="24"/>
          <w:szCs w:val="24"/>
          <w:shd w:val="clear" w:color="auto" w:fill="FFFFFF"/>
        </w:rPr>
        <w:footnoteReference w:id="79"/>
      </w:r>
      <w:r w:rsidRPr="00D305D2">
        <w:rPr>
          <w:rFonts w:ascii="Arial" w:hAnsi="Arial" w:cs="Arial"/>
          <w:sz w:val="24"/>
          <w:szCs w:val="24"/>
          <w:shd w:val="clear" w:color="auto" w:fill="FFFFFF"/>
        </w:rPr>
        <w:t xml:space="preserve"> Článek 49 tedy působí ve vztahu členský stát vůči jinému členskému státu, a nezaobírá se usazováním státních příslušníků třetích zemí v EU, tudíž ani Nařízení na tento článek nedopadá. </w:t>
      </w:r>
    </w:p>
    <w:p w14:paraId="3FDAC90F" w14:textId="77777777" w:rsidR="001F0A4F" w:rsidRDefault="0086500D" w:rsidP="001F0A4F">
      <w:pPr>
        <w:pStyle w:val="Bezmezer"/>
        <w:spacing w:line="360" w:lineRule="auto"/>
        <w:ind w:firstLine="708"/>
        <w:jc w:val="both"/>
        <w:rPr>
          <w:rFonts w:ascii="Arial" w:hAnsi="Arial" w:cs="Arial"/>
          <w:sz w:val="24"/>
          <w:szCs w:val="24"/>
          <w:shd w:val="clear" w:color="auto" w:fill="FFFFFF"/>
        </w:rPr>
      </w:pPr>
      <w:r w:rsidRPr="00D305D2">
        <w:rPr>
          <w:rFonts w:ascii="Arial" w:hAnsi="Arial" w:cs="Arial"/>
          <w:sz w:val="24"/>
          <w:szCs w:val="24"/>
          <w:shd w:val="clear" w:color="auto" w:fill="FFFFFF"/>
        </w:rPr>
        <w:lastRenderedPageBreak/>
        <w:t>Přímé zahraniční investice představují pohyb kapitálu, přičemž článek 63 SFEU zakazuje omezení tohoto pohybu mezi členskými státy, a mezi členskými státy a třetími zeměmi. Naproti tomu mohou prověřovací mechanismy představovat právě toto omezení. Nařízení se však s touto zakládací smlouvou dostává do souladu skrze článek 65 SFEU, neboť ani ten nepovažuje za omezení svobody usazování či pohybu volného kapitálu, pokud je řádně odůvodněno, zejména jedná-li se o opatření nezbytná pro zachování veřejného pořádku či veřejné bezpečnosti. Omezení lze ospravedlnit rovněž naléhavými důvody obecného zájmu, jak je vymezil Soudní dvůr EU.</w:t>
      </w:r>
      <w:r w:rsidRPr="00D305D2">
        <w:rPr>
          <w:rStyle w:val="Znakapoznpodarou"/>
          <w:rFonts w:ascii="Arial" w:hAnsi="Arial" w:cs="Arial"/>
          <w:sz w:val="24"/>
          <w:szCs w:val="24"/>
          <w:shd w:val="clear" w:color="auto" w:fill="FFFFFF"/>
        </w:rPr>
        <w:footnoteReference w:id="80"/>
      </w:r>
    </w:p>
    <w:p w14:paraId="728E1E2D" w14:textId="77777777" w:rsidR="001F0A4F" w:rsidRDefault="001F0A4F" w:rsidP="001F0A4F">
      <w:pPr>
        <w:pStyle w:val="Bezmezer"/>
        <w:spacing w:line="360" w:lineRule="auto"/>
        <w:jc w:val="both"/>
        <w:rPr>
          <w:rFonts w:ascii="Arial" w:hAnsi="Arial" w:cs="Arial"/>
          <w:sz w:val="24"/>
          <w:szCs w:val="24"/>
          <w:shd w:val="clear" w:color="auto" w:fill="FFFFFF"/>
        </w:rPr>
      </w:pPr>
    </w:p>
    <w:p w14:paraId="1E4C11D6" w14:textId="77777777" w:rsidR="001F0A4F" w:rsidRDefault="001F0A4F" w:rsidP="001F0A4F">
      <w:pPr>
        <w:pStyle w:val="Bezmezer"/>
        <w:spacing w:line="360" w:lineRule="auto"/>
        <w:jc w:val="both"/>
        <w:rPr>
          <w:rFonts w:ascii="Arial" w:hAnsi="Arial" w:cs="Arial"/>
          <w:sz w:val="24"/>
          <w:szCs w:val="24"/>
          <w:shd w:val="clear" w:color="auto" w:fill="FFFFFF"/>
        </w:rPr>
      </w:pPr>
    </w:p>
    <w:p w14:paraId="036EAF37" w14:textId="41F9B336" w:rsidR="0086500D" w:rsidRPr="001F0A4F" w:rsidRDefault="001F0A4F" w:rsidP="001F0A4F">
      <w:pPr>
        <w:pStyle w:val="Bezmezer"/>
        <w:spacing w:line="360" w:lineRule="auto"/>
        <w:jc w:val="both"/>
        <w:outlineLvl w:val="0"/>
        <w:rPr>
          <w:rFonts w:ascii="Arial" w:hAnsi="Arial" w:cs="Arial"/>
          <w:sz w:val="24"/>
          <w:szCs w:val="24"/>
          <w:shd w:val="clear" w:color="auto" w:fill="FFFFFF"/>
        </w:rPr>
      </w:pPr>
      <w:r>
        <w:rPr>
          <w:rFonts w:ascii="Arial" w:hAnsi="Arial" w:cs="Arial"/>
          <w:b/>
          <w:bCs/>
          <w:sz w:val="32"/>
          <w:szCs w:val="32"/>
        </w:rPr>
        <w:t xml:space="preserve">5 </w:t>
      </w:r>
      <w:r w:rsidR="0086500D" w:rsidRPr="00D305D2">
        <w:rPr>
          <w:rFonts w:ascii="Arial" w:hAnsi="Arial" w:cs="Arial"/>
          <w:b/>
          <w:bCs/>
          <w:sz w:val="32"/>
          <w:szCs w:val="32"/>
        </w:rPr>
        <w:t>Ochrana veřejného zdraví a důsledky COVID-19 na PZI</w:t>
      </w:r>
    </w:p>
    <w:p w14:paraId="48448C8C" w14:textId="77777777" w:rsidR="0086500D" w:rsidRPr="00D305D2" w:rsidRDefault="0086500D" w:rsidP="0086500D">
      <w:pPr>
        <w:pStyle w:val="Normln2"/>
        <w:shd w:val="clear" w:color="auto" w:fill="FFFFFF"/>
        <w:spacing w:before="120" w:beforeAutospacing="0" w:after="0" w:afterAutospacing="0" w:line="360" w:lineRule="auto"/>
        <w:ind w:firstLine="708"/>
        <w:jc w:val="both"/>
        <w:rPr>
          <w:rFonts w:ascii="Arial" w:hAnsi="Arial" w:cs="Arial"/>
        </w:rPr>
      </w:pPr>
      <w:r w:rsidRPr="00D305D2">
        <w:rPr>
          <w:rFonts w:ascii="Arial" w:hAnsi="Arial" w:cs="Arial"/>
        </w:rPr>
        <w:t>V textu této kapitoly se zaměříme na otázku prověřování PZI z pohledu mimořádné aktuální situace způsobené pandemií COVID-19, neboť má na ekonomiku EU rozsáhlý dopad. Členské státy jsou podle Nařízení oprávněny přijmout potřebná opatření, aby zabránily nabytí nebo převzetí kontroly nad určitou společností zahraničním investorem, pokud by toto nabytí nebo převzetí mělo za následek ohrožení jejich bezpečnosti nebo veřejného pořádku. Řadí se sem i situace, kdy se jedná o ohrožení veřejné zdraví. Podle Nařízení mohou členské státy a Komise při určování vlivu PZI na bezpečnost a veřejný pořádek zvážit potenciální dopady PZI mimo jiné na kritické infrastruktury, přičemž mezi ně Nařízení výslovně řadí infrastrukturu zdravotnickou.</w:t>
      </w:r>
      <w:r w:rsidRPr="00D305D2">
        <w:rPr>
          <w:rStyle w:val="Znakapoznpodarou"/>
          <w:rFonts w:ascii="Arial" w:hAnsi="Arial" w:cs="Arial"/>
        </w:rPr>
        <w:footnoteReference w:id="81"/>
      </w:r>
      <w:r w:rsidRPr="00D305D2">
        <w:rPr>
          <w:rFonts w:ascii="Arial" w:hAnsi="Arial" w:cs="Arial"/>
        </w:rPr>
        <w:t xml:space="preserve"> </w:t>
      </w:r>
    </w:p>
    <w:p w14:paraId="08D0C036" w14:textId="73482C7E" w:rsidR="0086500D" w:rsidRPr="00D305D2" w:rsidRDefault="0086500D" w:rsidP="0086500D">
      <w:pPr>
        <w:pStyle w:val="Normln2"/>
        <w:shd w:val="clear" w:color="auto" w:fill="FFFFFF"/>
        <w:spacing w:before="120" w:beforeAutospacing="0" w:after="0" w:afterAutospacing="0" w:line="360" w:lineRule="auto"/>
        <w:ind w:firstLine="708"/>
        <w:jc w:val="both"/>
        <w:rPr>
          <w:rFonts w:ascii="Arial" w:hAnsi="Arial" w:cs="Arial"/>
        </w:rPr>
      </w:pPr>
      <w:r w:rsidRPr="00D305D2">
        <w:rPr>
          <w:rFonts w:ascii="Arial" w:hAnsi="Arial" w:cs="Arial"/>
        </w:rPr>
        <w:t xml:space="preserve">Potenciálním důsledkem současné ekonomické situace může být, mimo jiné, zvýšené riziko pro strategická odvětví, včetně odvětví souvisejících se zdravotní péčí. Zvýšené riziko může spočívat v nárůstu pokusů získat prostřednictvím PZI zdravotnické kapacity, a to například na výrobu zdravotnického či ochranného vybavení </w:t>
      </w:r>
      <w:r w:rsidRPr="00D305D2">
        <w:rPr>
          <w:rStyle w:val="bold"/>
          <w:rFonts w:ascii="Arial" w:eastAsia="Calibri" w:hAnsi="Arial" w:cs="Arial"/>
        </w:rPr>
        <w:t>nebo související odvětví, jako jsou výzkumné instituce</w:t>
      </w:r>
      <w:r w:rsidRPr="00D305D2">
        <w:rPr>
          <w:rFonts w:ascii="Arial" w:hAnsi="Arial" w:cs="Arial"/>
        </w:rPr>
        <w:t xml:space="preserve"> (například vývoj vakcín). EU a členské státy by měly proto zvýšit svou obezřetnost, aby takové PZI </w:t>
      </w:r>
      <w:r w:rsidRPr="00D305D2">
        <w:rPr>
          <w:rFonts w:ascii="Arial" w:hAnsi="Arial" w:cs="Arial"/>
        </w:rPr>
        <w:lastRenderedPageBreak/>
        <w:t>neměly nepříznivý dopad na jejich schopnost uspokojit zdravotní potřeby svých občanů.</w:t>
      </w:r>
      <w:r w:rsidR="008F006C" w:rsidRPr="00D305D2">
        <w:rPr>
          <w:rStyle w:val="Znakapoznpodarou"/>
          <w:rFonts w:ascii="Arial" w:hAnsi="Arial" w:cs="Arial"/>
        </w:rPr>
        <w:footnoteReference w:id="82"/>
      </w:r>
    </w:p>
    <w:p w14:paraId="4B6A99EE" w14:textId="057AC437" w:rsidR="0086500D" w:rsidRPr="00D305D2" w:rsidRDefault="0086500D" w:rsidP="0086500D">
      <w:pPr>
        <w:pStyle w:val="Normln2"/>
        <w:shd w:val="clear" w:color="auto" w:fill="FFFFFF"/>
        <w:spacing w:before="120" w:beforeAutospacing="0" w:after="0" w:afterAutospacing="0" w:line="360" w:lineRule="auto"/>
        <w:jc w:val="both"/>
        <w:rPr>
          <w:rFonts w:ascii="Arial" w:hAnsi="Arial" w:cs="Arial"/>
        </w:rPr>
      </w:pPr>
      <w:r w:rsidRPr="00D305D2">
        <w:rPr>
          <w:rFonts w:ascii="Arial" w:hAnsi="Arial" w:cs="Arial"/>
        </w:rPr>
        <w:tab/>
        <w:t>Ochranu zdraví judikoval SDEU jako naléhavý důvod obecného zájmu, který může odůvodnit omezení svobody usazování a volný pohyb kapitálu zaručených SFEU.</w:t>
      </w:r>
      <w:r w:rsidRPr="00D305D2">
        <w:rPr>
          <w:rStyle w:val="Znakapoznpodarou"/>
          <w:rFonts w:ascii="Arial" w:hAnsi="Arial" w:cs="Arial"/>
        </w:rPr>
        <w:footnoteReference w:id="83"/>
      </w:r>
      <w:r w:rsidRPr="00D305D2">
        <w:rPr>
          <w:rFonts w:ascii="Arial" w:hAnsi="Arial" w:cs="Arial"/>
        </w:rPr>
        <w:t xml:space="preserve"> Z judikatury SDEU dále vyplývá, že do působnosti této výjimky může spadat cíl zachovat kvalitní, vyváženou a všem dostupnou službu lékařské nebo nemocniční péče.</w:t>
      </w:r>
      <w:r w:rsidRPr="00D305D2">
        <w:rPr>
          <w:rStyle w:val="Znakapoznpodarou"/>
          <w:rFonts w:ascii="Arial" w:hAnsi="Arial" w:cs="Arial"/>
        </w:rPr>
        <w:footnoteReference w:id="84"/>
      </w:r>
      <w:r w:rsidRPr="00D305D2">
        <w:rPr>
          <w:rFonts w:ascii="Arial" w:hAnsi="Arial" w:cs="Arial"/>
        </w:rPr>
        <w:t>Omezení uvedených svobod mohou být konkrétně odůvodněna také cílem spočívajícím v zajištění spolehlivého a kvalitního zásobování obyvatelstva léčivy.</w:t>
      </w:r>
      <w:r w:rsidRPr="00D305D2">
        <w:rPr>
          <w:rStyle w:val="Znakapoznpodarou"/>
          <w:rFonts w:ascii="Arial" w:hAnsi="Arial" w:cs="Arial"/>
        </w:rPr>
        <w:footnoteReference w:id="85"/>
      </w:r>
      <w:r w:rsidRPr="00D305D2">
        <w:rPr>
          <w:rFonts w:ascii="Arial" w:hAnsi="Arial" w:cs="Arial"/>
        </w:rPr>
        <w:t xml:space="preserve"> Je-li zde nejistota o existenci nebo rozsahu rizik pro zdraví osob, měl by členský stát mít možnost přijmout ochranná opatření, aniž by musel čekat na to, až se reálnost těchto rizik naplno projeví. Členský stát je oprávněn opatření přijmout i tehdy, pokud tato opatření co nejvíce sníží riziko pro veřejné zdraví.</w:t>
      </w:r>
      <w:r w:rsidRPr="00D305D2">
        <w:rPr>
          <w:rStyle w:val="Znakapoznpodarou"/>
          <w:rFonts w:ascii="Arial" w:hAnsi="Arial" w:cs="Arial"/>
        </w:rPr>
        <w:footnoteReference w:id="86"/>
      </w:r>
      <w:r w:rsidR="00B05357" w:rsidRPr="00D305D2">
        <w:rPr>
          <w:rFonts w:ascii="Arial" w:hAnsi="Arial" w:cs="Arial"/>
        </w:rPr>
        <w:t xml:space="preserve"> Jedná se o tzv</w:t>
      </w:r>
      <w:r w:rsidRPr="00D305D2">
        <w:rPr>
          <w:rFonts w:ascii="Arial" w:hAnsi="Arial" w:cs="Arial"/>
        </w:rPr>
        <w:t>. zmírňující opatření. Může se jednat například o stanovení podmínek zaručujících dodávky zdravotnických výrobků. Prověření PZI nemusí tedy znamenat přímo zákaz jejího uskutečnění. Členské státy mohou dokonce někdy zasáhnout mimo rámec prověřovacích mechanismů, a to například uvalením nucených licencí na patentované léčivé přípravky v případě celostátního ohrožení, jakým je například pandemie.</w:t>
      </w:r>
    </w:p>
    <w:p w14:paraId="53A00FC8" w14:textId="746054F9" w:rsidR="0086500D" w:rsidRPr="00D305D2" w:rsidRDefault="0086500D" w:rsidP="0086500D">
      <w:pPr>
        <w:pStyle w:val="Normln2"/>
        <w:shd w:val="clear" w:color="auto" w:fill="FFFFFF"/>
        <w:spacing w:before="120" w:beforeAutospacing="0" w:after="0" w:afterAutospacing="0" w:line="360" w:lineRule="auto"/>
        <w:jc w:val="both"/>
        <w:rPr>
          <w:rFonts w:ascii="Arial" w:hAnsi="Arial" w:cs="Arial"/>
        </w:rPr>
      </w:pPr>
      <w:r w:rsidRPr="00D305D2">
        <w:rPr>
          <w:rFonts w:ascii="Arial" w:hAnsi="Arial" w:cs="Arial"/>
        </w:rPr>
        <w:tab/>
        <w:t>V kontextu prověřování PZI směřujících do strategické infrastruktury, kterou je zdravotnictví, je dobré zmínit možnost prověřování PZI Komisí, jestliže jsou tyto PZI způsobilé ovlivňovat projekty a programy EU. Členské státy musí stanoviska Komise zohlednit v míře co možná nejvyšší. Může jít o situace, kdy PZI budou směřovat do podniků EU, které obdržely finanční prostředky v rámci projektu spadajícího do programu EU pro výzkum a inovace Horizont 2020 a souvisejícího s odvětvím zdravotnictví, včetně budoucích projektů v reakci na rozšíření onemocnění COVID-19.</w:t>
      </w:r>
      <w:r w:rsidR="001B7FE0" w:rsidRPr="00D305D2">
        <w:rPr>
          <w:rStyle w:val="Znakapoznpodarou"/>
          <w:rFonts w:ascii="Arial" w:hAnsi="Arial" w:cs="Arial"/>
        </w:rPr>
        <w:footnoteReference w:id="87"/>
      </w:r>
      <w:r w:rsidRPr="00D305D2">
        <w:rPr>
          <w:rFonts w:ascii="Arial" w:hAnsi="Arial" w:cs="Arial"/>
        </w:rPr>
        <w:t xml:space="preserve"> V rámci programu Horizont určila EU konkrétní prioritní výzvy (celkem sedm), </w:t>
      </w:r>
      <w:r w:rsidRPr="00D305D2">
        <w:rPr>
          <w:rFonts w:ascii="Arial" w:hAnsi="Arial" w:cs="Arial"/>
        </w:rPr>
        <w:lastRenderedPageBreak/>
        <w:t>kde se mohou cílené investice do výzkumu a inovací skutečně projevit a přinést užitek občanům a mezi které patří mimo jiných i zdraví.</w:t>
      </w:r>
      <w:r w:rsidRPr="00D305D2">
        <w:rPr>
          <w:rStyle w:val="Znakapoznpodarou"/>
          <w:rFonts w:ascii="Arial" w:hAnsi="Arial" w:cs="Arial"/>
        </w:rPr>
        <w:footnoteReference w:id="88"/>
      </w:r>
    </w:p>
    <w:p w14:paraId="3E8A6112" w14:textId="32AB1C98" w:rsidR="0086500D" w:rsidRPr="00D305D2" w:rsidRDefault="0086500D" w:rsidP="0086500D">
      <w:pPr>
        <w:pStyle w:val="Normln2"/>
        <w:shd w:val="clear" w:color="auto" w:fill="FFFFFF"/>
        <w:spacing w:before="120" w:beforeAutospacing="0" w:after="0" w:afterAutospacing="0" w:line="360" w:lineRule="auto"/>
        <w:jc w:val="both"/>
        <w:rPr>
          <w:rFonts w:ascii="Arial" w:hAnsi="Arial" w:cs="Arial"/>
          <w:shd w:val="clear" w:color="auto" w:fill="FFFFFF"/>
        </w:rPr>
      </w:pPr>
      <w:r w:rsidRPr="00D305D2">
        <w:rPr>
          <w:rFonts w:ascii="Arial" w:hAnsi="Arial" w:cs="Arial"/>
        </w:rPr>
        <w:tab/>
        <w:t>Na závěr této kapitoly lze pro zajímavost uvést, že globální toky PZI za první polovinu roku 2020 klesly o téměř polovinu, což podle tvrzení ředitele divize investic a podnikání UNCTAD (</w:t>
      </w:r>
      <w:proofErr w:type="spellStart"/>
      <w:r w:rsidRPr="00D305D2">
        <w:rPr>
          <w:rFonts w:ascii="Arial" w:hAnsi="Arial" w:cs="Arial"/>
          <w:i/>
          <w:iCs/>
          <w:shd w:val="clear" w:color="auto" w:fill="FFFFFF"/>
        </w:rPr>
        <w:t>The</w:t>
      </w:r>
      <w:proofErr w:type="spellEnd"/>
      <w:r w:rsidRPr="00D305D2">
        <w:rPr>
          <w:rFonts w:ascii="Arial" w:hAnsi="Arial" w:cs="Arial"/>
          <w:i/>
          <w:iCs/>
          <w:shd w:val="clear" w:color="auto" w:fill="FFFFFF"/>
        </w:rPr>
        <w:t xml:space="preserve"> United </w:t>
      </w:r>
      <w:proofErr w:type="spellStart"/>
      <w:r w:rsidRPr="00D305D2">
        <w:rPr>
          <w:rFonts w:ascii="Arial" w:hAnsi="Arial" w:cs="Arial"/>
          <w:i/>
          <w:iCs/>
          <w:shd w:val="clear" w:color="auto" w:fill="FFFFFF"/>
        </w:rPr>
        <w:t>Nations</w:t>
      </w:r>
      <w:proofErr w:type="spellEnd"/>
      <w:r w:rsidRPr="00D305D2">
        <w:rPr>
          <w:rFonts w:ascii="Arial" w:hAnsi="Arial" w:cs="Arial"/>
          <w:i/>
          <w:iCs/>
          <w:shd w:val="clear" w:color="auto" w:fill="FFFFFF"/>
        </w:rPr>
        <w:t xml:space="preserve"> </w:t>
      </w:r>
      <w:proofErr w:type="spellStart"/>
      <w:r w:rsidRPr="00D305D2">
        <w:rPr>
          <w:rFonts w:ascii="Arial" w:hAnsi="Arial" w:cs="Arial"/>
          <w:i/>
          <w:iCs/>
          <w:shd w:val="clear" w:color="auto" w:fill="FFFFFF"/>
        </w:rPr>
        <w:t>Conference</w:t>
      </w:r>
      <w:proofErr w:type="spellEnd"/>
      <w:r w:rsidRPr="00D305D2">
        <w:rPr>
          <w:rFonts w:ascii="Arial" w:hAnsi="Arial" w:cs="Arial"/>
          <w:i/>
          <w:iCs/>
          <w:shd w:val="clear" w:color="auto" w:fill="FFFFFF"/>
        </w:rPr>
        <w:t xml:space="preserve"> on </w:t>
      </w:r>
      <w:proofErr w:type="spellStart"/>
      <w:r w:rsidRPr="00D305D2">
        <w:rPr>
          <w:rFonts w:ascii="Arial" w:hAnsi="Arial" w:cs="Arial"/>
          <w:i/>
          <w:iCs/>
          <w:shd w:val="clear" w:color="auto" w:fill="FFFFFF"/>
        </w:rPr>
        <w:t>Trade</w:t>
      </w:r>
      <w:proofErr w:type="spellEnd"/>
      <w:r w:rsidRPr="00D305D2">
        <w:rPr>
          <w:rFonts w:ascii="Arial" w:hAnsi="Arial" w:cs="Arial"/>
          <w:i/>
          <w:iCs/>
          <w:shd w:val="clear" w:color="auto" w:fill="FFFFFF"/>
        </w:rPr>
        <w:t xml:space="preserve"> and Development</w:t>
      </w:r>
      <w:r w:rsidRPr="00D305D2">
        <w:rPr>
          <w:rFonts w:ascii="Arial" w:hAnsi="Arial" w:cs="Arial"/>
          <w:shd w:val="clear" w:color="auto" w:fill="FFFFFF"/>
        </w:rPr>
        <w:t xml:space="preserve">) Jamese </w:t>
      </w:r>
      <w:proofErr w:type="spellStart"/>
      <w:r w:rsidRPr="00D305D2">
        <w:rPr>
          <w:rFonts w:ascii="Arial" w:hAnsi="Arial" w:cs="Arial"/>
          <w:shd w:val="clear" w:color="auto" w:fill="FFFFFF"/>
        </w:rPr>
        <w:t>Zhana</w:t>
      </w:r>
      <w:proofErr w:type="spellEnd"/>
      <w:r w:rsidRPr="00D305D2">
        <w:rPr>
          <w:rFonts w:ascii="Arial" w:hAnsi="Arial" w:cs="Arial"/>
          <w:shd w:val="clear" w:color="auto" w:fill="FFFFFF"/>
        </w:rPr>
        <w:t>, bylo drastičtější, než byl očekávaný pokles za celý rok. Důvodem uvedeného poklesu byla skutečnost, že nadnárodní firmy odsouvaly své investice, aby si v nejisté době způsobené pandemií COVID-19, udržely hotovost.</w:t>
      </w:r>
      <w:r w:rsidR="00E327A3" w:rsidRPr="00D305D2">
        <w:rPr>
          <w:rStyle w:val="Znakapoznpodarou"/>
          <w:rFonts w:ascii="Arial" w:hAnsi="Arial" w:cs="Arial"/>
          <w:shd w:val="clear" w:color="auto" w:fill="FFFFFF"/>
        </w:rPr>
        <w:footnoteReference w:id="89"/>
      </w:r>
    </w:p>
    <w:p w14:paraId="5DBABB37" w14:textId="77777777" w:rsidR="0086500D" w:rsidRPr="00D305D2" w:rsidRDefault="0086500D" w:rsidP="0086500D">
      <w:pPr>
        <w:pStyle w:val="Normln3"/>
        <w:shd w:val="clear" w:color="auto" w:fill="FFFFFF"/>
        <w:spacing w:before="120" w:beforeAutospacing="0" w:after="0" w:afterAutospacing="0" w:line="360" w:lineRule="auto"/>
        <w:jc w:val="both"/>
        <w:rPr>
          <w:rFonts w:ascii="Arial" w:hAnsi="Arial" w:cs="Arial"/>
        </w:rPr>
      </w:pPr>
    </w:p>
    <w:p w14:paraId="43289F8D" w14:textId="7B9E8B05" w:rsidR="00AC3997" w:rsidRPr="00D305D2" w:rsidRDefault="00AC3997">
      <w:pPr>
        <w:spacing w:line="259" w:lineRule="auto"/>
        <w:rPr>
          <w:rFonts w:ascii="Arial" w:hAnsi="Arial" w:cs="Arial"/>
        </w:rPr>
      </w:pPr>
      <w:bookmarkStart w:id="54" w:name="highlightHit_146"/>
      <w:bookmarkEnd w:id="54"/>
      <w:r w:rsidRPr="00D305D2">
        <w:rPr>
          <w:rFonts w:ascii="Arial" w:hAnsi="Arial" w:cs="Arial"/>
        </w:rPr>
        <w:br w:type="page"/>
      </w:r>
    </w:p>
    <w:p w14:paraId="25068FF6" w14:textId="4C1AF351" w:rsidR="00AC3997" w:rsidRPr="00D305D2" w:rsidRDefault="00D305D2" w:rsidP="00D305D2">
      <w:pPr>
        <w:pStyle w:val="Nadpis1"/>
        <w:rPr>
          <w:rFonts w:ascii="Arial" w:hAnsi="Arial" w:cs="Arial"/>
        </w:rPr>
      </w:pPr>
      <w:bookmarkStart w:id="55" w:name="_Hlk68110057"/>
      <w:bookmarkStart w:id="56" w:name="_Toc68126468"/>
      <w:r w:rsidRPr="00D305D2">
        <w:rPr>
          <w:rFonts w:ascii="Arial" w:hAnsi="Arial" w:cs="Arial"/>
          <w:color w:val="auto"/>
          <w:sz w:val="32"/>
          <w:highlight w:val="white"/>
        </w:rPr>
        <w:lastRenderedPageBreak/>
        <w:t xml:space="preserve">6 </w:t>
      </w:r>
      <w:r w:rsidR="00AC3997" w:rsidRPr="00D305D2">
        <w:rPr>
          <w:rFonts w:ascii="Arial" w:hAnsi="Arial" w:cs="Arial"/>
          <w:color w:val="auto"/>
          <w:sz w:val="32"/>
          <w:highlight w:val="white"/>
        </w:rPr>
        <w:t>Závěr</w:t>
      </w:r>
      <w:bookmarkEnd w:id="56"/>
      <w:r w:rsidR="00AC3997" w:rsidRPr="00D305D2">
        <w:rPr>
          <w:rFonts w:ascii="Arial" w:hAnsi="Arial" w:cs="Arial"/>
          <w:color w:val="auto"/>
          <w:sz w:val="32"/>
          <w:highlight w:val="white"/>
        </w:rPr>
        <w:t xml:space="preserve"> </w:t>
      </w:r>
    </w:p>
    <w:p w14:paraId="77B148CD" w14:textId="21639E26" w:rsidR="00AC3997" w:rsidRPr="00D305D2" w:rsidRDefault="00AC3997" w:rsidP="008A10D6">
      <w:pPr>
        <w:ind w:firstLine="708"/>
        <w:jc w:val="both"/>
        <w:rPr>
          <w:rFonts w:ascii="Arial" w:hAnsi="Arial" w:cs="Arial"/>
          <w:sz w:val="24"/>
          <w:szCs w:val="24"/>
        </w:rPr>
      </w:pPr>
      <w:r w:rsidRPr="00D305D2">
        <w:rPr>
          <w:rFonts w:ascii="Arial" w:hAnsi="Arial" w:cs="Arial"/>
          <w:sz w:val="24"/>
          <w:szCs w:val="24"/>
        </w:rPr>
        <w:t xml:space="preserve">Přímá zahraniční investice představuje jistý typ kapitálové operace, kterou vytvořil v daném státě zahraniční investor s úmyslem vytvoření trvalých ekonomických vazeb. Liberalizace kapitálových pohybů je pochopitelným zájmem států a také EU. Přispávají mimo jiné k hospodářskému a sociálnímu rozvoji a růstu pracovních míst. Lze tedy říct, že mohou mít na ekonomiku určitých států nemalý vliv. Velký počet Dohod o ochraně a podpoře investic, které spolu v průběhu posledních desetiletí státy uzavřely, jsou důkazem důležitosti, kterou přeshraniční investice představují. </w:t>
      </w:r>
    </w:p>
    <w:p w14:paraId="6742E8C4" w14:textId="57FBBC69" w:rsidR="00AC3997" w:rsidRPr="00D305D2" w:rsidRDefault="00AC3997" w:rsidP="00AC3997">
      <w:pPr>
        <w:ind w:firstLine="708"/>
        <w:jc w:val="both"/>
        <w:rPr>
          <w:rFonts w:ascii="Arial" w:hAnsi="Arial" w:cs="Arial"/>
          <w:sz w:val="24"/>
          <w:szCs w:val="24"/>
        </w:rPr>
      </w:pPr>
      <w:r w:rsidRPr="00D305D2">
        <w:rPr>
          <w:rFonts w:ascii="Arial" w:hAnsi="Arial" w:cs="Arial"/>
          <w:sz w:val="24"/>
          <w:szCs w:val="24"/>
        </w:rPr>
        <w:t>Na úrovni samotné Unie však nabyl platnosti zásadní dokument až v březnu 2019</w:t>
      </w:r>
      <w:r w:rsidR="000D7337" w:rsidRPr="00D305D2">
        <w:rPr>
          <w:rFonts w:ascii="Arial" w:hAnsi="Arial" w:cs="Arial"/>
          <w:sz w:val="24"/>
          <w:szCs w:val="24"/>
        </w:rPr>
        <w:t xml:space="preserve"> a účinnosti 11. října 2020</w:t>
      </w:r>
      <w:r w:rsidRPr="00D305D2">
        <w:rPr>
          <w:rFonts w:ascii="Arial" w:hAnsi="Arial" w:cs="Arial"/>
          <w:sz w:val="24"/>
          <w:szCs w:val="24"/>
        </w:rPr>
        <w:t>.  Jde o tzv. „Nařízení Evropského parlamentu a Rady EU 2019/452 ze dne 19. března 2019, kterým se stanoví rámec pro prověřování přímých zahraničních investic směřujících do Unie.“ Nařízení odpovídá cíli, který Unie sledovala vždy a tím je neomezený přístup na trh v členských státech, neboť jednou ze zásad, na které je nařízení postaveno, je zásada otevřenosti investičního prostředí.</w:t>
      </w:r>
    </w:p>
    <w:p w14:paraId="0CE890A1" w14:textId="5DDCF9AD" w:rsidR="00AC3997" w:rsidRPr="00D305D2" w:rsidRDefault="00AC3997" w:rsidP="00AC3997">
      <w:pPr>
        <w:ind w:firstLine="708"/>
        <w:jc w:val="both"/>
        <w:rPr>
          <w:rFonts w:ascii="Arial" w:hAnsi="Arial" w:cs="Arial"/>
          <w:sz w:val="24"/>
          <w:szCs w:val="24"/>
        </w:rPr>
      </w:pPr>
      <w:r w:rsidRPr="00D305D2">
        <w:rPr>
          <w:rFonts w:ascii="Arial" w:hAnsi="Arial" w:cs="Arial"/>
          <w:sz w:val="24"/>
          <w:szCs w:val="24"/>
        </w:rPr>
        <w:t xml:space="preserve">Nařízení pak obecně řečeno požaduje, aby investice zahraničního investora, která </w:t>
      </w:r>
      <w:r w:rsidR="000D7337" w:rsidRPr="00D305D2">
        <w:rPr>
          <w:rFonts w:ascii="Arial" w:hAnsi="Arial" w:cs="Arial"/>
          <w:sz w:val="24"/>
          <w:szCs w:val="24"/>
        </w:rPr>
        <w:t xml:space="preserve">je směřována </w:t>
      </w:r>
      <w:r w:rsidRPr="00D305D2">
        <w:rPr>
          <w:rFonts w:ascii="Arial" w:hAnsi="Arial" w:cs="Arial"/>
          <w:sz w:val="24"/>
          <w:szCs w:val="24"/>
        </w:rPr>
        <w:t>na území některého z členských států nenarušovala veřejný pořádek a bezpečnost. Je však na posouzení každého státu zvlášť, aby určily, co pro ně takové narušení veřejného pořádku a bezpečnosti znamená. Kupříkladu při zavedení prověřovacího mechanismu v ČR by to znamenalo, že přímá ZI směřovaná od investora do ČR, může v případě, že bude směřovat proti podnikatelskému subjektu vymezenému v § 4 návrhu zákona o prověřování zahraničních investic v ČR, podléhat povolení, neboť v takovém případě může ohrozit veřejnou bezpečnost a veřejný pořádek ČR</w:t>
      </w:r>
      <w:r w:rsidR="000D7337" w:rsidRPr="00D305D2">
        <w:rPr>
          <w:rFonts w:ascii="Arial" w:hAnsi="Arial" w:cs="Arial"/>
          <w:sz w:val="24"/>
          <w:szCs w:val="24"/>
        </w:rPr>
        <w:t>.</w:t>
      </w:r>
    </w:p>
    <w:p w14:paraId="510139C4" w14:textId="6479323B" w:rsidR="00AC3997" w:rsidRPr="00D305D2" w:rsidRDefault="000D7337" w:rsidP="00AC3997">
      <w:pPr>
        <w:ind w:firstLine="708"/>
        <w:jc w:val="both"/>
        <w:rPr>
          <w:rFonts w:ascii="Arial" w:hAnsi="Arial" w:cs="Arial"/>
        </w:rPr>
      </w:pPr>
      <w:r w:rsidRPr="00D305D2">
        <w:rPr>
          <w:rFonts w:ascii="Arial" w:hAnsi="Arial" w:cs="Arial"/>
          <w:sz w:val="24"/>
          <w:szCs w:val="24"/>
        </w:rPr>
        <w:t>Ú</w:t>
      </w:r>
      <w:r w:rsidR="00AC3997" w:rsidRPr="00D305D2">
        <w:rPr>
          <w:rFonts w:ascii="Arial" w:hAnsi="Arial" w:cs="Arial"/>
          <w:sz w:val="24"/>
          <w:szCs w:val="24"/>
        </w:rPr>
        <w:t>čelem</w:t>
      </w:r>
      <w:r w:rsidRPr="00D305D2">
        <w:rPr>
          <w:rFonts w:ascii="Arial" w:hAnsi="Arial" w:cs="Arial"/>
          <w:sz w:val="24"/>
          <w:szCs w:val="24"/>
        </w:rPr>
        <w:t xml:space="preserve"> Nařízení</w:t>
      </w:r>
      <w:r w:rsidR="00AC3997" w:rsidRPr="00D305D2">
        <w:rPr>
          <w:rFonts w:ascii="Arial" w:hAnsi="Arial" w:cs="Arial"/>
          <w:sz w:val="24"/>
          <w:szCs w:val="24"/>
        </w:rPr>
        <w:t xml:space="preserve"> bylo vytvořit podpůrný rámec pro ty členské státy, které vlastní prověřovací mechanismus již mají, neboť tak zohledňuje individuální potřeby každého konkrétního státu. Tento cíl nařízení splňuje, neboť členské státy nenutí k tomu, aby si kontrolní mechanismus zavedly, pokud jej nemají. Nicméně s ohledem na uvedený charakter nařízení a také z dále uvedených důvodů by bylo ale vhodné, kdyby tak učinily. Velkým přínosem je nastavení spolupráce Komise a členských států, které si cestou připomínek ze strany členských států a stanovisek ze strany Komise mohou sdělovat své názory na zahraniční investici, která přistane na území hostitelského státu a je z hlediska práva se vyjádřit nepodstatné, zda se jedná o investici na území daného </w:t>
      </w:r>
      <w:r w:rsidR="00AC3997" w:rsidRPr="00D305D2">
        <w:rPr>
          <w:rFonts w:ascii="Arial" w:hAnsi="Arial" w:cs="Arial"/>
          <w:sz w:val="24"/>
          <w:szCs w:val="24"/>
        </w:rPr>
        <w:lastRenderedPageBreak/>
        <w:t>státu prověřovanou nebo neprověřovanou, neboť členské státy sice mají povinnost oznámit přítomnost zahraniční investice, která na jejich území prověřována je, to však nic nezbavuje členské státy ani Komisi práva se vyjádřit také k těm, které prověřovány nejsou, jakmile se o nich dozví. Je otázkou, na kolik však bude tento přístup účinný, budeme-li brát v úvahu, kdy se o nich mohou dozvědět. Nelze sice po členských státech požadovat, aby prověřovaly každou zahraniční investici, navíc často to může být skutečně zbytečné, pokud nesměřuje do strategického sektoru a ani se nejedná o kapitál velké hodnoty. Co však není strategick</w:t>
      </w:r>
      <w:r w:rsidRPr="00D305D2">
        <w:rPr>
          <w:rFonts w:ascii="Arial" w:hAnsi="Arial" w:cs="Arial"/>
          <w:sz w:val="24"/>
          <w:szCs w:val="24"/>
        </w:rPr>
        <w:t>ým sektorem</w:t>
      </w:r>
      <w:r w:rsidR="00AC3997" w:rsidRPr="00D305D2">
        <w:rPr>
          <w:rFonts w:ascii="Arial" w:hAnsi="Arial" w:cs="Arial"/>
          <w:sz w:val="24"/>
          <w:szCs w:val="24"/>
        </w:rPr>
        <w:t xml:space="preserve"> pro jeden stát, může být</w:t>
      </w:r>
      <w:r w:rsidRPr="00D305D2">
        <w:rPr>
          <w:rFonts w:ascii="Arial" w:hAnsi="Arial" w:cs="Arial"/>
          <w:sz w:val="24"/>
          <w:szCs w:val="24"/>
        </w:rPr>
        <w:t xml:space="preserve"> strategickým sektorem</w:t>
      </w:r>
      <w:r w:rsidR="00AC3997" w:rsidRPr="00D305D2">
        <w:rPr>
          <w:rFonts w:ascii="Arial" w:hAnsi="Arial" w:cs="Arial"/>
          <w:sz w:val="24"/>
          <w:szCs w:val="24"/>
        </w:rPr>
        <w:t xml:space="preserve"> pro druhý.  Tento problém by se mohl omezit, kdyby kontrolní mechanismus zavedly všechny členské státy, neboť by se tak zvýšil počet zahraničních investic, které jsou státy povinny oznámit, protože budou podléhat prověřovacímu mechanismu na jejich území. Komise i členské státy se tak včas dozví o přítomnosti dalších zahraničních investic v Unii. Jako nejvhodnější se v tomto směru jeví přijmout pravidlo umožňující volný vstup investic s možným uplatněním konkrétně uvedených výjimek, jež budou podléhat kontrole. Jde o méně invazivní přístup než podmi</w:t>
      </w:r>
      <w:r w:rsidRPr="00D305D2">
        <w:rPr>
          <w:rFonts w:ascii="Arial" w:hAnsi="Arial" w:cs="Arial"/>
          <w:sz w:val="24"/>
          <w:szCs w:val="24"/>
        </w:rPr>
        <w:t>ň</w:t>
      </w:r>
      <w:r w:rsidR="00AC3997" w:rsidRPr="00D305D2">
        <w:rPr>
          <w:rFonts w:ascii="Arial" w:hAnsi="Arial" w:cs="Arial"/>
          <w:sz w:val="24"/>
          <w:szCs w:val="24"/>
        </w:rPr>
        <w:t>ovat vstup investora podmínkami, které například požadují dosažení určitého výsledku</w:t>
      </w:r>
      <w:r w:rsidRPr="00D305D2">
        <w:rPr>
          <w:rFonts w:ascii="Arial" w:hAnsi="Arial" w:cs="Arial"/>
          <w:sz w:val="24"/>
          <w:szCs w:val="24"/>
        </w:rPr>
        <w:t>. T</w:t>
      </w:r>
      <w:r w:rsidR="00AC3997" w:rsidRPr="00D305D2">
        <w:rPr>
          <w:rFonts w:ascii="Arial" w:hAnsi="Arial" w:cs="Arial"/>
          <w:sz w:val="24"/>
          <w:szCs w:val="24"/>
        </w:rPr>
        <w:t>y totiž investora mohly spíše odradit.</w:t>
      </w:r>
    </w:p>
    <w:p w14:paraId="371206C5" w14:textId="55299E26" w:rsidR="00AC3997" w:rsidRPr="00D305D2" w:rsidRDefault="00AC3997" w:rsidP="00AC3997">
      <w:pPr>
        <w:ind w:firstLine="708"/>
        <w:jc w:val="both"/>
        <w:rPr>
          <w:rFonts w:ascii="Arial" w:hAnsi="Arial" w:cs="Arial"/>
        </w:rPr>
      </w:pPr>
      <w:r w:rsidRPr="00D305D2">
        <w:rPr>
          <w:rFonts w:ascii="Arial" w:hAnsi="Arial" w:cs="Arial"/>
          <w:sz w:val="24"/>
          <w:szCs w:val="24"/>
        </w:rPr>
        <w:t>Členským státům a Komisi bude účinně umožněno přezkoumat jakoukoli kontrolu jakýchkoli zahraničních investic a zasáhnout, pokud se domnívají, že jejich zájmy mohou být ovlivněny.</w:t>
      </w:r>
      <w:r w:rsidRPr="00D305D2">
        <w:rPr>
          <w:rFonts w:ascii="Arial" w:hAnsi="Arial" w:cs="Arial"/>
          <w:bCs/>
          <w:sz w:val="24"/>
          <w:szCs w:val="24"/>
        </w:rPr>
        <w:t xml:space="preserve"> Nařízení tak sice stanovuje povinnost členských států řádně zohlednit stanovisko Komise nebo připomínky jiných členských států, avšak nestanovuje žádné následky za to, že tak neučiní a konečné rozhodnutí o připuštění zahraniční investice na území Unie tak leží na členských státech. To je jeví jako klíčový nedostatek. Některé státy totiž mohou například vytváření pracovních míst považovat za mnohem důležitější než to, že zahraniční investice může negativně ovlivnit některý strategický sektor. S ohledem tedy na priority jednotlivých států se toto jeví jako problematické a konečné rozhodnutí by tedy mělo být jistým kompromisem vycházejícím z připomínek členských států a stanovisek Komise.</w:t>
      </w:r>
      <w:r w:rsidR="009B1022" w:rsidRPr="00D305D2">
        <w:rPr>
          <w:rFonts w:ascii="Arial" w:hAnsi="Arial" w:cs="Arial"/>
          <w:bCs/>
          <w:sz w:val="24"/>
          <w:szCs w:val="24"/>
        </w:rPr>
        <w:t xml:space="preserve"> Toto privilegium</w:t>
      </w:r>
      <w:r w:rsidRPr="00D305D2">
        <w:rPr>
          <w:rFonts w:ascii="Arial" w:hAnsi="Arial" w:cs="Arial"/>
          <w:bCs/>
          <w:sz w:val="24"/>
          <w:szCs w:val="24"/>
        </w:rPr>
        <w:t xml:space="preserve"> by tedy mělo přejít na orgán Unie, anebo by měla být za nezohlednění připomínek a stanovisek určena sankce. Nařízení rovněž neřeší, kdo bude finančně odpovědný, pokud se plánovaná zahraniční investice vůbec neuskuteční v důsledku zásahu ze strany členského státu nebo Komise. </w:t>
      </w:r>
    </w:p>
    <w:p w14:paraId="40017DB9" w14:textId="77777777" w:rsidR="005C435F" w:rsidRDefault="00AC3997" w:rsidP="00AC3997">
      <w:pPr>
        <w:ind w:firstLine="708"/>
        <w:jc w:val="both"/>
        <w:rPr>
          <w:rFonts w:ascii="Arial" w:hAnsi="Arial" w:cs="Arial"/>
          <w:sz w:val="24"/>
          <w:szCs w:val="24"/>
        </w:rPr>
      </w:pPr>
      <w:r w:rsidRPr="00D305D2">
        <w:rPr>
          <w:rFonts w:ascii="Arial" w:hAnsi="Arial" w:cs="Arial"/>
          <w:sz w:val="24"/>
          <w:szCs w:val="24"/>
        </w:rPr>
        <w:lastRenderedPageBreak/>
        <w:t>Jaký bude mít nařízení reálný dopad, ukáže až čas a praxe</w:t>
      </w:r>
      <w:r w:rsidR="000D7337" w:rsidRPr="00D305D2">
        <w:rPr>
          <w:rFonts w:ascii="Arial" w:hAnsi="Arial" w:cs="Arial"/>
          <w:sz w:val="24"/>
          <w:szCs w:val="24"/>
        </w:rPr>
        <w:t>,</w:t>
      </w:r>
      <w:r w:rsidRPr="00D305D2">
        <w:rPr>
          <w:rFonts w:ascii="Arial" w:hAnsi="Arial" w:cs="Arial"/>
          <w:sz w:val="24"/>
          <w:szCs w:val="24"/>
        </w:rPr>
        <w:t xml:space="preserve"> neboť nelze s jistotou tvrdit, na kolik budou zahraniční investoři demotivováni nadále své investice umisťovat na území členských států. Nemusí jít přitom ani obavy, že by investice dle členských států nekorespondovala s vnitrostátní bezpečností nebo veřejným pořádkem. Pokud se totiž podíváme na popis detekčních důvodů („bezpečnost“ nebo „veřejný pořádek“), je okamžitě zřejmé, že se tento návrh může v zásadě vztahovat na jakékoli zahraniční investice.  Důležitou roli zde může sehrát faktor času, neboť prověřovací mechanismus, přestože je vázán na lhůty, neproběhne ze dne na den. Zahraniční investor navíc nebude tentokrát stát před posouzením rizikovosti své investice pouze před konkrétním členským státem, ale v podstatě investice projde optikou kontroly všemi členskými státy, včetně Komise. Nelze odhadnout, na kolik tak opadne jeho zájem zahraniční investici v členském státě zřídit. Ačkoliv tedy může tento systém být velkou podporou pro ochranu členských států, je třeba se zabývat otázkou, do jaké míry to bude mít dopad na </w:t>
      </w:r>
      <w:r w:rsidR="00C142F0" w:rsidRPr="00D305D2">
        <w:rPr>
          <w:rFonts w:ascii="Arial" w:hAnsi="Arial" w:cs="Arial"/>
          <w:sz w:val="24"/>
          <w:szCs w:val="24"/>
        </w:rPr>
        <w:t>volný pohyb kapitálu.</w:t>
      </w:r>
      <w:r w:rsidR="005C435F">
        <w:rPr>
          <w:rFonts w:ascii="Arial" w:hAnsi="Arial" w:cs="Arial"/>
          <w:sz w:val="24"/>
          <w:szCs w:val="24"/>
        </w:rPr>
        <w:t xml:space="preserve"> </w:t>
      </w:r>
    </w:p>
    <w:p w14:paraId="499A82FD" w14:textId="14B198BE" w:rsidR="00AC3997" w:rsidRPr="00D305D2" w:rsidRDefault="005C435F" w:rsidP="00AC3997">
      <w:pPr>
        <w:ind w:firstLine="708"/>
        <w:jc w:val="both"/>
        <w:rPr>
          <w:rFonts w:ascii="Arial" w:hAnsi="Arial" w:cs="Arial"/>
          <w:sz w:val="24"/>
          <w:szCs w:val="24"/>
        </w:rPr>
      </w:pPr>
      <w:r>
        <w:rPr>
          <w:rFonts w:ascii="Arial" w:hAnsi="Arial" w:cs="Arial"/>
          <w:sz w:val="24"/>
          <w:szCs w:val="24"/>
        </w:rPr>
        <w:t>Veškeré dopady, které Nařízení přinese, ukáže nejspíš až čas.</w:t>
      </w:r>
    </w:p>
    <w:p w14:paraId="7049A03B" w14:textId="057B34CC" w:rsidR="00C142F0" w:rsidRPr="00D305D2" w:rsidRDefault="00C142F0">
      <w:pPr>
        <w:spacing w:line="259" w:lineRule="auto"/>
        <w:rPr>
          <w:rFonts w:ascii="Arial" w:hAnsi="Arial" w:cs="Arial"/>
        </w:rPr>
      </w:pPr>
      <w:r w:rsidRPr="00D305D2">
        <w:rPr>
          <w:rFonts w:ascii="Arial" w:hAnsi="Arial" w:cs="Arial"/>
        </w:rPr>
        <w:br w:type="page"/>
      </w:r>
    </w:p>
    <w:p w14:paraId="62A521F1" w14:textId="77777777" w:rsidR="00CB317C" w:rsidRPr="00D305D2" w:rsidRDefault="00CB317C" w:rsidP="00AC3997">
      <w:pPr>
        <w:spacing w:line="259" w:lineRule="auto"/>
        <w:rPr>
          <w:rFonts w:ascii="Arial" w:hAnsi="Arial" w:cs="Arial"/>
        </w:rPr>
      </w:pPr>
    </w:p>
    <w:p w14:paraId="504ADA8F" w14:textId="1D540A5A" w:rsidR="00AC3997" w:rsidRPr="00D305D2" w:rsidRDefault="00D305D2" w:rsidP="00AC3997">
      <w:pPr>
        <w:pStyle w:val="Nadpis1"/>
        <w:jc w:val="both"/>
        <w:rPr>
          <w:rFonts w:ascii="Arial" w:hAnsi="Arial" w:cs="Arial"/>
        </w:rPr>
      </w:pPr>
      <w:bookmarkStart w:id="57" w:name="_Toc65004766"/>
      <w:bookmarkStart w:id="58" w:name="_Toc68126469"/>
      <w:r w:rsidRPr="00D305D2">
        <w:rPr>
          <w:rFonts w:ascii="Arial" w:hAnsi="Arial" w:cs="Arial"/>
          <w:color w:val="auto"/>
          <w:sz w:val="32"/>
          <w:highlight w:val="white"/>
        </w:rPr>
        <w:t>7</w:t>
      </w:r>
      <w:r w:rsidR="00AC3997" w:rsidRPr="00D305D2">
        <w:rPr>
          <w:rFonts w:ascii="Arial" w:hAnsi="Arial" w:cs="Arial"/>
          <w:color w:val="auto"/>
          <w:sz w:val="32"/>
          <w:highlight w:val="white"/>
        </w:rPr>
        <w:t xml:space="preserve"> Anotace</w:t>
      </w:r>
      <w:bookmarkEnd w:id="57"/>
      <w:bookmarkEnd w:id="58"/>
      <w:r w:rsidR="00AC3997" w:rsidRPr="00D305D2">
        <w:rPr>
          <w:rFonts w:ascii="Arial" w:hAnsi="Arial" w:cs="Arial"/>
          <w:color w:val="auto"/>
          <w:sz w:val="32"/>
          <w:highlight w:val="white"/>
        </w:rPr>
        <w:t xml:space="preserve"> </w:t>
      </w:r>
    </w:p>
    <w:p w14:paraId="62AF7FB5" w14:textId="1A61F1FF" w:rsidR="00AC3997" w:rsidRPr="00D305D2" w:rsidRDefault="00AC3997" w:rsidP="00AC3997">
      <w:pPr>
        <w:pStyle w:val="Bezmezer"/>
        <w:spacing w:line="360" w:lineRule="auto"/>
        <w:ind w:firstLine="708"/>
        <w:jc w:val="both"/>
        <w:rPr>
          <w:rFonts w:ascii="Arial" w:hAnsi="Arial" w:cs="Arial"/>
          <w:sz w:val="24"/>
          <w:szCs w:val="24"/>
        </w:rPr>
      </w:pPr>
      <w:r w:rsidRPr="00D305D2">
        <w:rPr>
          <w:rFonts w:ascii="Arial" w:hAnsi="Arial" w:cs="Arial"/>
          <w:sz w:val="24"/>
          <w:szCs w:val="24"/>
        </w:rPr>
        <w:t>Tato diplomová práce se zaměřuje na problematiku screeningu přímých zahraničních investic v klíčových sektorech EU. Zohledňuje dosavadní úpravu v této oblasti a současně detailně rozebírá nejnovější nařízení Evropského parlamentu a Rady EU 2019/452 ze dne 19. března 2019 („Nařízení“), kterým se stanoví rámec pro prověřování přímých zahraničních investic směřujících do Unie, a které je také prvním dokumentem upravujícím prověřování investic na úrovni EU. Snažila jsem se zhodnotit soulad tohoto nařízení s právem EU a také s Dohodami o ochraně a podpoře investic, uzavřenými mezi členskými státy EU a třetími zeměmi</w:t>
      </w:r>
      <w:r w:rsidR="005C435F">
        <w:rPr>
          <w:rFonts w:ascii="Arial" w:hAnsi="Arial" w:cs="Arial"/>
          <w:sz w:val="24"/>
          <w:szCs w:val="24"/>
        </w:rPr>
        <w:t>, zejména se zásadami, na kterých právo EU spočívá. Dále bylo předmětem zkoumání, jaká jsou pozitiva přímých zahraničních investic a zda by mohlo Nařízení jejich přínos ohrozit.</w:t>
      </w:r>
    </w:p>
    <w:p w14:paraId="01C321D8" w14:textId="04FB05F0" w:rsidR="00AC3997" w:rsidRPr="00D305D2" w:rsidRDefault="001F0A4F" w:rsidP="00AC3997">
      <w:pPr>
        <w:pStyle w:val="Nadpis2"/>
        <w:spacing w:line="360" w:lineRule="auto"/>
        <w:jc w:val="both"/>
        <w:rPr>
          <w:rFonts w:ascii="Arial" w:hAnsi="Arial" w:cs="Arial"/>
        </w:rPr>
      </w:pPr>
      <w:bookmarkStart w:id="59" w:name="_Toc65004767"/>
      <w:bookmarkStart w:id="60" w:name="_Toc68126470"/>
      <w:r>
        <w:rPr>
          <w:rFonts w:ascii="Arial" w:hAnsi="Arial" w:cs="Arial"/>
          <w:sz w:val="28"/>
          <w:szCs w:val="24"/>
          <w:highlight w:val="white"/>
        </w:rPr>
        <w:t>7</w:t>
      </w:r>
      <w:r w:rsidR="00AC3997" w:rsidRPr="00D305D2">
        <w:rPr>
          <w:rFonts w:ascii="Arial" w:hAnsi="Arial" w:cs="Arial"/>
          <w:sz w:val="28"/>
          <w:szCs w:val="24"/>
          <w:highlight w:val="white"/>
        </w:rPr>
        <w:t>.1 Klíčová slova</w:t>
      </w:r>
      <w:bookmarkEnd w:id="59"/>
      <w:bookmarkEnd w:id="60"/>
      <w:r w:rsidR="00AC3997" w:rsidRPr="00D305D2">
        <w:rPr>
          <w:rFonts w:ascii="Arial" w:hAnsi="Arial" w:cs="Arial"/>
          <w:sz w:val="28"/>
          <w:szCs w:val="24"/>
          <w:highlight w:val="white"/>
        </w:rPr>
        <w:t xml:space="preserve"> </w:t>
      </w:r>
    </w:p>
    <w:p w14:paraId="35F5FBD7" w14:textId="77777777" w:rsidR="00AC3997" w:rsidRPr="00D305D2" w:rsidRDefault="00AC3997" w:rsidP="00AC3997">
      <w:pPr>
        <w:pStyle w:val="Bezmezer"/>
        <w:spacing w:line="360" w:lineRule="auto"/>
        <w:ind w:firstLine="708"/>
        <w:jc w:val="both"/>
        <w:rPr>
          <w:rFonts w:ascii="Arial" w:hAnsi="Arial" w:cs="Arial"/>
          <w:sz w:val="24"/>
        </w:rPr>
      </w:pPr>
      <w:r w:rsidRPr="00D305D2">
        <w:rPr>
          <w:rFonts w:ascii="Arial" w:hAnsi="Arial" w:cs="Arial"/>
          <w:sz w:val="24"/>
        </w:rPr>
        <w:t>Přímé zahraniční investice, Zahraniční investor, Prověřování, Prověřovací mechanismus, Nařízení, Klíčový sektor, Kritická infrastruktura, Dohody o ochraně a podpoře investic, Právo EU, Třetí stát, Členský stát EU, Veřejný pořádek, Veřejná bezpečnost, Volný pohyb kapitálu, Evropský parlament, Evropská komise, Režim národního zacházení, Režim nejvyšších výhod, veřejné zdraví, Ochrana</w:t>
      </w:r>
    </w:p>
    <w:p w14:paraId="38CB2C91" w14:textId="77777777" w:rsidR="00AC3997" w:rsidRPr="00D305D2" w:rsidRDefault="00AC3997" w:rsidP="00AC3997">
      <w:pPr>
        <w:spacing w:after="200" w:line="276" w:lineRule="auto"/>
        <w:jc w:val="both"/>
        <w:rPr>
          <w:rFonts w:ascii="Arial" w:hAnsi="Arial" w:cs="Arial"/>
          <w:b/>
          <w:bCs/>
          <w:sz w:val="32"/>
          <w:szCs w:val="24"/>
        </w:rPr>
      </w:pPr>
      <w:r w:rsidRPr="00D305D2">
        <w:rPr>
          <w:rFonts w:ascii="Arial" w:hAnsi="Arial" w:cs="Arial"/>
        </w:rPr>
        <w:br w:type="page"/>
      </w:r>
    </w:p>
    <w:p w14:paraId="65798FC3" w14:textId="0A40F876" w:rsidR="00AC3997" w:rsidRPr="00532065" w:rsidRDefault="001F0A4F" w:rsidP="00AC3997">
      <w:pPr>
        <w:pStyle w:val="Nadpis1"/>
        <w:jc w:val="both"/>
        <w:rPr>
          <w:rFonts w:ascii="Arial" w:hAnsi="Arial" w:cs="Arial"/>
          <w:color w:val="auto"/>
          <w:sz w:val="24"/>
          <w:szCs w:val="24"/>
          <w:highlight w:val="white"/>
          <w:lang w:val="en-AU"/>
        </w:rPr>
      </w:pPr>
      <w:bookmarkStart w:id="61" w:name="_Toc65004768"/>
      <w:bookmarkStart w:id="62" w:name="_Toc68126471"/>
      <w:r>
        <w:rPr>
          <w:rFonts w:ascii="Arial" w:hAnsi="Arial" w:cs="Arial"/>
          <w:color w:val="auto"/>
          <w:sz w:val="32"/>
          <w:highlight w:val="white"/>
          <w:lang w:val="en-AU"/>
        </w:rPr>
        <w:lastRenderedPageBreak/>
        <w:t xml:space="preserve">8 </w:t>
      </w:r>
      <w:r w:rsidR="00AC3997" w:rsidRPr="00532065">
        <w:rPr>
          <w:rFonts w:ascii="Arial" w:hAnsi="Arial" w:cs="Arial"/>
          <w:color w:val="auto"/>
          <w:sz w:val="32"/>
          <w:szCs w:val="32"/>
          <w:highlight w:val="white"/>
          <w:lang w:val="en-AU"/>
        </w:rPr>
        <w:t>Abstract</w:t>
      </w:r>
      <w:bookmarkEnd w:id="61"/>
      <w:bookmarkEnd w:id="62"/>
    </w:p>
    <w:p w14:paraId="3C1DC472" w14:textId="2E56E4DA" w:rsidR="00D305D2" w:rsidRPr="00532065" w:rsidRDefault="00AC3997" w:rsidP="00D305D2">
      <w:pPr>
        <w:ind w:firstLine="708"/>
        <w:jc w:val="both"/>
        <w:rPr>
          <w:rFonts w:ascii="Arial" w:hAnsi="Arial" w:cs="Arial"/>
          <w:sz w:val="24"/>
          <w:szCs w:val="24"/>
          <w:lang w:val="en-AU"/>
        </w:rPr>
      </w:pPr>
      <w:proofErr w:type="gramStart"/>
      <w:r w:rsidRPr="00532065">
        <w:rPr>
          <w:rFonts w:ascii="Arial" w:hAnsi="Arial" w:cs="Arial"/>
          <w:sz w:val="24"/>
          <w:szCs w:val="24"/>
          <w:lang w:val="en-AU"/>
        </w:rPr>
        <w:t>This theses</w:t>
      </w:r>
      <w:proofErr w:type="gramEnd"/>
      <w:r w:rsidRPr="00532065">
        <w:rPr>
          <w:rFonts w:ascii="Arial" w:hAnsi="Arial" w:cs="Arial"/>
          <w:sz w:val="24"/>
          <w:szCs w:val="24"/>
          <w:lang w:val="en-AU"/>
        </w:rPr>
        <w:t xml:space="preserve"> focuses on the issue of foreign direct investment within the EU. It </w:t>
      </w:r>
      <w:proofErr w:type="gramStart"/>
      <w:r w:rsidRPr="00532065">
        <w:rPr>
          <w:rFonts w:ascii="Arial" w:hAnsi="Arial" w:cs="Arial"/>
          <w:sz w:val="24"/>
          <w:szCs w:val="24"/>
          <w:lang w:val="en-AU"/>
        </w:rPr>
        <w:t>takes into account</w:t>
      </w:r>
      <w:proofErr w:type="gramEnd"/>
      <w:r w:rsidRPr="00532065">
        <w:rPr>
          <w:rFonts w:ascii="Arial" w:hAnsi="Arial" w:cs="Arial"/>
          <w:sz w:val="24"/>
          <w:szCs w:val="24"/>
          <w:lang w:val="en-AU"/>
        </w:rPr>
        <w:t xml:space="preserve"> the current objective in this area and adopts the details by </w:t>
      </w:r>
      <w:proofErr w:type="spellStart"/>
      <w:r w:rsidRPr="00532065">
        <w:rPr>
          <w:rFonts w:ascii="Arial" w:hAnsi="Arial" w:cs="Arial"/>
          <w:sz w:val="24"/>
          <w:szCs w:val="24"/>
          <w:lang w:val="en-AU"/>
        </w:rPr>
        <w:t>analyzing</w:t>
      </w:r>
      <w:proofErr w:type="spellEnd"/>
      <w:r w:rsidRPr="00532065">
        <w:rPr>
          <w:rFonts w:ascii="Arial" w:hAnsi="Arial" w:cs="Arial"/>
          <w:sz w:val="24"/>
          <w:szCs w:val="24"/>
          <w:lang w:val="en-AU"/>
        </w:rPr>
        <w:t xml:space="preserve"> Regulation 2019/452 of the European Parliament and of the Council of 19 March 2019 establishing a Framework for the screening of foreign direct investments into the Union and adopt it as the first document regulating screening investment at EU level. I have tried to assess the compliance of this regulation with EU law</w:t>
      </w:r>
      <w:r w:rsidR="005C435F" w:rsidRPr="00532065">
        <w:rPr>
          <w:rFonts w:ascii="Arial" w:hAnsi="Arial" w:cs="Arial"/>
          <w:sz w:val="24"/>
          <w:szCs w:val="24"/>
          <w:lang w:val="en-AU"/>
        </w:rPr>
        <w:t>,</w:t>
      </w:r>
      <w:r w:rsidRPr="00532065">
        <w:rPr>
          <w:rFonts w:ascii="Arial" w:hAnsi="Arial" w:cs="Arial"/>
          <w:sz w:val="24"/>
          <w:szCs w:val="24"/>
          <w:lang w:val="en-AU"/>
        </w:rPr>
        <w:t xml:space="preserve"> </w:t>
      </w:r>
      <w:proofErr w:type="gramStart"/>
      <w:r w:rsidRPr="00532065">
        <w:rPr>
          <w:rFonts w:ascii="Arial" w:hAnsi="Arial" w:cs="Arial"/>
          <w:sz w:val="24"/>
          <w:szCs w:val="24"/>
          <w:lang w:val="en-AU"/>
        </w:rPr>
        <w:t>and also</w:t>
      </w:r>
      <w:proofErr w:type="gramEnd"/>
      <w:r w:rsidRPr="00532065">
        <w:rPr>
          <w:rFonts w:ascii="Arial" w:hAnsi="Arial" w:cs="Arial"/>
          <w:sz w:val="24"/>
          <w:szCs w:val="24"/>
          <w:lang w:val="en-AU"/>
        </w:rPr>
        <w:t xml:space="preserve"> with investment protection and promotion agreements concluded between EU Member States and third countries</w:t>
      </w:r>
      <w:bookmarkStart w:id="63" w:name="_Toc65004769"/>
      <w:r w:rsidR="005C435F" w:rsidRPr="00532065">
        <w:rPr>
          <w:rFonts w:ascii="Arial" w:hAnsi="Arial" w:cs="Arial"/>
          <w:sz w:val="24"/>
          <w:szCs w:val="24"/>
          <w:lang w:val="en-AU"/>
        </w:rPr>
        <w:t xml:space="preserve">, in particular the principles on which EU law is based. It was also examined what the positives of foreign investments are and whether the Regulations could </w:t>
      </w:r>
      <w:r w:rsidR="00532065" w:rsidRPr="00532065">
        <w:rPr>
          <w:rFonts w:ascii="Arial" w:hAnsi="Arial" w:cs="Arial"/>
          <w:sz w:val="24"/>
          <w:szCs w:val="24"/>
          <w:lang w:val="en-AU"/>
        </w:rPr>
        <w:t>endanger their benefits.</w:t>
      </w:r>
    </w:p>
    <w:p w14:paraId="59B4559B" w14:textId="580D6EF8" w:rsidR="00AC3997" w:rsidRPr="001F0A4F" w:rsidRDefault="001F0A4F" w:rsidP="001F0A4F">
      <w:pPr>
        <w:pStyle w:val="Nadpis2"/>
        <w:rPr>
          <w:rFonts w:ascii="Arial" w:hAnsi="Arial" w:cs="Arial"/>
          <w:sz w:val="28"/>
          <w:szCs w:val="24"/>
          <w:lang w:val="en-AU"/>
        </w:rPr>
      </w:pPr>
      <w:bookmarkStart w:id="64" w:name="_Toc68126472"/>
      <w:r w:rsidRPr="001F0A4F">
        <w:rPr>
          <w:rFonts w:ascii="Arial" w:hAnsi="Arial" w:cs="Arial"/>
          <w:sz w:val="28"/>
          <w:szCs w:val="24"/>
          <w:highlight w:val="white"/>
          <w:lang w:val="en-AU"/>
        </w:rPr>
        <w:t>8</w:t>
      </w:r>
      <w:r>
        <w:rPr>
          <w:rFonts w:ascii="Arial" w:hAnsi="Arial" w:cs="Arial"/>
          <w:sz w:val="28"/>
          <w:szCs w:val="24"/>
          <w:highlight w:val="white"/>
          <w:lang w:val="en-AU"/>
        </w:rPr>
        <w:t>.1</w:t>
      </w:r>
      <w:r w:rsidRPr="001F0A4F">
        <w:rPr>
          <w:rFonts w:ascii="Arial" w:hAnsi="Arial" w:cs="Arial"/>
          <w:sz w:val="28"/>
          <w:szCs w:val="24"/>
          <w:highlight w:val="white"/>
          <w:lang w:val="en-AU"/>
        </w:rPr>
        <w:t xml:space="preserve"> </w:t>
      </w:r>
      <w:r w:rsidR="00AC3997" w:rsidRPr="001F0A4F">
        <w:rPr>
          <w:rFonts w:ascii="Arial" w:hAnsi="Arial" w:cs="Arial"/>
          <w:sz w:val="28"/>
          <w:szCs w:val="24"/>
          <w:highlight w:val="white"/>
          <w:lang w:val="en-AU"/>
        </w:rPr>
        <w:t>Key words</w:t>
      </w:r>
      <w:bookmarkEnd w:id="63"/>
      <w:bookmarkEnd w:id="64"/>
    </w:p>
    <w:p w14:paraId="4C585D11" w14:textId="45B025B5" w:rsidR="001F0A4F" w:rsidRPr="001F0A4F" w:rsidRDefault="001F0A4F" w:rsidP="00D305D2">
      <w:pPr>
        <w:jc w:val="both"/>
        <w:rPr>
          <w:rFonts w:ascii="Arial" w:hAnsi="Arial" w:cs="Arial"/>
          <w:sz w:val="24"/>
          <w:szCs w:val="24"/>
          <w:lang w:val="en-AU"/>
        </w:rPr>
      </w:pPr>
      <w:r>
        <w:rPr>
          <w:rFonts w:ascii="Arial" w:hAnsi="Arial" w:cs="Arial"/>
          <w:b/>
          <w:bCs/>
          <w:sz w:val="28"/>
          <w:szCs w:val="24"/>
          <w:lang w:val="en-AU"/>
        </w:rPr>
        <w:tab/>
      </w:r>
      <w:r w:rsidRPr="001F0A4F">
        <w:rPr>
          <w:rFonts w:ascii="Arial" w:hAnsi="Arial" w:cs="Arial"/>
          <w:sz w:val="24"/>
          <w:lang w:val="en-AU"/>
        </w:rPr>
        <w:t xml:space="preserve">Foreign direct investment, </w:t>
      </w:r>
      <w:r>
        <w:rPr>
          <w:rFonts w:ascii="Arial" w:hAnsi="Arial" w:cs="Arial"/>
          <w:sz w:val="24"/>
          <w:lang w:val="en-AU"/>
        </w:rPr>
        <w:t>Foreign investor, Screening, Screening mechanism, Regulation, Key sector, Critical infrastructure, Investment protection and promotion agreements, EU law, Third country, EU member State, Public order, Public security, Free movement of capital, European Parliament, European Commission, National treatment regime, Most-</w:t>
      </w:r>
      <w:proofErr w:type="spellStart"/>
      <w:r>
        <w:rPr>
          <w:rFonts w:ascii="Arial" w:hAnsi="Arial" w:cs="Arial"/>
          <w:sz w:val="24"/>
          <w:lang w:val="en-AU"/>
        </w:rPr>
        <w:t>favored</w:t>
      </w:r>
      <w:proofErr w:type="spellEnd"/>
      <w:r>
        <w:rPr>
          <w:rFonts w:ascii="Arial" w:hAnsi="Arial" w:cs="Arial"/>
          <w:sz w:val="24"/>
          <w:lang w:val="en-AU"/>
        </w:rPr>
        <w:t xml:space="preserve"> nation regime, Public health, Protection</w:t>
      </w:r>
    </w:p>
    <w:bookmarkEnd w:id="55"/>
    <w:p w14:paraId="51EFFCC6" w14:textId="77777777" w:rsidR="00AC3997" w:rsidRPr="00D305D2" w:rsidRDefault="00AC3997" w:rsidP="00CB317C">
      <w:pPr>
        <w:spacing w:line="259" w:lineRule="auto"/>
        <w:jc w:val="both"/>
        <w:rPr>
          <w:rFonts w:ascii="Arial" w:hAnsi="Arial" w:cs="Arial"/>
        </w:rPr>
      </w:pPr>
      <w:r w:rsidRPr="00D305D2">
        <w:rPr>
          <w:rFonts w:ascii="Arial" w:hAnsi="Arial" w:cs="Arial"/>
        </w:rPr>
        <w:br w:type="page"/>
      </w:r>
    </w:p>
    <w:p w14:paraId="4FE4C376" w14:textId="29ED12AB" w:rsidR="00AC3997" w:rsidRPr="001F0A4F" w:rsidRDefault="001F0A4F" w:rsidP="00BE2066">
      <w:pPr>
        <w:pStyle w:val="Nadpis1"/>
        <w:jc w:val="both"/>
        <w:rPr>
          <w:rFonts w:ascii="Arial" w:hAnsi="Arial" w:cs="Arial"/>
          <w:color w:val="auto"/>
          <w:sz w:val="32"/>
          <w:szCs w:val="32"/>
        </w:rPr>
      </w:pPr>
      <w:bookmarkStart w:id="65" w:name="_Toc65004765"/>
      <w:bookmarkStart w:id="66" w:name="_Hlk68110021"/>
      <w:bookmarkStart w:id="67" w:name="_Toc68126473"/>
      <w:r w:rsidRPr="001F0A4F">
        <w:rPr>
          <w:rFonts w:ascii="Arial" w:hAnsi="Arial" w:cs="Arial"/>
          <w:color w:val="auto"/>
          <w:sz w:val="32"/>
          <w:szCs w:val="32"/>
          <w:highlight w:val="white"/>
        </w:rPr>
        <w:lastRenderedPageBreak/>
        <w:t>9</w:t>
      </w:r>
      <w:r w:rsidR="00AC3997" w:rsidRPr="001F0A4F">
        <w:rPr>
          <w:rFonts w:ascii="Arial" w:hAnsi="Arial" w:cs="Arial"/>
          <w:color w:val="auto"/>
          <w:sz w:val="32"/>
          <w:szCs w:val="32"/>
          <w:highlight w:val="white"/>
        </w:rPr>
        <w:t xml:space="preserve"> Seznam použitých zdrojů</w:t>
      </w:r>
      <w:bookmarkEnd w:id="65"/>
      <w:bookmarkEnd w:id="67"/>
      <w:r w:rsidR="00AC3997" w:rsidRPr="001F0A4F">
        <w:rPr>
          <w:rFonts w:ascii="Arial" w:hAnsi="Arial" w:cs="Arial"/>
          <w:color w:val="auto"/>
          <w:sz w:val="32"/>
          <w:szCs w:val="32"/>
          <w:highlight w:val="white"/>
        </w:rPr>
        <w:t xml:space="preserve"> </w:t>
      </w:r>
    </w:p>
    <w:p w14:paraId="162B6CE5" w14:textId="77777777" w:rsidR="00AC3997" w:rsidRPr="00D305D2" w:rsidRDefault="00AC3997" w:rsidP="00CB317C">
      <w:pPr>
        <w:jc w:val="both"/>
        <w:rPr>
          <w:rFonts w:ascii="Arial" w:hAnsi="Arial" w:cs="Arial"/>
          <w:b/>
          <w:bCs/>
          <w:sz w:val="24"/>
          <w:szCs w:val="24"/>
        </w:rPr>
      </w:pPr>
      <w:r w:rsidRPr="00D305D2">
        <w:rPr>
          <w:rFonts w:ascii="Arial" w:hAnsi="Arial" w:cs="Arial"/>
          <w:b/>
          <w:bCs/>
          <w:sz w:val="24"/>
          <w:szCs w:val="24"/>
        </w:rPr>
        <w:t>Monografie</w:t>
      </w:r>
    </w:p>
    <w:p w14:paraId="1AFD5DAB" w14:textId="77777777" w:rsidR="00AC3997" w:rsidRPr="00D305D2" w:rsidRDefault="00AC3997" w:rsidP="00CB317C">
      <w:pPr>
        <w:pStyle w:val="Odstavecseseznamem"/>
        <w:numPr>
          <w:ilvl w:val="0"/>
          <w:numId w:val="2"/>
        </w:numPr>
        <w:ind w:left="357" w:hanging="357"/>
        <w:jc w:val="both"/>
        <w:rPr>
          <w:rFonts w:ascii="Arial" w:hAnsi="Arial" w:cs="Arial"/>
          <w:sz w:val="24"/>
          <w:szCs w:val="24"/>
        </w:rPr>
      </w:pPr>
      <w:r w:rsidRPr="00D305D2">
        <w:rPr>
          <w:rFonts w:ascii="Arial" w:hAnsi="Arial" w:cs="Arial"/>
          <w:sz w:val="24"/>
          <w:szCs w:val="24"/>
          <w:highlight w:val="white"/>
        </w:rPr>
        <w:t xml:space="preserve">FECÁK, Tomáš. </w:t>
      </w:r>
      <w:r w:rsidRPr="00D305D2">
        <w:rPr>
          <w:rFonts w:ascii="Arial" w:hAnsi="Arial" w:cs="Arial"/>
          <w:i/>
          <w:sz w:val="24"/>
          <w:szCs w:val="24"/>
          <w:highlight w:val="white"/>
        </w:rPr>
        <w:t>Mezinárodní dohody o ochraně investic a právo Evropské unie</w:t>
      </w:r>
      <w:r w:rsidRPr="00D305D2">
        <w:rPr>
          <w:rFonts w:ascii="Arial" w:hAnsi="Arial" w:cs="Arial"/>
          <w:sz w:val="24"/>
          <w:szCs w:val="24"/>
          <w:highlight w:val="white"/>
        </w:rPr>
        <w:t xml:space="preserve">. 1. vydání. Praha: </w:t>
      </w:r>
      <w:proofErr w:type="spellStart"/>
      <w:r w:rsidRPr="00D305D2">
        <w:rPr>
          <w:rFonts w:ascii="Arial" w:hAnsi="Arial" w:cs="Arial"/>
          <w:sz w:val="24"/>
          <w:szCs w:val="24"/>
          <w:highlight w:val="white"/>
        </w:rPr>
        <w:t>Wolters</w:t>
      </w:r>
      <w:proofErr w:type="spellEnd"/>
      <w:r w:rsidRPr="00D305D2">
        <w:rPr>
          <w:rFonts w:ascii="Arial" w:hAnsi="Arial" w:cs="Arial"/>
          <w:sz w:val="24"/>
          <w:szCs w:val="24"/>
          <w:highlight w:val="white"/>
        </w:rPr>
        <w:t xml:space="preserve"> </w:t>
      </w:r>
      <w:proofErr w:type="spellStart"/>
      <w:r w:rsidRPr="00D305D2">
        <w:rPr>
          <w:rFonts w:ascii="Arial" w:hAnsi="Arial" w:cs="Arial"/>
          <w:sz w:val="24"/>
          <w:szCs w:val="24"/>
          <w:highlight w:val="white"/>
        </w:rPr>
        <w:t>Kluwer</w:t>
      </w:r>
      <w:proofErr w:type="spellEnd"/>
      <w:r w:rsidRPr="00D305D2">
        <w:rPr>
          <w:rFonts w:ascii="Arial" w:hAnsi="Arial" w:cs="Arial"/>
          <w:sz w:val="24"/>
          <w:szCs w:val="24"/>
          <w:highlight w:val="white"/>
        </w:rPr>
        <w:t xml:space="preserve">, a. s., 2015. 548 s. </w:t>
      </w:r>
    </w:p>
    <w:p w14:paraId="04FF1FBF" w14:textId="77777777" w:rsidR="00AC3997" w:rsidRPr="00D305D2" w:rsidRDefault="00AC3997" w:rsidP="00CB317C">
      <w:pPr>
        <w:pStyle w:val="Odstavecseseznamem"/>
        <w:numPr>
          <w:ilvl w:val="0"/>
          <w:numId w:val="2"/>
        </w:numPr>
        <w:ind w:left="357" w:hanging="357"/>
        <w:jc w:val="both"/>
        <w:rPr>
          <w:rFonts w:ascii="Arial" w:hAnsi="Arial" w:cs="Arial"/>
          <w:sz w:val="24"/>
          <w:szCs w:val="24"/>
          <w:highlight w:val="white"/>
        </w:rPr>
      </w:pPr>
      <w:r w:rsidRPr="00D305D2">
        <w:rPr>
          <w:rFonts w:ascii="Arial" w:hAnsi="Arial" w:cs="Arial"/>
          <w:sz w:val="24"/>
          <w:szCs w:val="24"/>
          <w:highlight w:val="white"/>
        </w:rPr>
        <w:t>ŠTURMA, Pavel. Mezinárodní dohody o ochraně investic a řešení sporů. 2. vydání. Praha: Linde, a. s., 2008. 334 s.</w:t>
      </w:r>
    </w:p>
    <w:p w14:paraId="4A71A5D2" w14:textId="77777777" w:rsidR="00AC3997" w:rsidRPr="00D305D2" w:rsidRDefault="00AC3997" w:rsidP="00CB317C">
      <w:pPr>
        <w:pStyle w:val="Odstavecseseznamem"/>
        <w:numPr>
          <w:ilvl w:val="0"/>
          <w:numId w:val="2"/>
        </w:numPr>
        <w:ind w:left="357" w:hanging="357"/>
        <w:jc w:val="both"/>
        <w:rPr>
          <w:rFonts w:ascii="Arial" w:hAnsi="Arial" w:cs="Arial"/>
          <w:sz w:val="24"/>
          <w:szCs w:val="24"/>
        </w:rPr>
      </w:pPr>
      <w:r w:rsidRPr="00D305D2">
        <w:rPr>
          <w:rFonts w:ascii="Arial" w:hAnsi="Arial" w:cs="Arial"/>
          <w:sz w:val="24"/>
          <w:szCs w:val="24"/>
        </w:rPr>
        <w:t xml:space="preserve">DAVID, Vladislav a kol. Mezinárodní právo veřejné s kazuistikou. Praha: </w:t>
      </w:r>
      <w:proofErr w:type="spellStart"/>
      <w:r w:rsidRPr="00D305D2">
        <w:rPr>
          <w:rFonts w:ascii="Arial" w:hAnsi="Arial" w:cs="Arial"/>
          <w:sz w:val="24"/>
          <w:szCs w:val="24"/>
        </w:rPr>
        <w:t>Leges</w:t>
      </w:r>
      <w:proofErr w:type="spellEnd"/>
      <w:r w:rsidRPr="00D305D2">
        <w:rPr>
          <w:rFonts w:ascii="Arial" w:hAnsi="Arial" w:cs="Arial"/>
          <w:sz w:val="24"/>
          <w:szCs w:val="24"/>
        </w:rPr>
        <w:t>, 2011. 448 s.</w:t>
      </w:r>
    </w:p>
    <w:p w14:paraId="04F3556A" w14:textId="77777777" w:rsidR="00AC3997" w:rsidRPr="00D305D2" w:rsidRDefault="00AC3997" w:rsidP="00CB317C">
      <w:pPr>
        <w:pStyle w:val="Odstavecseseznamem"/>
        <w:numPr>
          <w:ilvl w:val="0"/>
          <w:numId w:val="2"/>
        </w:numPr>
        <w:ind w:left="357" w:hanging="357"/>
        <w:jc w:val="both"/>
        <w:rPr>
          <w:rFonts w:ascii="Arial" w:hAnsi="Arial" w:cs="Arial"/>
          <w:sz w:val="24"/>
          <w:szCs w:val="24"/>
        </w:rPr>
      </w:pPr>
      <w:r w:rsidRPr="00D305D2">
        <w:rPr>
          <w:rFonts w:ascii="Arial" w:hAnsi="Arial" w:cs="Arial"/>
          <w:sz w:val="24"/>
          <w:szCs w:val="24"/>
        </w:rPr>
        <w:t xml:space="preserve">BĚLOHLÁVEK, Alexander J. </w:t>
      </w:r>
      <w:r w:rsidRPr="00D305D2">
        <w:rPr>
          <w:rFonts w:ascii="Arial" w:hAnsi="Arial" w:cs="Arial"/>
          <w:i/>
          <w:sz w:val="24"/>
          <w:szCs w:val="24"/>
        </w:rPr>
        <w:t>Ochrana přímých zahraničních investic v energetice</w:t>
      </w:r>
      <w:r w:rsidRPr="00D305D2">
        <w:rPr>
          <w:rFonts w:ascii="Arial" w:hAnsi="Arial" w:cs="Arial"/>
          <w:sz w:val="24"/>
          <w:szCs w:val="24"/>
        </w:rPr>
        <w:t xml:space="preserve">. 1. vydání. Praha: </w:t>
      </w:r>
      <w:proofErr w:type="spellStart"/>
      <w:r w:rsidRPr="00D305D2">
        <w:rPr>
          <w:rFonts w:ascii="Arial" w:hAnsi="Arial" w:cs="Arial"/>
          <w:sz w:val="24"/>
          <w:szCs w:val="24"/>
        </w:rPr>
        <w:t>C.H.Beck</w:t>
      </w:r>
      <w:proofErr w:type="spellEnd"/>
      <w:r w:rsidRPr="00D305D2">
        <w:rPr>
          <w:rFonts w:ascii="Arial" w:hAnsi="Arial" w:cs="Arial"/>
          <w:sz w:val="24"/>
          <w:szCs w:val="24"/>
        </w:rPr>
        <w:t xml:space="preserve">, 2011, 448 s. </w:t>
      </w:r>
    </w:p>
    <w:p w14:paraId="06207B1C" w14:textId="77777777" w:rsidR="00AC3997" w:rsidRPr="00D305D2" w:rsidRDefault="00AC3997" w:rsidP="00CB317C">
      <w:pPr>
        <w:pStyle w:val="Odstavecseseznamem"/>
        <w:numPr>
          <w:ilvl w:val="0"/>
          <w:numId w:val="2"/>
        </w:numPr>
        <w:ind w:left="357" w:hanging="357"/>
        <w:jc w:val="both"/>
        <w:rPr>
          <w:rFonts w:ascii="Arial" w:hAnsi="Arial" w:cs="Arial"/>
          <w:sz w:val="24"/>
          <w:szCs w:val="24"/>
        </w:rPr>
      </w:pPr>
      <w:r w:rsidRPr="00D305D2">
        <w:rPr>
          <w:rFonts w:ascii="Arial" w:hAnsi="Arial" w:cs="Arial"/>
          <w:sz w:val="24"/>
          <w:szCs w:val="24"/>
        </w:rPr>
        <w:t xml:space="preserve">POTOČNÝ, Miroslav, ONDŘEJ, Jan. Mezinárodní právo veřejné, zvláštní část. Praha </w:t>
      </w:r>
      <w:proofErr w:type="spellStart"/>
      <w:r w:rsidRPr="00D305D2">
        <w:rPr>
          <w:rFonts w:ascii="Arial" w:hAnsi="Arial" w:cs="Arial"/>
          <w:sz w:val="24"/>
          <w:szCs w:val="24"/>
        </w:rPr>
        <w:t>C.H.Beck</w:t>
      </w:r>
      <w:proofErr w:type="spellEnd"/>
      <w:r w:rsidRPr="00D305D2">
        <w:rPr>
          <w:rFonts w:ascii="Arial" w:hAnsi="Arial" w:cs="Arial"/>
          <w:sz w:val="24"/>
          <w:szCs w:val="24"/>
        </w:rPr>
        <w:t>, 2011. 533 s.</w:t>
      </w:r>
    </w:p>
    <w:p w14:paraId="271F8C1C" w14:textId="69D62BB0" w:rsidR="00AC3997" w:rsidRPr="00D305D2" w:rsidRDefault="00AC3997" w:rsidP="00CB317C">
      <w:pPr>
        <w:pStyle w:val="Odstavecseseznamem"/>
        <w:numPr>
          <w:ilvl w:val="0"/>
          <w:numId w:val="2"/>
        </w:numPr>
        <w:ind w:left="357" w:hanging="357"/>
        <w:jc w:val="both"/>
        <w:rPr>
          <w:rFonts w:ascii="Arial" w:hAnsi="Arial" w:cs="Arial"/>
          <w:sz w:val="24"/>
          <w:szCs w:val="24"/>
        </w:rPr>
      </w:pPr>
      <w:r w:rsidRPr="00D305D2">
        <w:rPr>
          <w:rFonts w:ascii="Arial" w:hAnsi="Arial" w:cs="Arial"/>
          <w:sz w:val="24"/>
          <w:szCs w:val="24"/>
        </w:rPr>
        <w:t xml:space="preserve">BĚLOHLÁVEK, A. J. </w:t>
      </w:r>
      <w:r w:rsidRPr="00D305D2">
        <w:rPr>
          <w:rFonts w:ascii="Arial" w:hAnsi="Arial" w:cs="Arial"/>
          <w:i/>
          <w:iCs/>
          <w:sz w:val="24"/>
          <w:szCs w:val="24"/>
        </w:rPr>
        <w:t>Ochrana přímých zahraničních investic v Evropské unii</w:t>
      </w:r>
      <w:r w:rsidRPr="00D305D2">
        <w:rPr>
          <w:rFonts w:ascii="Arial" w:hAnsi="Arial" w:cs="Arial"/>
          <w:sz w:val="24"/>
          <w:szCs w:val="24"/>
        </w:rPr>
        <w:t xml:space="preserve">. 1.vydání. Praha: C. H. Beck, 2010. </w:t>
      </w:r>
      <w:r w:rsidR="00532065">
        <w:rPr>
          <w:rFonts w:ascii="Arial" w:hAnsi="Arial" w:cs="Arial"/>
          <w:sz w:val="24"/>
          <w:szCs w:val="24"/>
        </w:rPr>
        <w:t xml:space="preserve">416 </w:t>
      </w:r>
      <w:r w:rsidRPr="00D305D2">
        <w:rPr>
          <w:rFonts w:ascii="Arial" w:hAnsi="Arial" w:cs="Arial"/>
          <w:sz w:val="24"/>
          <w:szCs w:val="24"/>
        </w:rPr>
        <w:t xml:space="preserve">s. </w:t>
      </w:r>
    </w:p>
    <w:p w14:paraId="004EC4B9" w14:textId="77777777" w:rsidR="00AC3997" w:rsidRPr="00D305D2" w:rsidRDefault="00AC3997" w:rsidP="00CB317C">
      <w:pPr>
        <w:pStyle w:val="Bezmezer"/>
        <w:numPr>
          <w:ilvl w:val="0"/>
          <w:numId w:val="2"/>
        </w:numPr>
        <w:spacing w:line="360" w:lineRule="auto"/>
        <w:ind w:left="357" w:hanging="357"/>
        <w:jc w:val="both"/>
        <w:rPr>
          <w:rFonts w:ascii="Arial" w:hAnsi="Arial" w:cs="Arial"/>
          <w:sz w:val="24"/>
          <w:szCs w:val="24"/>
        </w:rPr>
      </w:pPr>
      <w:r w:rsidRPr="00D305D2">
        <w:rPr>
          <w:rFonts w:ascii="Arial" w:hAnsi="Arial" w:cs="Arial"/>
          <w:sz w:val="24"/>
          <w:szCs w:val="24"/>
        </w:rPr>
        <w:t xml:space="preserve">MACH, Tomáš. </w:t>
      </w:r>
      <w:r w:rsidRPr="00D305D2">
        <w:rPr>
          <w:rFonts w:ascii="Arial" w:hAnsi="Arial" w:cs="Arial"/>
          <w:i/>
          <w:iCs/>
          <w:sz w:val="24"/>
          <w:szCs w:val="24"/>
        </w:rPr>
        <w:t xml:space="preserve">Mezinárodní ochrana holdingu. </w:t>
      </w:r>
      <w:r w:rsidRPr="00D305D2">
        <w:rPr>
          <w:rFonts w:ascii="Arial" w:hAnsi="Arial" w:cs="Arial"/>
          <w:sz w:val="24"/>
          <w:szCs w:val="24"/>
        </w:rPr>
        <w:t>Plzeň: Vydavatelství a nakladatelství Aleš Čeněk s.r.o., 2011. 225 s.</w:t>
      </w:r>
    </w:p>
    <w:p w14:paraId="68DDA9AC" w14:textId="77777777" w:rsidR="00AC3997" w:rsidRPr="00D305D2" w:rsidRDefault="00AC3997" w:rsidP="00CB317C">
      <w:pPr>
        <w:pStyle w:val="Textpoznpodarou"/>
        <w:spacing w:line="360" w:lineRule="auto"/>
        <w:rPr>
          <w:rFonts w:ascii="Arial" w:hAnsi="Arial" w:cs="Arial"/>
          <w:sz w:val="24"/>
          <w:szCs w:val="24"/>
        </w:rPr>
      </w:pPr>
    </w:p>
    <w:p w14:paraId="1AC31BBB" w14:textId="77777777" w:rsidR="00AC3997" w:rsidRPr="00D305D2" w:rsidRDefault="00AC3997" w:rsidP="00CB317C">
      <w:pPr>
        <w:pStyle w:val="Textpoznpodarou"/>
        <w:spacing w:line="360" w:lineRule="auto"/>
        <w:rPr>
          <w:rFonts w:ascii="Arial" w:hAnsi="Arial" w:cs="Arial"/>
          <w:b/>
          <w:bCs/>
          <w:sz w:val="24"/>
          <w:szCs w:val="24"/>
        </w:rPr>
      </w:pPr>
      <w:r w:rsidRPr="00D305D2">
        <w:rPr>
          <w:rFonts w:ascii="Arial" w:hAnsi="Arial" w:cs="Arial"/>
          <w:b/>
          <w:bCs/>
          <w:sz w:val="24"/>
          <w:szCs w:val="24"/>
        </w:rPr>
        <w:t>Právní předpisy</w:t>
      </w:r>
    </w:p>
    <w:p w14:paraId="4A0B9A8B" w14:textId="039B5BEC" w:rsidR="00AC3997" w:rsidRPr="00D305D2" w:rsidRDefault="00BE2066" w:rsidP="00CB317C">
      <w:pPr>
        <w:pStyle w:val="Bezmezer"/>
        <w:numPr>
          <w:ilvl w:val="0"/>
          <w:numId w:val="12"/>
        </w:numPr>
        <w:spacing w:line="360" w:lineRule="auto"/>
        <w:jc w:val="both"/>
        <w:rPr>
          <w:rStyle w:val="Internetovodkaz"/>
          <w:rFonts w:ascii="Arial" w:hAnsi="Arial" w:cs="Arial"/>
          <w:color w:val="auto"/>
          <w:sz w:val="24"/>
          <w:szCs w:val="24"/>
          <w:u w:val="none"/>
        </w:rPr>
      </w:pPr>
      <w:r w:rsidRPr="00D305D2">
        <w:rPr>
          <w:rFonts w:ascii="Arial" w:eastAsia="Times New Roman" w:hAnsi="Arial" w:cs="Arial"/>
          <w:sz w:val="24"/>
          <w:szCs w:val="24"/>
          <w:lang w:eastAsia="cs-CZ"/>
        </w:rPr>
        <w:t>Smlouva o fungování Evropské unie (konsolidované znění) ze dne 26. října 2012.</w:t>
      </w:r>
    </w:p>
    <w:p w14:paraId="3A349685" w14:textId="77777777" w:rsidR="00AC3997" w:rsidRPr="00D305D2" w:rsidRDefault="00AC3997" w:rsidP="00CB317C">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sz w:val="24"/>
          <w:szCs w:val="24"/>
        </w:rPr>
        <w:t>Nařízení Evropského parlamentu a Rady (EU) 2019/452 ze dne 19. března 2019, kterým se stanoví rámec pro prověřování přímých zahraničních investic směřujících do Unie.</w:t>
      </w:r>
    </w:p>
    <w:p w14:paraId="0E7F45DC" w14:textId="77777777" w:rsidR="00AC3997" w:rsidRPr="00D305D2" w:rsidRDefault="00AC3997" w:rsidP="00CB317C">
      <w:pPr>
        <w:pStyle w:val="Bezmezer"/>
        <w:spacing w:line="360" w:lineRule="auto"/>
        <w:ind w:left="360"/>
        <w:jc w:val="both"/>
        <w:rPr>
          <w:rFonts w:ascii="Arial" w:hAnsi="Arial" w:cs="Arial"/>
          <w:sz w:val="24"/>
          <w:szCs w:val="24"/>
        </w:rPr>
      </w:pPr>
    </w:p>
    <w:p w14:paraId="43A7BEB8" w14:textId="3A393E9E" w:rsidR="00AC3997" w:rsidRPr="00D305D2" w:rsidRDefault="008C00E1" w:rsidP="00CB317C">
      <w:pPr>
        <w:jc w:val="both"/>
        <w:rPr>
          <w:rFonts w:ascii="Arial" w:hAnsi="Arial" w:cs="Arial"/>
          <w:b/>
          <w:bCs/>
          <w:sz w:val="24"/>
          <w:szCs w:val="24"/>
        </w:rPr>
      </w:pPr>
      <w:r w:rsidRPr="00D305D2">
        <w:rPr>
          <w:rFonts w:ascii="Arial" w:hAnsi="Arial" w:cs="Arial"/>
          <w:b/>
          <w:bCs/>
          <w:sz w:val="24"/>
          <w:szCs w:val="24"/>
        </w:rPr>
        <w:t>Odborné články</w:t>
      </w:r>
    </w:p>
    <w:p w14:paraId="333F9992" w14:textId="3A2C981D" w:rsidR="00AC3997" w:rsidRPr="00D305D2" w:rsidRDefault="00AC3997" w:rsidP="00CB317C">
      <w:pPr>
        <w:pStyle w:val="Odstavecseseznamem"/>
        <w:numPr>
          <w:ilvl w:val="0"/>
          <w:numId w:val="13"/>
        </w:numPr>
        <w:jc w:val="both"/>
        <w:rPr>
          <w:rFonts w:ascii="Arial" w:hAnsi="Arial" w:cs="Arial"/>
          <w:sz w:val="24"/>
          <w:szCs w:val="24"/>
        </w:rPr>
      </w:pPr>
      <w:r w:rsidRPr="00D305D2">
        <w:rPr>
          <w:rFonts w:ascii="Arial" w:hAnsi="Arial" w:cs="Arial"/>
          <w:sz w:val="24"/>
          <w:szCs w:val="24"/>
          <w:lang w:eastAsia="cs-CZ"/>
        </w:rPr>
        <w:t xml:space="preserve">MIŠÚR, Peter. Evropský parlament schválil unijní úpravu o prověřování přímých zahraničních investic. </w:t>
      </w:r>
      <w:r w:rsidRPr="00D305D2">
        <w:rPr>
          <w:rFonts w:ascii="Arial" w:hAnsi="Arial" w:cs="Arial"/>
          <w:i/>
          <w:sz w:val="24"/>
          <w:szCs w:val="24"/>
          <w:lang w:eastAsia="cs-CZ"/>
        </w:rPr>
        <w:t>Obchodněprávní revue</w:t>
      </w:r>
      <w:r w:rsidRPr="00D305D2">
        <w:rPr>
          <w:rFonts w:ascii="Arial" w:hAnsi="Arial" w:cs="Arial"/>
          <w:sz w:val="24"/>
          <w:szCs w:val="24"/>
          <w:lang w:eastAsia="cs-CZ"/>
        </w:rPr>
        <w:t>, 2019, r</w:t>
      </w:r>
      <w:r w:rsidRPr="00D305D2">
        <w:rPr>
          <w:rFonts w:ascii="Arial" w:hAnsi="Arial" w:cs="Arial"/>
          <w:sz w:val="24"/>
          <w:szCs w:val="24"/>
          <w:shd w:val="clear" w:color="auto" w:fill="FFFFFF"/>
        </w:rPr>
        <w:t>oč. 11, č. 3, s. 75.</w:t>
      </w:r>
    </w:p>
    <w:p w14:paraId="29F34FE1" w14:textId="77777777" w:rsidR="00AC3997" w:rsidRPr="00D305D2" w:rsidRDefault="00AC3997" w:rsidP="00CB317C">
      <w:pPr>
        <w:jc w:val="both"/>
        <w:rPr>
          <w:rFonts w:ascii="Arial" w:hAnsi="Arial" w:cs="Arial"/>
          <w:b/>
          <w:bCs/>
          <w:sz w:val="24"/>
          <w:szCs w:val="24"/>
        </w:rPr>
      </w:pPr>
      <w:r w:rsidRPr="00D305D2">
        <w:rPr>
          <w:rFonts w:ascii="Arial" w:hAnsi="Arial" w:cs="Arial"/>
          <w:b/>
          <w:bCs/>
          <w:sz w:val="24"/>
          <w:szCs w:val="24"/>
        </w:rPr>
        <w:t xml:space="preserve">Judikatura </w:t>
      </w:r>
    </w:p>
    <w:p w14:paraId="764C3C68" w14:textId="22422F8C" w:rsidR="00AC3997" w:rsidRPr="00D305D2" w:rsidRDefault="00AC3997" w:rsidP="00CB317C">
      <w:pPr>
        <w:pStyle w:val="Odstavecseseznamem"/>
        <w:numPr>
          <w:ilvl w:val="0"/>
          <w:numId w:val="11"/>
        </w:numPr>
        <w:jc w:val="both"/>
        <w:rPr>
          <w:rFonts w:ascii="Arial" w:hAnsi="Arial" w:cs="Arial"/>
          <w:sz w:val="24"/>
          <w:szCs w:val="24"/>
          <w:shd w:val="clear" w:color="auto" w:fill="FFFFFF"/>
        </w:rPr>
      </w:pPr>
      <w:r w:rsidRPr="00D305D2">
        <w:rPr>
          <w:rFonts w:ascii="Arial" w:hAnsi="Arial" w:cs="Arial"/>
          <w:sz w:val="24"/>
          <w:szCs w:val="24"/>
        </w:rPr>
        <w:t xml:space="preserve">Rozsudek ze dne 14. března 2000, </w:t>
      </w:r>
      <w:proofErr w:type="spellStart"/>
      <w:r w:rsidRPr="00D305D2">
        <w:rPr>
          <w:rStyle w:val="italic"/>
          <w:rFonts w:ascii="Arial" w:hAnsi="Arial" w:cs="Arial"/>
          <w:i/>
          <w:iCs/>
          <w:sz w:val="24"/>
          <w:szCs w:val="24"/>
          <w:shd w:val="clear" w:color="auto" w:fill="FFFFFF"/>
        </w:rPr>
        <w:t>Église</w:t>
      </w:r>
      <w:proofErr w:type="spellEnd"/>
      <w:r w:rsidRPr="00D305D2">
        <w:rPr>
          <w:rStyle w:val="italic"/>
          <w:rFonts w:ascii="Arial" w:hAnsi="Arial" w:cs="Arial"/>
          <w:i/>
          <w:iCs/>
          <w:sz w:val="24"/>
          <w:szCs w:val="24"/>
          <w:shd w:val="clear" w:color="auto" w:fill="FFFFFF"/>
        </w:rPr>
        <w:t xml:space="preserve"> de Scientologie </w:t>
      </w:r>
      <w:r w:rsidRPr="00D305D2">
        <w:rPr>
          <w:rStyle w:val="Siln"/>
          <w:rFonts w:ascii="Arial" w:hAnsi="Arial" w:cs="Arial"/>
          <w:b w:val="0"/>
          <w:bCs w:val="0"/>
          <w:i/>
          <w:iCs/>
          <w:sz w:val="24"/>
          <w:szCs w:val="24"/>
          <w:shd w:val="clear" w:color="auto" w:fill="FFFFFF"/>
        </w:rPr>
        <w:t xml:space="preserve">Paris and </w:t>
      </w:r>
      <w:proofErr w:type="spellStart"/>
      <w:r w:rsidRPr="00D305D2">
        <w:rPr>
          <w:rStyle w:val="Siln"/>
          <w:rFonts w:ascii="Arial" w:hAnsi="Arial" w:cs="Arial"/>
          <w:b w:val="0"/>
          <w:bCs w:val="0"/>
          <w:i/>
          <w:iCs/>
          <w:sz w:val="24"/>
          <w:szCs w:val="24"/>
          <w:shd w:val="clear" w:color="auto" w:fill="FFFFFF"/>
        </w:rPr>
        <w:t>Scientology</w:t>
      </w:r>
      <w:proofErr w:type="spellEnd"/>
      <w:r w:rsidRPr="00D305D2">
        <w:rPr>
          <w:rStyle w:val="Siln"/>
          <w:rFonts w:ascii="Arial" w:hAnsi="Arial" w:cs="Arial"/>
          <w:b w:val="0"/>
          <w:bCs w:val="0"/>
          <w:i/>
          <w:iCs/>
          <w:sz w:val="24"/>
          <w:szCs w:val="24"/>
          <w:shd w:val="clear" w:color="auto" w:fill="FFFFFF"/>
        </w:rPr>
        <w:t xml:space="preserve"> International </w:t>
      </w:r>
      <w:proofErr w:type="spellStart"/>
      <w:r w:rsidRPr="00D305D2">
        <w:rPr>
          <w:rStyle w:val="Siln"/>
          <w:rFonts w:ascii="Arial" w:hAnsi="Arial" w:cs="Arial"/>
          <w:b w:val="0"/>
          <w:bCs w:val="0"/>
          <w:i/>
          <w:iCs/>
          <w:sz w:val="24"/>
          <w:szCs w:val="24"/>
          <w:shd w:val="clear" w:color="auto" w:fill="FFFFFF"/>
        </w:rPr>
        <w:t>Reserves</w:t>
      </w:r>
      <w:proofErr w:type="spellEnd"/>
      <w:r w:rsidRPr="00D305D2">
        <w:rPr>
          <w:rStyle w:val="Siln"/>
          <w:rFonts w:ascii="Arial" w:hAnsi="Arial" w:cs="Arial"/>
          <w:b w:val="0"/>
          <w:bCs w:val="0"/>
          <w:i/>
          <w:iCs/>
          <w:sz w:val="24"/>
          <w:szCs w:val="24"/>
          <w:shd w:val="clear" w:color="auto" w:fill="FFFFFF"/>
        </w:rPr>
        <w:t xml:space="preserve"> Trust v </w:t>
      </w:r>
      <w:proofErr w:type="spellStart"/>
      <w:r w:rsidRPr="00D305D2">
        <w:rPr>
          <w:rStyle w:val="Siln"/>
          <w:rFonts w:ascii="Arial" w:hAnsi="Arial" w:cs="Arial"/>
          <w:b w:val="0"/>
          <w:bCs w:val="0"/>
          <w:i/>
          <w:iCs/>
          <w:sz w:val="24"/>
          <w:szCs w:val="24"/>
          <w:shd w:val="clear" w:color="auto" w:fill="FFFFFF"/>
        </w:rPr>
        <w:t>The</w:t>
      </w:r>
      <w:proofErr w:type="spellEnd"/>
      <w:r w:rsidRPr="00D305D2">
        <w:rPr>
          <w:rStyle w:val="Siln"/>
          <w:rFonts w:ascii="Arial" w:hAnsi="Arial" w:cs="Arial"/>
          <w:b w:val="0"/>
          <w:bCs w:val="0"/>
          <w:i/>
          <w:iCs/>
          <w:sz w:val="24"/>
          <w:szCs w:val="24"/>
          <w:shd w:val="clear" w:color="auto" w:fill="FFFFFF"/>
        </w:rPr>
        <w:t xml:space="preserve"> Prime </w:t>
      </w:r>
      <w:proofErr w:type="spellStart"/>
      <w:r w:rsidRPr="00D305D2">
        <w:rPr>
          <w:rStyle w:val="Siln"/>
          <w:rFonts w:ascii="Arial" w:hAnsi="Arial" w:cs="Arial"/>
          <w:b w:val="0"/>
          <w:bCs w:val="0"/>
          <w:i/>
          <w:iCs/>
          <w:sz w:val="24"/>
          <w:szCs w:val="24"/>
          <w:shd w:val="clear" w:color="auto" w:fill="FFFFFF"/>
        </w:rPr>
        <w:t>Minister</w:t>
      </w:r>
      <w:proofErr w:type="spellEnd"/>
      <w:r w:rsidRPr="00D305D2">
        <w:rPr>
          <w:rStyle w:val="italic"/>
          <w:rFonts w:ascii="Arial" w:hAnsi="Arial" w:cs="Arial"/>
          <w:sz w:val="24"/>
          <w:szCs w:val="24"/>
          <w:shd w:val="clear" w:color="auto" w:fill="FFFFFF"/>
        </w:rPr>
        <w:t xml:space="preserve">, </w:t>
      </w:r>
      <w:r w:rsidRPr="00D305D2">
        <w:rPr>
          <w:rFonts w:ascii="Arial" w:hAnsi="Arial" w:cs="Arial"/>
          <w:sz w:val="24"/>
          <w:szCs w:val="24"/>
          <w:shd w:val="clear" w:color="auto" w:fill="FFFFFF"/>
        </w:rPr>
        <w:t xml:space="preserve">C-54/99, Sb. </w:t>
      </w:r>
      <w:proofErr w:type="spellStart"/>
      <w:r w:rsidRPr="00D305D2">
        <w:rPr>
          <w:rFonts w:ascii="Arial" w:hAnsi="Arial" w:cs="Arial"/>
          <w:sz w:val="24"/>
          <w:szCs w:val="24"/>
          <w:shd w:val="clear" w:color="auto" w:fill="FFFFFF"/>
        </w:rPr>
        <w:t>rozh</w:t>
      </w:r>
      <w:proofErr w:type="spellEnd"/>
      <w:r w:rsidRPr="00D305D2">
        <w:rPr>
          <w:rFonts w:ascii="Arial" w:hAnsi="Arial" w:cs="Arial"/>
          <w:sz w:val="24"/>
          <w:szCs w:val="24"/>
          <w:shd w:val="clear" w:color="auto" w:fill="FFFFFF"/>
        </w:rPr>
        <w:t xml:space="preserve">. s. </w:t>
      </w:r>
      <w:r w:rsidRPr="00D305D2">
        <w:rPr>
          <w:rStyle w:val="Zdraznn"/>
          <w:rFonts w:ascii="Arial" w:hAnsi="Arial" w:cs="Arial"/>
          <w:sz w:val="24"/>
          <w:szCs w:val="24"/>
          <w:shd w:val="clear" w:color="auto" w:fill="FFFFFF"/>
        </w:rPr>
        <w:t>I-01335</w:t>
      </w:r>
      <w:r w:rsidR="00532065">
        <w:rPr>
          <w:rStyle w:val="Zdraznn"/>
          <w:rFonts w:ascii="Arial" w:hAnsi="Arial" w:cs="Arial"/>
          <w:sz w:val="24"/>
          <w:szCs w:val="24"/>
          <w:shd w:val="clear" w:color="auto" w:fill="FFFFFF"/>
        </w:rPr>
        <w:t>.</w:t>
      </w:r>
    </w:p>
    <w:p w14:paraId="65B66188" w14:textId="460DB469" w:rsidR="00AC3997" w:rsidRPr="00D305D2" w:rsidRDefault="00AC3997" w:rsidP="00CB317C">
      <w:pPr>
        <w:pStyle w:val="Odstavecseseznamem"/>
        <w:numPr>
          <w:ilvl w:val="0"/>
          <w:numId w:val="11"/>
        </w:numPr>
        <w:jc w:val="both"/>
        <w:rPr>
          <w:rFonts w:ascii="Arial" w:hAnsi="Arial" w:cs="Arial"/>
          <w:sz w:val="24"/>
          <w:szCs w:val="24"/>
          <w:shd w:val="clear" w:color="auto" w:fill="FFFFFF"/>
        </w:rPr>
      </w:pPr>
      <w:r w:rsidRPr="00D305D2">
        <w:rPr>
          <w:rFonts w:ascii="Arial" w:hAnsi="Arial" w:cs="Arial"/>
          <w:sz w:val="24"/>
          <w:szCs w:val="24"/>
        </w:rPr>
        <w:t xml:space="preserve">Rozsudek ze dne 27. února 2019, </w:t>
      </w:r>
      <w:proofErr w:type="spellStart"/>
      <w:r w:rsidRPr="00D305D2">
        <w:rPr>
          <w:rStyle w:val="italic"/>
          <w:rFonts w:ascii="Arial" w:hAnsi="Arial" w:cs="Arial"/>
          <w:i/>
          <w:iCs/>
          <w:sz w:val="24"/>
          <w:szCs w:val="24"/>
          <w:shd w:val="clear" w:color="auto" w:fill="FFFFFF"/>
        </w:rPr>
        <w:t>Associação</w:t>
      </w:r>
      <w:proofErr w:type="spellEnd"/>
      <w:r w:rsidRPr="00D305D2">
        <w:rPr>
          <w:rStyle w:val="italic"/>
          <w:rFonts w:ascii="Arial" w:hAnsi="Arial" w:cs="Arial"/>
          <w:i/>
          <w:iCs/>
          <w:sz w:val="24"/>
          <w:szCs w:val="24"/>
          <w:shd w:val="clear" w:color="auto" w:fill="FFFFFF"/>
        </w:rPr>
        <w:t xml:space="preserve"> </w:t>
      </w:r>
      <w:proofErr w:type="spellStart"/>
      <w:r w:rsidRPr="00D305D2">
        <w:rPr>
          <w:rStyle w:val="italic"/>
          <w:rFonts w:ascii="Arial" w:hAnsi="Arial" w:cs="Arial"/>
          <w:i/>
          <w:iCs/>
          <w:sz w:val="24"/>
          <w:szCs w:val="24"/>
          <w:shd w:val="clear" w:color="auto" w:fill="FFFFFF"/>
        </w:rPr>
        <w:t>Peço</w:t>
      </w:r>
      <w:proofErr w:type="spellEnd"/>
      <w:r w:rsidRPr="00D305D2">
        <w:rPr>
          <w:rStyle w:val="italic"/>
          <w:rFonts w:ascii="Arial" w:hAnsi="Arial" w:cs="Arial"/>
          <w:i/>
          <w:iCs/>
          <w:sz w:val="24"/>
          <w:szCs w:val="24"/>
          <w:shd w:val="clear" w:color="auto" w:fill="FFFFFF"/>
        </w:rPr>
        <w:t xml:space="preserve"> a </w:t>
      </w:r>
      <w:proofErr w:type="spellStart"/>
      <w:r w:rsidRPr="00D305D2">
        <w:rPr>
          <w:rStyle w:val="italic"/>
          <w:rFonts w:ascii="Arial" w:hAnsi="Arial" w:cs="Arial"/>
          <w:i/>
          <w:iCs/>
          <w:sz w:val="24"/>
          <w:szCs w:val="24"/>
          <w:shd w:val="clear" w:color="auto" w:fill="FFFFFF"/>
        </w:rPr>
        <w:t>Palavra</w:t>
      </w:r>
      <w:proofErr w:type="spellEnd"/>
      <w:r w:rsidRPr="00D305D2">
        <w:rPr>
          <w:rStyle w:val="italic"/>
          <w:rFonts w:ascii="Arial" w:hAnsi="Arial" w:cs="Arial"/>
          <w:i/>
          <w:iCs/>
          <w:sz w:val="24"/>
          <w:szCs w:val="24"/>
          <w:shd w:val="clear" w:color="auto" w:fill="FFFFFF"/>
        </w:rPr>
        <w:t xml:space="preserve"> a další v. </w:t>
      </w:r>
      <w:proofErr w:type="spellStart"/>
      <w:r w:rsidRPr="00D305D2">
        <w:rPr>
          <w:rFonts w:ascii="Arial" w:hAnsi="Arial" w:cs="Arial"/>
          <w:i/>
          <w:iCs/>
          <w:sz w:val="24"/>
          <w:szCs w:val="24"/>
          <w:shd w:val="clear" w:color="auto" w:fill="FFFFFF"/>
        </w:rPr>
        <w:t>Conselho</w:t>
      </w:r>
      <w:proofErr w:type="spellEnd"/>
      <w:r w:rsidRPr="00D305D2">
        <w:rPr>
          <w:rFonts w:ascii="Arial" w:hAnsi="Arial" w:cs="Arial"/>
          <w:i/>
          <w:iCs/>
          <w:sz w:val="24"/>
          <w:szCs w:val="24"/>
          <w:shd w:val="clear" w:color="auto" w:fill="FFFFFF"/>
        </w:rPr>
        <w:t xml:space="preserve"> de </w:t>
      </w:r>
      <w:proofErr w:type="spellStart"/>
      <w:r w:rsidRPr="00D305D2">
        <w:rPr>
          <w:rFonts w:ascii="Arial" w:hAnsi="Arial" w:cs="Arial"/>
          <w:i/>
          <w:iCs/>
          <w:sz w:val="24"/>
          <w:szCs w:val="24"/>
          <w:shd w:val="clear" w:color="auto" w:fill="FFFFFF"/>
        </w:rPr>
        <w:t>Ministros</w:t>
      </w:r>
      <w:proofErr w:type="spellEnd"/>
      <w:r w:rsidRPr="00D305D2">
        <w:rPr>
          <w:rFonts w:ascii="Arial" w:hAnsi="Arial" w:cs="Arial"/>
          <w:sz w:val="24"/>
          <w:szCs w:val="24"/>
          <w:shd w:val="clear" w:color="auto" w:fill="FFFFFF"/>
        </w:rPr>
        <w:t xml:space="preserve">, C-563/17, Sb. </w:t>
      </w:r>
      <w:proofErr w:type="spellStart"/>
      <w:r w:rsidRPr="00D305D2">
        <w:rPr>
          <w:rFonts w:ascii="Arial" w:hAnsi="Arial" w:cs="Arial"/>
          <w:sz w:val="24"/>
          <w:szCs w:val="24"/>
          <w:shd w:val="clear" w:color="auto" w:fill="FFFFFF"/>
        </w:rPr>
        <w:t>rozh</w:t>
      </w:r>
      <w:proofErr w:type="spellEnd"/>
      <w:r w:rsidRPr="00D305D2">
        <w:rPr>
          <w:rFonts w:ascii="Arial" w:hAnsi="Arial" w:cs="Arial"/>
          <w:sz w:val="24"/>
          <w:szCs w:val="24"/>
          <w:shd w:val="clear" w:color="auto" w:fill="FFFFFF"/>
        </w:rPr>
        <w:t xml:space="preserve">. s. </w:t>
      </w:r>
      <w:r w:rsidRPr="00D305D2">
        <w:rPr>
          <w:rStyle w:val="Zdraznn"/>
          <w:rFonts w:ascii="Arial" w:hAnsi="Arial" w:cs="Arial"/>
          <w:sz w:val="24"/>
          <w:szCs w:val="24"/>
          <w:shd w:val="clear" w:color="auto" w:fill="FFFFFF"/>
        </w:rPr>
        <w:t>I-01335</w:t>
      </w:r>
      <w:r w:rsidR="00532065">
        <w:rPr>
          <w:rStyle w:val="Zdraznn"/>
          <w:rFonts w:ascii="Arial" w:hAnsi="Arial" w:cs="Arial"/>
          <w:sz w:val="24"/>
          <w:szCs w:val="24"/>
          <w:shd w:val="clear" w:color="auto" w:fill="FFFFFF"/>
        </w:rPr>
        <w:t>.</w:t>
      </w:r>
    </w:p>
    <w:p w14:paraId="20C89312" w14:textId="1C3C4102" w:rsidR="00AC3997" w:rsidRPr="00D305D2" w:rsidRDefault="00AC3997" w:rsidP="00CB317C">
      <w:pPr>
        <w:pStyle w:val="Bezmezer"/>
        <w:numPr>
          <w:ilvl w:val="0"/>
          <w:numId w:val="11"/>
        </w:numPr>
        <w:spacing w:line="360" w:lineRule="auto"/>
        <w:jc w:val="both"/>
        <w:rPr>
          <w:rFonts w:ascii="Arial" w:hAnsi="Arial" w:cs="Arial"/>
          <w:sz w:val="24"/>
          <w:szCs w:val="24"/>
          <w:highlight w:val="white"/>
        </w:rPr>
      </w:pPr>
      <w:r w:rsidRPr="00D305D2">
        <w:rPr>
          <w:rFonts w:ascii="Arial" w:hAnsi="Arial" w:cs="Arial"/>
          <w:sz w:val="24"/>
          <w:szCs w:val="24"/>
        </w:rPr>
        <w:lastRenderedPageBreak/>
        <w:t xml:space="preserve">Rozsudek ze dne 10. března 2009, </w:t>
      </w:r>
      <w:proofErr w:type="spellStart"/>
      <w:r w:rsidRPr="00D305D2">
        <w:rPr>
          <w:rFonts w:ascii="Arial" w:eastAsia="Times New Roman" w:hAnsi="Arial" w:cs="Arial"/>
          <w:i/>
          <w:iCs/>
          <w:sz w:val="24"/>
          <w:szCs w:val="24"/>
          <w:lang w:eastAsia="cs-CZ"/>
        </w:rPr>
        <w:t>Hartlauer</w:t>
      </w:r>
      <w:proofErr w:type="spellEnd"/>
      <w:r w:rsidRPr="00D305D2">
        <w:rPr>
          <w:rStyle w:val="italic"/>
          <w:rFonts w:ascii="Arial" w:hAnsi="Arial" w:cs="Arial"/>
          <w:sz w:val="24"/>
          <w:szCs w:val="24"/>
          <w:shd w:val="clear" w:color="auto" w:fill="FFFFFF"/>
        </w:rPr>
        <w:t xml:space="preserve">, </w:t>
      </w:r>
      <w:r w:rsidRPr="00D305D2">
        <w:rPr>
          <w:rFonts w:ascii="Arial" w:hAnsi="Arial" w:cs="Arial"/>
          <w:sz w:val="24"/>
          <w:szCs w:val="24"/>
          <w:shd w:val="clear" w:color="auto" w:fill="FFFFFF"/>
        </w:rPr>
        <w:t xml:space="preserve">C-169/07, Sb. </w:t>
      </w:r>
      <w:proofErr w:type="spellStart"/>
      <w:r w:rsidRPr="00D305D2">
        <w:rPr>
          <w:rFonts w:ascii="Arial" w:hAnsi="Arial" w:cs="Arial"/>
          <w:sz w:val="24"/>
          <w:szCs w:val="24"/>
          <w:shd w:val="clear" w:color="auto" w:fill="FFFFFF"/>
        </w:rPr>
        <w:t>rozh</w:t>
      </w:r>
      <w:proofErr w:type="spellEnd"/>
      <w:r w:rsidRPr="00D305D2">
        <w:rPr>
          <w:rFonts w:ascii="Arial" w:hAnsi="Arial" w:cs="Arial"/>
          <w:sz w:val="24"/>
          <w:szCs w:val="24"/>
          <w:shd w:val="clear" w:color="auto" w:fill="FFFFFF"/>
        </w:rPr>
        <w:t xml:space="preserve">. s. </w:t>
      </w:r>
      <w:r w:rsidRPr="00D305D2">
        <w:rPr>
          <w:rStyle w:val="Zdraznn"/>
          <w:rFonts w:ascii="Arial" w:hAnsi="Arial" w:cs="Arial"/>
          <w:sz w:val="24"/>
          <w:szCs w:val="24"/>
          <w:shd w:val="clear" w:color="auto" w:fill="FFFFFF"/>
        </w:rPr>
        <w:t>I-1721</w:t>
      </w:r>
      <w:r w:rsidR="00532065">
        <w:rPr>
          <w:rStyle w:val="Zdraznn"/>
          <w:rFonts w:ascii="Arial" w:hAnsi="Arial" w:cs="Arial"/>
          <w:sz w:val="24"/>
          <w:szCs w:val="24"/>
          <w:shd w:val="clear" w:color="auto" w:fill="FFFFFF"/>
        </w:rPr>
        <w:t>.</w:t>
      </w:r>
    </w:p>
    <w:p w14:paraId="49BEEC42" w14:textId="7071C2C2" w:rsidR="00AC3997" w:rsidRPr="00D305D2" w:rsidRDefault="00AC3997" w:rsidP="00CB317C">
      <w:pPr>
        <w:pStyle w:val="Bezmezer"/>
        <w:numPr>
          <w:ilvl w:val="0"/>
          <w:numId w:val="11"/>
        </w:numPr>
        <w:spacing w:line="360" w:lineRule="auto"/>
        <w:jc w:val="both"/>
        <w:rPr>
          <w:rFonts w:ascii="Arial" w:hAnsi="Arial" w:cs="Arial"/>
          <w:sz w:val="24"/>
          <w:szCs w:val="24"/>
          <w:highlight w:val="white"/>
        </w:rPr>
      </w:pPr>
      <w:r w:rsidRPr="00D305D2">
        <w:rPr>
          <w:rFonts w:ascii="Arial" w:hAnsi="Arial" w:cs="Arial"/>
          <w:sz w:val="24"/>
          <w:szCs w:val="24"/>
        </w:rPr>
        <w:t xml:space="preserve">Rozsudek ze dne 19. května 2009, </w:t>
      </w:r>
      <w:r w:rsidRPr="00D305D2">
        <w:rPr>
          <w:rStyle w:val="italic"/>
          <w:rFonts w:ascii="Arial" w:hAnsi="Arial" w:cs="Arial"/>
          <w:i/>
          <w:iCs/>
          <w:sz w:val="24"/>
          <w:szCs w:val="24"/>
        </w:rPr>
        <w:t>Komise v. Itálie</w:t>
      </w:r>
      <w:r w:rsidRPr="00D305D2">
        <w:rPr>
          <w:rStyle w:val="italic"/>
          <w:rFonts w:ascii="Arial" w:hAnsi="Arial" w:cs="Arial"/>
          <w:sz w:val="24"/>
          <w:szCs w:val="24"/>
          <w:shd w:val="clear" w:color="auto" w:fill="FFFFFF"/>
        </w:rPr>
        <w:t xml:space="preserve">, </w:t>
      </w:r>
      <w:r w:rsidRPr="00D305D2">
        <w:rPr>
          <w:rFonts w:ascii="Arial" w:hAnsi="Arial" w:cs="Arial"/>
          <w:sz w:val="24"/>
          <w:szCs w:val="24"/>
          <w:shd w:val="clear" w:color="auto" w:fill="FFFFFF"/>
        </w:rPr>
        <w:t>C-531/06</w:t>
      </w:r>
      <w:r w:rsidR="00532065">
        <w:rPr>
          <w:rStyle w:val="Zdraznn"/>
          <w:rFonts w:ascii="Arial" w:hAnsi="Arial" w:cs="Arial"/>
          <w:sz w:val="24"/>
          <w:szCs w:val="24"/>
          <w:shd w:val="clear" w:color="auto" w:fill="FFFFFF"/>
        </w:rPr>
        <w:t>.</w:t>
      </w:r>
    </w:p>
    <w:p w14:paraId="3C7A8E32" w14:textId="77777777" w:rsidR="00AC3997" w:rsidRPr="00D305D2" w:rsidRDefault="00AC3997" w:rsidP="00CB317C">
      <w:pPr>
        <w:pStyle w:val="Bezmezer"/>
        <w:spacing w:line="360" w:lineRule="auto"/>
        <w:jc w:val="both"/>
        <w:rPr>
          <w:rFonts w:ascii="Arial" w:hAnsi="Arial" w:cs="Arial"/>
          <w:sz w:val="24"/>
          <w:szCs w:val="24"/>
        </w:rPr>
      </w:pPr>
    </w:p>
    <w:p w14:paraId="44ADF56C" w14:textId="77777777" w:rsidR="00AC3997" w:rsidRPr="00D305D2" w:rsidRDefault="00AC3997" w:rsidP="00CB317C">
      <w:pPr>
        <w:pStyle w:val="Bezmezer"/>
        <w:spacing w:line="360" w:lineRule="auto"/>
        <w:jc w:val="both"/>
        <w:rPr>
          <w:rFonts w:ascii="Arial" w:hAnsi="Arial" w:cs="Arial"/>
          <w:b/>
          <w:bCs/>
          <w:sz w:val="24"/>
          <w:szCs w:val="24"/>
        </w:rPr>
      </w:pPr>
      <w:r w:rsidRPr="00D305D2">
        <w:rPr>
          <w:rFonts w:ascii="Arial" w:hAnsi="Arial" w:cs="Arial"/>
          <w:b/>
          <w:bCs/>
          <w:sz w:val="24"/>
          <w:szCs w:val="24"/>
        </w:rPr>
        <w:t>Internetové zdroje</w:t>
      </w:r>
    </w:p>
    <w:p w14:paraId="60AD013B" w14:textId="77777777" w:rsidR="00AC3997" w:rsidRPr="00D305D2" w:rsidRDefault="00AC3997" w:rsidP="00CB317C">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rPr>
        <w:t xml:space="preserve">Důvodová zpráva k návrhu Nařízení Evropského parlamentu a Rady, </w:t>
      </w:r>
      <w:r w:rsidRPr="00D305D2">
        <w:rPr>
          <w:rFonts w:ascii="Arial" w:hAnsi="Arial" w:cs="Arial"/>
          <w:bCs/>
          <w:i/>
          <w:sz w:val="24"/>
          <w:szCs w:val="24"/>
        </w:rPr>
        <w:t>kterým se stanoví rámec pro prověřování přímých zahraničních investic do Evropské unie</w:t>
      </w:r>
      <w:r w:rsidRPr="00D305D2">
        <w:rPr>
          <w:rFonts w:ascii="Arial" w:hAnsi="Arial" w:cs="Arial"/>
          <w:sz w:val="24"/>
          <w:szCs w:val="24"/>
        </w:rPr>
        <w:t xml:space="preserve"> [online]. europa.eu, 13. 9. 2017. Dostupné na &lt;</w:t>
      </w:r>
      <w:hyperlink r:id="rId10">
        <w:r w:rsidRPr="00D305D2">
          <w:rPr>
            <w:rStyle w:val="Internetovodkaz"/>
            <w:rFonts w:ascii="Arial" w:hAnsi="Arial" w:cs="Arial"/>
            <w:sz w:val="24"/>
            <w:szCs w:val="24"/>
          </w:rPr>
          <w:t>https://www.euroskop.cz/8448/26534/clanek/vnejsi-obchodni-vztahy-v-rijnu-2015/</w:t>
        </w:r>
      </w:hyperlink>
      <w:r w:rsidRPr="00D305D2">
        <w:rPr>
          <w:rFonts w:ascii="Arial" w:hAnsi="Arial" w:cs="Arial"/>
          <w:sz w:val="24"/>
          <w:szCs w:val="24"/>
        </w:rPr>
        <w:t>&gt;.</w:t>
      </w:r>
    </w:p>
    <w:p w14:paraId="68151BD5"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highlight w:val="white"/>
        </w:rPr>
        <w:t>Nové nařízení EU o prověřování zahraničních investic nabylo platnosti</w:t>
      </w:r>
      <w:r w:rsidRPr="00D305D2">
        <w:rPr>
          <w:rFonts w:ascii="Arial" w:hAnsi="Arial" w:cs="Arial"/>
          <w:sz w:val="24"/>
          <w:szCs w:val="24"/>
        </w:rPr>
        <w:t xml:space="preserve"> [online]. epravo.cz, 30. května 2019 [cit. 30. června 2019]. Dostupné na &lt;</w:t>
      </w:r>
      <w:hyperlink r:id="rId11">
        <w:r w:rsidRPr="00D305D2">
          <w:rPr>
            <w:rStyle w:val="Internetovodkaz"/>
            <w:rFonts w:ascii="Arial" w:hAnsi="Arial" w:cs="Arial"/>
            <w:sz w:val="24"/>
            <w:szCs w:val="24"/>
          </w:rPr>
          <w:t>https://www.epravo.cz/top/clanky/nove-narizeni-eu-o-proverovani-zahranicnich-investic-nabylo-platnosti-109430.html</w:t>
        </w:r>
      </w:hyperlink>
      <w:r w:rsidRPr="00D305D2">
        <w:rPr>
          <w:rFonts w:ascii="Arial" w:hAnsi="Arial" w:cs="Arial"/>
          <w:sz w:val="24"/>
          <w:szCs w:val="24"/>
        </w:rPr>
        <w:t>&gt;.</w:t>
      </w:r>
    </w:p>
    <w:p w14:paraId="0CD9ADB2"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highlight w:val="white"/>
        </w:rPr>
        <w:t>Vnější obchodní vztahy v říjnu 2015</w:t>
      </w:r>
      <w:r w:rsidRPr="00D305D2">
        <w:rPr>
          <w:rFonts w:ascii="Arial" w:hAnsi="Arial" w:cs="Arial"/>
          <w:sz w:val="24"/>
          <w:szCs w:val="24"/>
        </w:rPr>
        <w:t xml:space="preserve"> [online]. euroskop.cz, 8. listopadu 2015 [cit. 4. dubna 2019]. Dostupné na &lt;</w:t>
      </w:r>
      <w:hyperlink r:id="rId12">
        <w:r w:rsidRPr="00D305D2">
          <w:rPr>
            <w:rStyle w:val="Internetovodkaz"/>
            <w:rFonts w:ascii="Arial" w:hAnsi="Arial" w:cs="Arial"/>
            <w:sz w:val="24"/>
            <w:szCs w:val="24"/>
          </w:rPr>
          <w:t>https://www.euroskop.cz/8448/26534/clanek/vnejsi-obchodni-vztahy-v-rijnu-2015/</w:t>
        </w:r>
      </w:hyperlink>
      <w:r w:rsidRPr="00D305D2">
        <w:rPr>
          <w:rFonts w:ascii="Arial" w:hAnsi="Arial" w:cs="Arial"/>
          <w:sz w:val="24"/>
          <w:szCs w:val="24"/>
        </w:rPr>
        <w:t>&gt;.</w:t>
      </w:r>
    </w:p>
    <w:p w14:paraId="15E94E0C"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highlight w:val="white"/>
        </w:rPr>
        <w:t>Vnější obchodní vztahy v září 2017</w:t>
      </w:r>
      <w:r w:rsidRPr="00D305D2">
        <w:rPr>
          <w:rFonts w:ascii="Arial" w:hAnsi="Arial" w:cs="Arial"/>
          <w:sz w:val="24"/>
          <w:szCs w:val="24"/>
        </w:rPr>
        <w:t xml:space="preserve"> [online]. euroskop.cz, 10. října 2017 [cit. 5. dubna 2019]. Dostupné na &lt;</w:t>
      </w:r>
      <w:hyperlink r:id="rId13">
        <w:r w:rsidRPr="00D305D2">
          <w:rPr>
            <w:rStyle w:val="Internetovodkaz"/>
            <w:rFonts w:ascii="Arial" w:hAnsi="Arial" w:cs="Arial"/>
            <w:sz w:val="24"/>
            <w:szCs w:val="24"/>
          </w:rPr>
          <w:t>https://www.euroskop.cz/8448/29799/clanek/vnejsi-obchodni-vztahy-v-zari-2017/</w:t>
        </w:r>
      </w:hyperlink>
      <w:r w:rsidRPr="00D305D2">
        <w:rPr>
          <w:rFonts w:ascii="Arial" w:hAnsi="Arial" w:cs="Arial"/>
          <w:sz w:val="24"/>
          <w:szCs w:val="24"/>
        </w:rPr>
        <w:t xml:space="preserve"> &gt;.</w:t>
      </w:r>
    </w:p>
    <w:p w14:paraId="3263E7AB"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rPr>
        <w:t>Diskusní dokument o využití potenciálu globalizace</w:t>
      </w:r>
      <w:r w:rsidRPr="00D305D2">
        <w:rPr>
          <w:rFonts w:ascii="Arial" w:hAnsi="Arial" w:cs="Arial"/>
          <w:sz w:val="24"/>
          <w:szCs w:val="24"/>
        </w:rPr>
        <w:t xml:space="preserve"> [online]. europa.eu, 10. května 2017 [cit. 12. dubna 2019]. Dostupné na &lt;</w:t>
      </w:r>
      <w:hyperlink r:id="rId14">
        <w:r w:rsidRPr="00D305D2">
          <w:rPr>
            <w:rStyle w:val="Internetovodkaz"/>
            <w:rFonts w:ascii="Arial" w:hAnsi="Arial" w:cs="Arial"/>
            <w:sz w:val="24"/>
            <w:szCs w:val="24"/>
          </w:rPr>
          <w:t>https://ec.europa.eu/commission/sites/beta-political/files/reflection-paper-globalisation_cs.pdf</w:t>
        </w:r>
      </w:hyperlink>
      <w:r w:rsidRPr="00D305D2">
        <w:rPr>
          <w:rFonts w:ascii="Arial" w:hAnsi="Arial" w:cs="Arial"/>
          <w:sz w:val="24"/>
          <w:szCs w:val="24"/>
        </w:rPr>
        <w:t>&gt;.</w:t>
      </w:r>
    </w:p>
    <w:p w14:paraId="3DBB65A3"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sz w:val="24"/>
          <w:szCs w:val="24"/>
        </w:rPr>
        <w:t xml:space="preserve">LAVRANOS, Nikos. </w:t>
      </w:r>
      <w:proofErr w:type="spellStart"/>
      <w:r w:rsidRPr="00D305D2">
        <w:rPr>
          <w:rFonts w:ascii="Arial" w:hAnsi="Arial" w:cs="Arial"/>
          <w:i/>
          <w:sz w:val="24"/>
          <w:szCs w:val="24"/>
        </w:rPr>
        <w:t>Some</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Critical</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Observations</w:t>
      </w:r>
      <w:proofErr w:type="spellEnd"/>
      <w:r w:rsidRPr="00D305D2">
        <w:rPr>
          <w:rFonts w:ascii="Arial" w:hAnsi="Arial" w:cs="Arial"/>
          <w:i/>
          <w:sz w:val="24"/>
          <w:szCs w:val="24"/>
        </w:rPr>
        <w:t xml:space="preserve"> on </w:t>
      </w:r>
      <w:proofErr w:type="spellStart"/>
      <w:r w:rsidRPr="00D305D2">
        <w:rPr>
          <w:rFonts w:ascii="Arial" w:hAnsi="Arial" w:cs="Arial"/>
          <w:i/>
          <w:sz w:val="24"/>
          <w:szCs w:val="24"/>
        </w:rPr>
        <w:t>the</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EU’s</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Foreign</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Foreign</w:t>
      </w:r>
      <w:proofErr w:type="spellEnd"/>
      <w:r w:rsidRPr="00D305D2">
        <w:rPr>
          <w:rFonts w:ascii="Arial" w:hAnsi="Arial" w:cs="Arial"/>
          <w:i/>
          <w:sz w:val="24"/>
          <w:szCs w:val="24"/>
        </w:rPr>
        <w:t xml:space="preserve"> </w:t>
      </w:r>
      <w:proofErr w:type="spellStart"/>
      <w:r w:rsidRPr="00D305D2">
        <w:rPr>
          <w:rFonts w:ascii="Arial" w:hAnsi="Arial" w:cs="Arial"/>
          <w:i/>
          <w:sz w:val="24"/>
          <w:szCs w:val="24"/>
        </w:rPr>
        <w:t>Investment</w:t>
      </w:r>
      <w:proofErr w:type="spellEnd"/>
      <w:r w:rsidRPr="00D305D2">
        <w:rPr>
          <w:rFonts w:ascii="Arial" w:hAnsi="Arial" w:cs="Arial"/>
          <w:i/>
          <w:sz w:val="24"/>
          <w:szCs w:val="24"/>
        </w:rPr>
        <w:t xml:space="preserve"> Screening </w:t>
      </w:r>
      <w:proofErr w:type="spellStart"/>
      <w:r w:rsidRPr="00D305D2">
        <w:rPr>
          <w:rFonts w:ascii="Arial" w:hAnsi="Arial" w:cs="Arial"/>
          <w:i/>
          <w:sz w:val="24"/>
          <w:szCs w:val="24"/>
        </w:rPr>
        <w:t>Proposal</w:t>
      </w:r>
      <w:proofErr w:type="spellEnd"/>
      <w:r w:rsidRPr="00D305D2">
        <w:rPr>
          <w:rFonts w:ascii="Arial" w:hAnsi="Arial" w:cs="Arial"/>
          <w:i/>
          <w:sz w:val="24"/>
          <w:szCs w:val="24"/>
        </w:rPr>
        <w:t xml:space="preserve"> </w:t>
      </w:r>
      <w:r w:rsidRPr="00D305D2">
        <w:rPr>
          <w:rFonts w:ascii="Arial" w:hAnsi="Arial" w:cs="Arial"/>
          <w:sz w:val="24"/>
          <w:szCs w:val="24"/>
        </w:rPr>
        <w:t xml:space="preserve">[online]. kluwerarbitration.com, 2. ledna 2018 [cit. 3. února 2019]. Dostupné na &lt; </w:t>
      </w:r>
      <w:hyperlink r:id="rId15">
        <w:r w:rsidRPr="00D305D2">
          <w:rPr>
            <w:rStyle w:val="Internetovodkaz"/>
            <w:rFonts w:ascii="Arial" w:hAnsi="Arial" w:cs="Arial"/>
            <w:sz w:val="24"/>
            <w:szCs w:val="24"/>
          </w:rPr>
          <w:t>http://arbitrationblog.kluwerarbitration.com/2018/01/02/critical-observations-eus-foreign-investment-screening-proposal/</w:t>
        </w:r>
      </w:hyperlink>
      <w:r w:rsidRPr="00D305D2">
        <w:rPr>
          <w:rFonts w:ascii="Arial" w:hAnsi="Arial" w:cs="Arial"/>
          <w:sz w:val="24"/>
          <w:szCs w:val="24"/>
        </w:rPr>
        <w:t>&gt;.</w:t>
      </w:r>
    </w:p>
    <w:p w14:paraId="5936E1E0"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i/>
          <w:sz w:val="24"/>
          <w:szCs w:val="24"/>
        </w:rPr>
        <w:t>Doporučení pro zavedení národního mechanismu na screening přímých zahraničních investic</w:t>
      </w:r>
      <w:r w:rsidRPr="00D305D2">
        <w:rPr>
          <w:rFonts w:ascii="Arial" w:hAnsi="Arial" w:cs="Arial"/>
          <w:sz w:val="24"/>
          <w:szCs w:val="24"/>
        </w:rPr>
        <w:t xml:space="preserve"> [online]. [cit. 26. června 2019]. Dostupné na &lt;</w:t>
      </w:r>
      <w:hyperlink r:id="rId16">
        <w:r w:rsidRPr="00D305D2">
          <w:rPr>
            <w:rStyle w:val="Internetovodkaz"/>
            <w:rFonts w:ascii="Arial" w:hAnsi="Arial" w:cs="Arial"/>
            <w:sz w:val="24"/>
            <w:szCs w:val="24"/>
          </w:rPr>
          <w:t>http://www.pssi.cz/download/docs/543_doporuc-eni-pro-zavedeni-na-rodni-ho-mechanismu-na-screening-pr-i-my-ch-zahranic-ni-ch-investic-v-c-r.pdf</w:t>
        </w:r>
      </w:hyperlink>
      <w:r w:rsidRPr="00D305D2">
        <w:rPr>
          <w:rFonts w:ascii="Arial" w:hAnsi="Arial" w:cs="Arial"/>
          <w:sz w:val="24"/>
          <w:szCs w:val="24"/>
        </w:rPr>
        <w:t xml:space="preserve">&gt;. </w:t>
      </w:r>
    </w:p>
    <w:p w14:paraId="2984290A"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color w:val="000000"/>
          <w:sz w:val="24"/>
          <w:szCs w:val="24"/>
        </w:rPr>
        <w:t xml:space="preserve">ČNB. </w:t>
      </w:r>
      <w:r w:rsidRPr="00D305D2">
        <w:rPr>
          <w:rFonts w:ascii="Arial" w:hAnsi="Arial" w:cs="Arial"/>
          <w:i/>
          <w:iCs/>
          <w:sz w:val="24"/>
          <w:szCs w:val="24"/>
        </w:rPr>
        <w:t>Přímé zahraniční investice — 2018.</w:t>
      </w:r>
      <w:r w:rsidRPr="00D305D2">
        <w:rPr>
          <w:rFonts w:ascii="Arial" w:hAnsi="Arial" w:cs="Arial"/>
          <w:sz w:val="24"/>
          <w:szCs w:val="24"/>
        </w:rPr>
        <w:t xml:space="preserve"> </w:t>
      </w:r>
      <w:r w:rsidRPr="00D305D2">
        <w:rPr>
          <w:rFonts w:ascii="Arial" w:hAnsi="Arial" w:cs="Arial"/>
          <w:i/>
          <w:iCs/>
          <w:sz w:val="24"/>
          <w:szCs w:val="24"/>
        </w:rPr>
        <w:t>Obecný metodický popis a komentář k vývoji přímých zahraničních investic</w:t>
      </w:r>
      <w:r w:rsidRPr="00D305D2">
        <w:rPr>
          <w:rFonts w:ascii="Arial" w:hAnsi="Arial" w:cs="Arial"/>
          <w:sz w:val="24"/>
          <w:szCs w:val="24"/>
        </w:rPr>
        <w:t xml:space="preserve">. [online] cnb.cz, 2018 </w:t>
      </w:r>
      <w:r w:rsidRPr="00D305D2">
        <w:rPr>
          <w:rFonts w:ascii="Arial" w:hAnsi="Arial" w:cs="Arial"/>
          <w:color w:val="000000"/>
          <w:sz w:val="24"/>
          <w:szCs w:val="24"/>
        </w:rPr>
        <w:t xml:space="preserve">[cit. 8. prosince 2020]. </w:t>
      </w:r>
      <w:r w:rsidRPr="00D305D2">
        <w:rPr>
          <w:rFonts w:ascii="Arial" w:hAnsi="Arial" w:cs="Arial"/>
          <w:color w:val="000000"/>
          <w:sz w:val="24"/>
          <w:szCs w:val="24"/>
        </w:rPr>
        <w:lastRenderedPageBreak/>
        <w:t>Dostupné na &lt;</w:t>
      </w:r>
      <w:hyperlink r:id="rId17" w:history="1">
        <w:r w:rsidRPr="00D305D2">
          <w:rPr>
            <w:rStyle w:val="Hypertextovodkaz"/>
            <w:rFonts w:ascii="Arial" w:hAnsi="Arial" w:cs="Arial"/>
            <w:sz w:val="24"/>
            <w:szCs w:val="24"/>
          </w:rPr>
          <w:t>https://www.cnb.cz/export/sites/cnb/cs/statistika/platebni_bilance_stat/publikace_pb/pzi/PZI_2018_CZ.pdf?fbclid=IwAR12u33SZnPWyRKuG7mpdB8GJb_4NkJ4MhSw92SFpnhQilTzUU-eq2MQU3k</w:t>
        </w:r>
      </w:hyperlink>
      <w:r w:rsidRPr="00D305D2">
        <w:rPr>
          <w:rFonts w:ascii="Arial" w:hAnsi="Arial" w:cs="Arial"/>
          <w:color w:val="000000"/>
          <w:sz w:val="24"/>
          <w:szCs w:val="24"/>
        </w:rPr>
        <w:t>&gt;.</w:t>
      </w:r>
    </w:p>
    <w:p w14:paraId="4E27363B"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color w:val="000000"/>
          <w:sz w:val="24"/>
          <w:szCs w:val="24"/>
        </w:rPr>
        <w:t>ŠOBA, Oldřich.</w:t>
      </w:r>
      <w:r w:rsidRPr="00D305D2">
        <w:rPr>
          <w:rFonts w:ascii="Arial" w:hAnsi="Arial" w:cs="Arial"/>
          <w:b/>
          <w:bCs/>
          <w:i/>
          <w:iCs/>
          <w:sz w:val="24"/>
          <w:szCs w:val="24"/>
        </w:rPr>
        <w:t xml:space="preserve"> </w:t>
      </w:r>
      <w:r w:rsidRPr="00D305D2">
        <w:rPr>
          <w:rFonts w:ascii="Arial" w:hAnsi="Arial" w:cs="Arial"/>
          <w:i/>
          <w:iCs/>
          <w:sz w:val="24"/>
          <w:szCs w:val="24"/>
        </w:rPr>
        <w:t>Peněžní trh: přímé versus nepřímé investice.</w:t>
      </w:r>
      <w:r w:rsidRPr="00D305D2">
        <w:rPr>
          <w:rFonts w:ascii="Arial" w:hAnsi="Arial" w:cs="Arial"/>
          <w:sz w:val="24"/>
          <w:szCs w:val="24"/>
        </w:rPr>
        <w:t xml:space="preserve"> [online] FinExpert.cz, 1. října 2008 </w:t>
      </w:r>
      <w:r w:rsidRPr="00D305D2">
        <w:rPr>
          <w:rFonts w:ascii="Arial" w:hAnsi="Arial" w:cs="Arial"/>
          <w:color w:val="000000"/>
          <w:sz w:val="24"/>
          <w:szCs w:val="24"/>
        </w:rPr>
        <w:t>[cit. 20. února 2021]. Dostupné na &lt;</w:t>
      </w:r>
      <w:hyperlink r:id="rId18" w:history="1">
        <w:r w:rsidRPr="00D305D2">
          <w:rPr>
            <w:rStyle w:val="Hypertextovodkaz"/>
            <w:rFonts w:ascii="Arial" w:hAnsi="Arial" w:cs="Arial"/>
            <w:sz w:val="24"/>
            <w:szCs w:val="24"/>
          </w:rPr>
          <w:t>Peněžní trh: přímé versus nepřímé investice – FinExpert.cz (e15.cz)</w:t>
        </w:r>
      </w:hyperlink>
      <w:r w:rsidRPr="00D305D2">
        <w:rPr>
          <w:rFonts w:ascii="Arial" w:hAnsi="Arial" w:cs="Arial"/>
          <w:color w:val="000000"/>
          <w:sz w:val="24"/>
          <w:szCs w:val="24"/>
        </w:rPr>
        <w:t>&gt;.</w:t>
      </w:r>
    </w:p>
    <w:p w14:paraId="515847DB"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sz w:val="24"/>
          <w:szCs w:val="24"/>
        </w:rPr>
        <w:t xml:space="preserve">HOSNEDLOVÁ, Pavla. </w:t>
      </w:r>
      <w:r w:rsidRPr="00D305D2">
        <w:rPr>
          <w:rFonts w:ascii="Arial" w:hAnsi="Arial" w:cs="Arial"/>
          <w:bCs/>
          <w:i/>
          <w:sz w:val="24"/>
          <w:szCs w:val="24"/>
          <w:shd w:val="clear" w:color="auto" w:fill="FFFFFF"/>
        </w:rPr>
        <w:t>Zahraniční investice budou v EU více kontrolovány.</w:t>
      </w:r>
      <w:r w:rsidRPr="00D305D2">
        <w:rPr>
          <w:rFonts w:ascii="Arial" w:hAnsi="Arial" w:cs="Arial"/>
          <w:sz w:val="24"/>
          <w:szCs w:val="24"/>
        </w:rPr>
        <w:t xml:space="preserve"> [online]. epravo.cz, 29. května 2018 [cit. 20. května 2019]. Dostupné na &lt;</w:t>
      </w:r>
      <w:hyperlink r:id="rId19" w:history="1">
        <w:r w:rsidRPr="00D305D2">
          <w:rPr>
            <w:rStyle w:val="Hypertextovodkaz"/>
            <w:rFonts w:ascii="Arial" w:hAnsi="Arial" w:cs="Arial"/>
            <w:sz w:val="24"/>
            <w:szCs w:val="24"/>
          </w:rPr>
          <w:t>https://euractiv.cz/section/ekonomika/news/zahranicni-investice-budou-v-eu-vice-kontrolovany-nemelo-by-tim-ale-dojit-k-jejich-omezeni-upozornila-charanzova/</w:t>
        </w:r>
      </w:hyperlink>
      <w:r w:rsidRPr="00D305D2">
        <w:rPr>
          <w:rFonts w:ascii="Arial" w:hAnsi="Arial" w:cs="Arial"/>
          <w:sz w:val="24"/>
          <w:szCs w:val="24"/>
        </w:rPr>
        <w:t>&gt;.</w:t>
      </w:r>
    </w:p>
    <w:p w14:paraId="42C96EE8"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Style w:val="itemtitlepart0"/>
          <w:rFonts w:ascii="Arial" w:hAnsi="Arial" w:cs="Arial"/>
          <w:i/>
          <w:sz w:val="24"/>
          <w:szCs w:val="24"/>
        </w:rPr>
        <w:t>EU</w:t>
      </w:r>
      <w:r w:rsidRPr="00D305D2">
        <w:rPr>
          <w:rFonts w:ascii="Arial" w:hAnsi="Arial" w:cs="Arial"/>
          <w:i/>
          <w:sz w:val="24"/>
          <w:szCs w:val="24"/>
          <w:shd w:val="clear" w:color="auto" w:fill="FFFFFF"/>
        </w:rPr>
        <w:t xml:space="preserve"> </w:t>
      </w:r>
      <w:r w:rsidRPr="00D305D2">
        <w:rPr>
          <w:rStyle w:val="itemtitlepart1"/>
          <w:rFonts w:ascii="Arial" w:hAnsi="Arial" w:cs="Arial"/>
          <w:i/>
          <w:sz w:val="24"/>
          <w:szCs w:val="24"/>
        </w:rPr>
        <w:t>se</w:t>
      </w:r>
      <w:r w:rsidRPr="00D305D2">
        <w:rPr>
          <w:rFonts w:ascii="Arial" w:hAnsi="Arial" w:cs="Arial"/>
          <w:i/>
          <w:sz w:val="24"/>
          <w:szCs w:val="24"/>
          <w:shd w:val="clear" w:color="auto" w:fill="FFFFFF"/>
        </w:rPr>
        <w:t xml:space="preserve"> </w:t>
      </w:r>
      <w:r w:rsidRPr="00D305D2">
        <w:rPr>
          <w:rStyle w:val="itemtitlepart2"/>
          <w:rFonts w:ascii="Arial" w:hAnsi="Arial" w:cs="Arial"/>
          <w:i/>
          <w:sz w:val="24"/>
          <w:szCs w:val="24"/>
        </w:rPr>
        <w:t>dohodla</w:t>
      </w:r>
      <w:r w:rsidRPr="00D305D2">
        <w:rPr>
          <w:rFonts w:ascii="Arial" w:hAnsi="Arial" w:cs="Arial"/>
          <w:i/>
          <w:sz w:val="24"/>
          <w:szCs w:val="24"/>
          <w:shd w:val="clear" w:color="auto" w:fill="FFFFFF"/>
        </w:rPr>
        <w:t xml:space="preserve"> </w:t>
      </w:r>
      <w:r w:rsidRPr="00D305D2">
        <w:rPr>
          <w:rStyle w:val="itemtitlepart3"/>
          <w:rFonts w:ascii="Arial" w:hAnsi="Arial" w:cs="Arial"/>
          <w:sz w:val="24"/>
          <w:szCs w:val="24"/>
        </w:rPr>
        <w:t>na</w:t>
      </w:r>
      <w:r w:rsidRPr="00D305D2">
        <w:rPr>
          <w:rFonts w:ascii="Arial" w:hAnsi="Arial" w:cs="Arial"/>
          <w:i/>
          <w:sz w:val="24"/>
          <w:szCs w:val="24"/>
          <w:shd w:val="clear" w:color="auto" w:fill="FFFFFF"/>
        </w:rPr>
        <w:t xml:space="preserve"> </w:t>
      </w:r>
      <w:r w:rsidRPr="00D305D2">
        <w:rPr>
          <w:rStyle w:val="itemtitlepart4"/>
          <w:rFonts w:ascii="Arial" w:hAnsi="Arial" w:cs="Arial"/>
          <w:i/>
          <w:sz w:val="24"/>
          <w:szCs w:val="24"/>
        </w:rPr>
        <w:t>systému</w:t>
      </w:r>
      <w:r w:rsidRPr="00D305D2">
        <w:rPr>
          <w:rFonts w:ascii="Arial" w:hAnsi="Arial" w:cs="Arial"/>
          <w:i/>
          <w:sz w:val="24"/>
          <w:szCs w:val="24"/>
          <w:shd w:val="clear" w:color="auto" w:fill="FFFFFF"/>
        </w:rPr>
        <w:t xml:space="preserve"> </w:t>
      </w:r>
      <w:r w:rsidRPr="00D305D2">
        <w:rPr>
          <w:rStyle w:val="itemtitlepart5"/>
          <w:rFonts w:ascii="Arial" w:hAnsi="Arial" w:cs="Arial"/>
          <w:i/>
          <w:sz w:val="24"/>
          <w:szCs w:val="24"/>
        </w:rPr>
        <w:t>prověřování</w:t>
      </w:r>
      <w:r w:rsidRPr="00D305D2">
        <w:rPr>
          <w:rFonts w:ascii="Arial" w:hAnsi="Arial" w:cs="Arial"/>
          <w:i/>
          <w:sz w:val="24"/>
          <w:szCs w:val="24"/>
          <w:shd w:val="clear" w:color="auto" w:fill="FFFFFF"/>
        </w:rPr>
        <w:t xml:space="preserve"> </w:t>
      </w:r>
      <w:r w:rsidRPr="00D305D2">
        <w:rPr>
          <w:rStyle w:val="itemtitlepart6"/>
          <w:rFonts w:ascii="Arial" w:hAnsi="Arial" w:cs="Arial"/>
          <w:i/>
          <w:sz w:val="24"/>
          <w:szCs w:val="24"/>
        </w:rPr>
        <w:t>zahraničních</w:t>
      </w:r>
      <w:r w:rsidRPr="00D305D2">
        <w:rPr>
          <w:rFonts w:ascii="Arial" w:hAnsi="Arial" w:cs="Arial"/>
          <w:i/>
          <w:sz w:val="24"/>
          <w:szCs w:val="24"/>
          <w:shd w:val="clear" w:color="auto" w:fill="FFFFFF"/>
        </w:rPr>
        <w:t xml:space="preserve"> </w:t>
      </w:r>
      <w:r w:rsidRPr="00D305D2">
        <w:rPr>
          <w:rStyle w:val="itemtitlepart7"/>
          <w:rFonts w:ascii="Arial" w:hAnsi="Arial" w:cs="Arial"/>
          <w:i/>
          <w:sz w:val="24"/>
          <w:szCs w:val="24"/>
        </w:rPr>
        <w:t>investic</w:t>
      </w:r>
      <w:r w:rsidRPr="00D305D2">
        <w:rPr>
          <w:rFonts w:ascii="Arial" w:hAnsi="Arial" w:cs="Arial"/>
          <w:sz w:val="24"/>
          <w:szCs w:val="24"/>
        </w:rPr>
        <w:t xml:space="preserve"> [online]. spcr.cz, 23. listopadu 2018 [cit. 11. května 2019]. Dostupné na &lt;</w:t>
      </w:r>
      <w:hyperlink r:id="rId20" w:history="1">
        <w:r w:rsidRPr="00D305D2">
          <w:rPr>
            <w:rStyle w:val="Hypertextovodkaz"/>
            <w:rFonts w:ascii="Arial" w:hAnsi="Arial" w:cs="Arial"/>
            <w:sz w:val="24"/>
            <w:szCs w:val="24"/>
          </w:rPr>
          <w:t>https://www.spcr.cz/aktivity/evropske-a-mezinarodni-vztahy/eu-infoservis/12392-proverovani-zahranicnich-investic-do-eu</w:t>
        </w:r>
      </w:hyperlink>
      <w:r w:rsidRPr="00D305D2">
        <w:rPr>
          <w:rFonts w:ascii="Arial" w:hAnsi="Arial" w:cs="Arial"/>
          <w:sz w:val="24"/>
          <w:szCs w:val="24"/>
        </w:rPr>
        <w:t>&gt;.</w:t>
      </w:r>
    </w:p>
    <w:p w14:paraId="44B085A9"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bCs/>
          <w:i/>
          <w:sz w:val="24"/>
          <w:szCs w:val="24"/>
          <w:shd w:val="clear" w:color="auto" w:fill="FFFFFF"/>
        </w:rPr>
        <w:t xml:space="preserve">Prověřování investic: dosažení politické dohody o rámci EU </w:t>
      </w:r>
      <w:r w:rsidRPr="00D305D2">
        <w:rPr>
          <w:rFonts w:ascii="Arial" w:hAnsi="Arial" w:cs="Arial"/>
          <w:sz w:val="24"/>
          <w:szCs w:val="24"/>
        </w:rPr>
        <w:t>[online</w:t>
      </w:r>
      <w:proofErr w:type="gramStart"/>
      <w:r w:rsidRPr="00D305D2">
        <w:rPr>
          <w:rFonts w:ascii="Arial" w:hAnsi="Arial" w:cs="Arial"/>
          <w:sz w:val="24"/>
          <w:szCs w:val="24"/>
        </w:rPr>
        <w:t>].europa.eu</w:t>
      </w:r>
      <w:proofErr w:type="gramEnd"/>
      <w:r w:rsidRPr="00D305D2">
        <w:rPr>
          <w:rFonts w:ascii="Arial" w:hAnsi="Arial" w:cs="Arial"/>
          <w:sz w:val="24"/>
          <w:szCs w:val="24"/>
        </w:rPr>
        <w:t>, 20. listopadu 2018 [cit. 3. února 2019]. Dostupné na &lt;</w:t>
      </w:r>
      <w:hyperlink r:id="rId21" w:history="1">
        <w:r w:rsidRPr="00D305D2">
          <w:rPr>
            <w:rStyle w:val="Hypertextovodkaz"/>
            <w:rFonts w:ascii="Arial" w:hAnsi="Arial" w:cs="Arial"/>
            <w:sz w:val="24"/>
            <w:szCs w:val="24"/>
          </w:rPr>
          <w:t>https://www.consilium.europa.eu/cs/press/press-releases/2018/11/20/screening-of-investments-political-agreement-reached-on-an-eu-framework/</w:t>
        </w:r>
      </w:hyperlink>
      <w:r w:rsidRPr="00D305D2">
        <w:rPr>
          <w:rFonts w:ascii="Arial" w:hAnsi="Arial" w:cs="Arial"/>
          <w:sz w:val="24"/>
          <w:szCs w:val="24"/>
        </w:rPr>
        <w:t>&gt;.</w:t>
      </w:r>
    </w:p>
    <w:p w14:paraId="430473E5" w14:textId="77777777" w:rsidR="00AC3997" w:rsidRPr="00D305D2" w:rsidRDefault="00AC3997" w:rsidP="00D305D2">
      <w:pPr>
        <w:pStyle w:val="Bezmezer"/>
        <w:numPr>
          <w:ilvl w:val="0"/>
          <w:numId w:val="12"/>
        </w:numPr>
        <w:spacing w:line="360" w:lineRule="auto"/>
        <w:ind w:left="357" w:hanging="357"/>
        <w:jc w:val="both"/>
        <w:rPr>
          <w:rFonts w:ascii="Arial" w:hAnsi="Arial" w:cs="Arial"/>
          <w:sz w:val="24"/>
          <w:szCs w:val="24"/>
        </w:rPr>
      </w:pPr>
      <w:r w:rsidRPr="00D305D2">
        <w:rPr>
          <w:rFonts w:ascii="Arial" w:hAnsi="Arial" w:cs="Arial"/>
          <w:bCs/>
          <w:sz w:val="24"/>
          <w:szCs w:val="24"/>
          <w:shd w:val="clear" w:color="auto" w:fill="FFFFFF"/>
        </w:rPr>
        <w:t xml:space="preserve">ČERVINKOVÁ, Jana. </w:t>
      </w:r>
      <w:r w:rsidRPr="00D305D2">
        <w:rPr>
          <w:rFonts w:ascii="Arial" w:hAnsi="Arial" w:cs="Arial"/>
          <w:bCs/>
          <w:i/>
          <w:sz w:val="24"/>
          <w:szCs w:val="24"/>
          <w:shd w:val="clear" w:color="auto" w:fill="FFFFFF"/>
        </w:rPr>
        <w:t>Mohou být zahraniční investice v energetice pro EU hrozbou?</w:t>
      </w:r>
      <w:r w:rsidRPr="00D305D2">
        <w:rPr>
          <w:rFonts w:ascii="Arial" w:hAnsi="Arial" w:cs="Arial"/>
          <w:bCs/>
          <w:sz w:val="24"/>
          <w:szCs w:val="24"/>
          <w:shd w:val="clear" w:color="auto" w:fill="FFFFFF"/>
        </w:rPr>
        <w:t xml:space="preserve"> </w:t>
      </w:r>
      <w:r w:rsidRPr="00D305D2">
        <w:rPr>
          <w:rFonts w:ascii="Arial" w:hAnsi="Arial" w:cs="Arial"/>
          <w:sz w:val="24"/>
          <w:szCs w:val="24"/>
        </w:rPr>
        <w:t xml:space="preserve">[online]. oenergetice.cz, 19. července 2018 [cit. 7. </w:t>
      </w:r>
      <w:proofErr w:type="gramStart"/>
      <w:r w:rsidRPr="00D305D2">
        <w:rPr>
          <w:rFonts w:ascii="Arial" w:hAnsi="Arial" w:cs="Arial"/>
          <w:sz w:val="24"/>
          <w:szCs w:val="24"/>
        </w:rPr>
        <w:t>Března</w:t>
      </w:r>
      <w:proofErr w:type="gramEnd"/>
      <w:r w:rsidRPr="00D305D2">
        <w:rPr>
          <w:rFonts w:ascii="Arial" w:hAnsi="Arial" w:cs="Arial"/>
          <w:sz w:val="24"/>
          <w:szCs w:val="24"/>
        </w:rPr>
        <w:t xml:space="preserve"> 2019]. Dostupné na &lt;</w:t>
      </w:r>
      <w:hyperlink r:id="rId22" w:history="1">
        <w:r w:rsidRPr="00D305D2">
          <w:rPr>
            <w:rStyle w:val="Hypertextovodkaz"/>
            <w:rFonts w:ascii="Arial" w:hAnsi="Arial" w:cs="Arial"/>
            <w:sz w:val="24"/>
            <w:szCs w:val="24"/>
          </w:rPr>
          <w:t>https://oenergetice.cz/zahranicni/mohou-byt-zahranicni-investice-energetice-eu-hrozbou/</w:t>
        </w:r>
      </w:hyperlink>
      <w:r w:rsidRPr="00D305D2">
        <w:rPr>
          <w:rFonts w:ascii="Arial" w:hAnsi="Arial" w:cs="Arial"/>
          <w:sz w:val="24"/>
          <w:szCs w:val="24"/>
        </w:rPr>
        <w:t>&gt;.</w:t>
      </w:r>
    </w:p>
    <w:p w14:paraId="691A51F6" w14:textId="77777777" w:rsidR="008C00E1" w:rsidRPr="00D305D2" w:rsidRDefault="00AC3997" w:rsidP="00D305D2">
      <w:pPr>
        <w:pStyle w:val="Odstavecseseznamem"/>
        <w:numPr>
          <w:ilvl w:val="0"/>
          <w:numId w:val="12"/>
        </w:numPr>
        <w:autoSpaceDE w:val="0"/>
        <w:autoSpaceDN w:val="0"/>
        <w:adjustRightInd w:val="0"/>
        <w:spacing w:after="0"/>
        <w:jc w:val="both"/>
        <w:rPr>
          <w:rFonts w:ascii="Arial" w:hAnsi="Arial" w:cs="Arial"/>
          <w:color w:val="000000"/>
          <w:sz w:val="24"/>
          <w:szCs w:val="24"/>
        </w:rPr>
      </w:pPr>
      <w:r w:rsidRPr="00D305D2">
        <w:rPr>
          <w:rFonts w:ascii="Arial" w:hAnsi="Arial" w:cs="Arial"/>
          <w:color w:val="000000"/>
          <w:sz w:val="24"/>
          <w:szCs w:val="24"/>
        </w:rPr>
        <w:t xml:space="preserve">Evropská komise. </w:t>
      </w:r>
      <w:r w:rsidRPr="00D305D2">
        <w:rPr>
          <w:rFonts w:ascii="Arial" w:hAnsi="Arial" w:cs="Arial"/>
          <w:i/>
          <w:iCs/>
          <w:color w:val="000000"/>
          <w:sz w:val="24"/>
          <w:szCs w:val="24"/>
        </w:rPr>
        <w:t xml:space="preserve">HORIZON 2020 ve stručnosti. Rámcový program EU pro výzkum a inovace </w:t>
      </w:r>
      <w:r w:rsidRPr="00D305D2">
        <w:rPr>
          <w:rFonts w:ascii="Arial" w:hAnsi="Arial" w:cs="Arial"/>
          <w:color w:val="000000"/>
          <w:sz w:val="24"/>
          <w:szCs w:val="24"/>
        </w:rPr>
        <w:t>[online]. europa.eu, 2014 [cit. 10. února 2021]. Dostupné na &lt;</w:t>
      </w:r>
      <w:hyperlink r:id="rId23" w:history="1">
        <w:r w:rsidRPr="00D305D2">
          <w:rPr>
            <w:rStyle w:val="Hypertextovodkaz"/>
            <w:rFonts w:ascii="Arial" w:hAnsi="Arial" w:cs="Arial"/>
            <w:sz w:val="24"/>
            <w:szCs w:val="24"/>
          </w:rPr>
          <w:t>https://ec.europa.eu/programmes/horizon2020/sites/horizon2020/files/H2020_CS_KI0213413CSN.pdf?fbclid=IwAR2PyTdFoW_KhRIPRDRZ57FmOse017jwJGAZF14BZ_P36j3a9TrfQ8lfTYc</w:t>
        </w:r>
      </w:hyperlink>
      <w:r w:rsidRPr="00D305D2">
        <w:rPr>
          <w:rFonts w:ascii="Arial" w:hAnsi="Arial" w:cs="Arial"/>
          <w:color w:val="000000"/>
          <w:sz w:val="24"/>
          <w:szCs w:val="24"/>
        </w:rPr>
        <w:t>&gt;.</w:t>
      </w:r>
    </w:p>
    <w:p w14:paraId="6328E80E" w14:textId="23615C30" w:rsidR="00AC3997" w:rsidRPr="00D305D2" w:rsidRDefault="00AC3997" w:rsidP="00D305D2">
      <w:pPr>
        <w:pStyle w:val="Odstavecseseznamem"/>
        <w:numPr>
          <w:ilvl w:val="0"/>
          <w:numId w:val="12"/>
        </w:numPr>
        <w:autoSpaceDE w:val="0"/>
        <w:autoSpaceDN w:val="0"/>
        <w:adjustRightInd w:val="0"/>
        <w:spacing w:after="0"/>
        <w:jc w:val="both"/>
        <w:rPr>
          <w:rFonts w:ascii="Arial" w:hAnsi="Arial" w:cs="Arial"/>
          <w:color w:val="000000"/>
          <w:sz w:val="24"/>
          <w:szCs w:val="24"/>
        </w:rPr>
      </w:pPr>
      <w:r w:rsidRPr="00D305D2">
        <w:rPr>
          <w:rFonts w:ascii="Arial" w:hAnsi="Arial" w:cs="Arial"/>
          <w:color w:val="000000"/>
          <w:sz w:val="24"/>
          <w:szCs w:val="24"/>
        </w:rPr>
        <w:t xml:space="preserve">NOVOTNÝ, Petr a kol. </w:t>
      </w:r>
      <w:r w:rsidRPr="00D305D2">
        <w:rPr>
          <w:rFonts w:ascii="Arial" w:hAnsi="Arial" w:cs="Arial"/>
          <w:i/>
          <w:iCs/>
          <w:color w:val="000000"/>
          <w:sz w:val="24"/>
          <w:szCs w:val="24"/>
        </w:rPr>
        <w:t>OSN: Přímé zahraniční investice v pololetí klesly o 49 procent</w:t>
      </w:r>
      <w:r w:rsidRPr="00D305D2">
        <w:rPr>
          <w:rFonts w:ascii="Arial" w:hAnsi="Arial" w:cs="Arial"/>
          <w:color w:val="000000"/>
          <w:sz w:val="24"/>
          <w:szCs w:val="24"/>
        </w:rPr>
        <w:t xml:space="preserve"> [online]. investicniweb.cz, 27. října 2008 [cit. 25. ledna 2021]. Dostupné na &lt;</w:t>
      </w:r>
      <w:hyperlink r:id="rId24" w:history="1">
        <w:r w:rsidRPr="00D305D2">
          <w:rPr>
            <w:rStyle w:val="Hypertextovodkaz"/>
            <w:rFonts w:ascii="Arial" w:hAnsi="Arial" w:cs="Arial"/>
            <w:sz w:val="24"/>
            <w:szCs w:val="24"/>
          </w:rPr>
          <w:t>https://www.investicniweb.cz/ekonomika-politika/osn-prime-zahranicni-investice-v-pololeti-klesly-o-49-procent?fbclid=IwAR30XQutAm3bdjPExOqmz_zCUKeR-L7Q6GNThkcMsVKrKw_z1Z4Du9O78Dk</w:t>
        </w:r>
      </w:hyperlink>
      <w:r w:rsidRPr="00D305D2">
        <w:rPr>
          <w:rFonts w:ascii="Arial" w:hAnsi="Arial" w:cs="Arial"/>
          <w:color w:val="000000"/>
          <w:sz w:val="24"/>
          <w:szCs w:val="24"/>
        </w:rPr>
        <w:t xml:space="preserve">&gt;. </w:t>
      </w:r>
    </w:p>
    <w:bookmarkEnd w:id="66"/>
    <w:p w14:paraId="0C482C97" w14:textId="7267DDFC" w:rsidR="00787241" w:rsidRPr="00D305D2" w:rsidRDefault="001752E8" w:rsidP="00D305D2">
      <w:pPr>
        <w:pStyle w:val="Odstavecseseznamem"/>
        <w:numPr>
          <w:ilvl w:val="0"/>
          <w:numId w:val="12"/>
        </w:numPr>
        <w:jc w:val="both"/>
        <w:rPr>
          <w:rFonts w:ascii="Arial" w:eastAsiaTheme="minorHAnsi" w:hAnsi="Arial" w:cs="Arial"/>
          <w:sz w:val="24"/>
          <w:szCs w:val="24"/>
        </w:rPr>
      </w:pPr>
      <w:r w:rsidRPr="00D305D2">
        <w:rPr>
          <w:rFonts w:ascii="Arial" w:hAnsi="Arial" w:cs="Arial"/>
          <w:sz w:val="24"/>
          <w:szCs w:val="24"/>
        </w:rPr>
        <w:lastRenderedPageBreak/>
        <w:t xml:space="preserve">EVROPSKÁ KOMISE. </w:t>
      </w:r>
      <w:r w:rsidRPr="00D305D2">
        <w:rPr>
          <w:rFonts w:ascii="Arial" w:hAnsi="Arial" w:cs="Arial"/>
          <w:i/>
          <w:iCs/>
          <w:sz w:val="24"/>
          <w:szCs w:val="24"/>
        </w:rPr>
        <w:t>Sdělení Komise. Pokyny pro členské státy týkající se přímých zahraničních investic a volného pohybu kapitálu ze třetích zemí a ochrany evropských strategických aktiv před začátkem používání nařízení (EU) 2019/452</w:t>
      </w:r>
      <w:r w:rsidRPr="00D305D2">
        <w:rPr>
          <w:rFonts w:ascii="Arial" w:hAnsi="Arial" w:cs="Arial"/>
          <w:sz w:val="24"/>
          <w:szCs w:val="24"/>
        </w:rPr>
        <w:t xml:space="preserve"> [online]. eur-lexeuropa.eu, 26. března 2020 [cit. 25. února 2021]. Dostupné na &lt;</w:t>
      </w:r>
      <w:hyperlink r:id="rId25" w:history="1">
        <w:r w:rsidRPr="00D305D2">
          <w:rPr>
            <w:rStyle w:val="Hypertextovodkaz"/>
            <w:rFonts w:ascii="Arial" w:hAnsi="Arial" w:cs="Arial"/>
            <w:sz w:val="24"/>
            <w:szCs w:val="24"/>
          </w:rPr>
          <w:t>https://eur-lex.europa.eu/legal-content/CS/TXT/?uri=CELEX:52020XC0326(03)</w:t>
        </w:r>
      </w:hyperlink>
      <w:r w:rsidRPr="00D305D2">
        <w:rPr>
          <w:rFonts w:ascii="Arial" w:hAnsi="Arial" w:cs="Arial"/>
          <w:sz w:val="24"/>
          <w:szCs w:val="24"/>
        </w:rPr>
        <w:t>&gt;.</w:t>
      </w:r>
    </w:p>
    <w:p w14:paraId="15BBF320" w14:textId="666ADFB9" w:rsidR="001B7FE0" w:rsidRPr="00D305D2" w:rsidRDefault="001B7FE0" w:rsidP="00D305D2">
      <w:pPr>
        <w:pStyle w:val="Odstavecseseznamem"/>
        <w:numPr>
          <w:ilvl w:val="0"/>
          <w:numId w:val="12"/>
        </w:numPr>
        <w:jc w:val="both"/>
        <w:rPr>
          <w:rFonts w:ascii="Arial" w:eastAsiaTheme="minorHAnsi" w:hAnsi="Arial" w:cs="Arial"/>
          <w:sz w:val="24"/>
          <w:szCs w:val="24"/>
        </w:rPr>
      </w:pPr>
      <w:r w:rsidRPr="00D305D2">
        <w:rPr>
          <w:rFonts w:ascii="Arial" w:hAnsi="Arial" w:cs="Arial"/>
          <w:sz w:val="24"/>
          <w:szCs w:val="24"/>
        </w:rPr>
        <w:t xml:space="preserve">Evropská Komise. </w:t>
      </w:r>
      <w:r w:rsidRPr="00D305D2">
        <w:rPr>
          <w:rFonts w:ascii="Arial" w:hAnsi="Arial" w:cs="Arial"/>
          <w:i/>
          <w:iCs/>
          <w:sz w:val="24"/>
          <w:szCs w:val="24"/>
        </w:rPr>
        <w:t>Sdělení Komise</w:t>
      </w:r>
      <w:r w:rsidRPr="00D305D2">
        <w:rPr>
          <w:rFonts w:ascii="Arial" w:hAnsi="Arial" w:cs="Arial"/>
          <w:sz w:val="24"/>
          <w:szCs w:val="24"/>
        </w:rPr>
        <w:t xml:space="preserve">. Vstřícnost vůči přímým zahraničním investicím a současná ochrana základních zájmů. [online]. eur-lex.europa.eu, 22. září 2017 [cit. 2. února 2021] Dostupné na </w:t>
      </w:r>
      <w:r w:rsidRPr="00D305D2">
        <w:rPr>
          <w:rFonts w:ascii="Arial" w:hAnsi="Arial" w:cs="Arial"/>
          <w:color w:val="000000"/>
          <w:sz w:val="24"/>
          <w:szCs w:val="24"/>
        </w:rPr>
        <w:t>&lt;</w:t>
      </w:r>
      <w:hyperlink r:id="rId26" w:history="1">
        <w:r w:rsidRPr="00D305D2">
          <w:rPr>
            <w:rStyle w:val="Hypertextovodkaz"/>
            <w:rFonts w:ascii="Arial" w:hAnsi="Arial" w:cs="Arial"/>
            <w:sz w:val="24"/>
            <w:szCs w:val="24"/>
          </w:rPr>
          <w:t>EUR-Lex - 52017DC0494</w:t>
        </w:r>
        <w:proofErr w:type="gramStart"/>
        <w:r w:rsidRPr="00D305D2">
          <w:rPr>
            <w:rStyle w:val="Hypertextovodkaz"/>
            <w:rFonts w:ascii="Arial" w:hAnsi="Arial" w:cs="Arial"/>
            <w:sz w:val="24"/>
            <w:szCs w:val="24"/>
          </w:rPr>
          <w:t>R(</w:t>
        </w:r>
        <w:proofErr w:type="gramEnd"/>
        <w:r w:rsidRPr="00D305D2">
          <w:rPr>
            <w:rStyle w:val="Hypertextovodkaz"/>
            <w:rFonts w:ascii="Arial" w:hAnsi="Arial" w:cs="Arial"/>
            <w:sz w:val="24"/>
            <w:szCs w:val="24"/>
          </w:rPr>
          <w:t>01) - EN - EUR-Lex (europa.eu)</w:t>
        </w:r>
      </w:hyperlink>
      <w:r w:rsidRPr="00D305D2">
        <w:rPr>
          <w:rFonts w:ascii="Arial" w:hAnsi="Arial" w:cs="Arial"/>
          <w:color w:val="000000"/>
          <w:sz w:val="24"/>
          <w:szCs w:val="24"/>
        </w:rPr>
        <w:t>&gt;.</w:t>
      </w:r>
    </w:p>
    <w:sectPr w:rsidR="001B7FE0" w:rsidRPr="00D305D2" w:rsidSect="00450CF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589E0" w14:textId="77777777" w:rsidR="0007735B" w:rsidRDefault="0007735B" w:rsidP="0086500D">
      <w:pPr>
        <w:spacing w:after="0" w:line="240" w:lineRule="auto"/>
      </w:pPr>
      <w:r>
        <w:separator/>
      </w:r>
    </w:p>
  </w:endnote>
  <w:endnote w:type="continuationSeparator" w:id="0">
    <w:p w14:paraId="3AFED172" w14:textId="77777777" w:rsidR="0007735B" w:rsidRDefault="0007735B" w:rsidP="0086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336706"/>
      <w:docPartObj>
        <w:docPartGallery w:val="Page Numbers (Bottom of Page)"/>
        <w:docPartUnique/>
      </w:docPartObj>
    </w:sdtPr>
    <w:sdtContent>
      <w:p w14:paraId="0074A170" w14:textId="6CCB58F8" w:rsidR="007A3815" w:rsidRDefault="007A3815">
        <w:pPr>
          <w:pStyle w:val="Zpat"/>
          <w:jc w:val="center"/>
        </w:pPr>
        <w:r>
          <w:fldChar w:fldCharType="begin"/>
        </w:r>
        <w:r>
          <w:instrText>PAGE   \* MERGEFORMAT</w:instrText>
        </w:r>
        <w:r>
          <w:fldChar w:fldCharType="separate"/>
        </w:r>
        <w:r>
          <w:t>2</w:t>
        </w:r>
        <w:r>
          <w:fldChar w:fldCharType="end"/>
        </w:r>
      </w:p>
    </w:sdtContent>
  </w:sdt>
  <w:p w14:paraId="3B06AE12" w14:textId="77777777" w:rsidR="007A3815" w:rsidRDefault="007A3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BC7B7" w14:textId="77777777" w:rsidR="0007735B" w:rsidRDefault="0007735B" w:rsidP="0086500D">
      <w:pPr>
        <w:spacing w:after="0" w:line="240" w:lineRule="auto"/>
      </w:pPr>
      <w:r>
        <w:separator/>
      </w:r>
    </w:p>
  </w:footnote>
  <w:footnote w:type="continuationSeparator" w:id="0">
    <w:p w14:paraId="028FD7FC" w14:textId="77777777" w:rsidR="0007735B" w:rsidRDefault="0007735B" w:rsidP="0086500D">
      <w:pPr>
        <w:spacing w:after="0" w:line="240" w:lineRule="auto"/>
      </w:pPr>
      <w:r>
        <w:continuationSeparator/>
      </w:r>
    </w:p>
  </w:footnote>
  <w:footnote w:id="1">
    <w:p w14:paraId="19C5A717" w14:textId="77777777" w:rsidR="00627B6B" w:rsidRPr="001A7E35" w:rsidRDefault="00627B6B" w:rsidP="003D7B14">
      <w:pPr>
        <w:pStyle w:val="Textpoznpodarou"/>
        <w:rPr>
          <w:rFonts w:ascii="Arial" w:hAnsi="Arial" w:cs="Arial"/>
        </w:rPr>
      </w:pPr>
      <w:r w:rsidRPr="001A7E35">
        <w:rPr>
          <w:rStyle w:val="Znakapoznpodarou"/>
          <w:rFonts w:ascii="Arial" w:hAnsi="Arial" w:cs="Arial"/>
        </w:rPr>
        <w:footnoteRef/>
      </w:r>
      <w:r w:rsidRPr="001A7E35">
        <w:rPr>
          <w:rFonts w:ascii="Arial" w:hAnsi="Arial" w:cs="Arial"/>
        </w:rPr>
        <w:t xml:space="preserve"> </w:t>
      </w:r>
      <w:r w:rsidRPr="001A7E35">
        <w:rPr>
          <w:rFonts w:ascii="Arial" w:hAnsi="Arial" w:cs="Arial"/>
          <w:highlight w:val="white"/>
        </w:rPr>
        <w:t>ŠTURMA, Pavel. Mezinárodní dohody o ochraně investic a řešení sporů. 2. vydání. Praha: Linde, a. s., 2008. s. 21.</w:t>
      </w:r>
    </w:p>
  </w:footnote>
  <w:footnote w:id="2">
    <w:p w14:paraId="4EA7CD3D" w14:textId="77777777" w:rsidR="00627B6B" w:rsidRPr="00524D4E" w:rsidRDefault="00627B6B" w:rsidP="003D7B14">
      <w:pPr>
        <w:pStyle w:val="Textpoznpodarou"/>
        <w:rPr>
          <w:rFonts w:ascii="Arial" w:hAnsi="Arial" w:cs="Arial"/>
        </w:rPr>
      </w:pPr>
      <w:r w:rsidRPr="001A7E35">
        <w:rPr>
          <w:rStyle w:val="Znakapoznpodarou"/>
          <w:rFonts w:ascii="Arial" w:hAnsi="Arial" w:cs="Arial"/>
        </w:rPr>
        <w:footnoteRef/>
      </w:r>
      <w:r w:rsidRPr="001A7E35">
        <w:rPr>
          <w:rFonts w:ascii="Arial" w:hAnsi="Arial" w:cs="Arial"/>
        </w:rPr>
        <w:t xml:space="preserve"> BĚLOHLÁVEK, Alexander J. </w:t>
      </w:r>
      <w:r w:rsidRPr="001A7E35">
        <w:rPr>
          <w:rFonts w:ascii="Arial" w:hAnsi="Arial" w:cs="Arial"/>
          <w:i/>
        </w:rPr>
        <w:t>Ochrana přímých zahraničních investic v energetice</w:t>
      </w:r>
      <w:r w:rsidRPr="001A7E35">
        <w:rPr>
          <w:rFonts w:ascii="Arial" w:hAnsi="Arial" w:cs="Arial"/>
        </w:rPr>
        <w:t>. 1. vydání. Praha: C. H. Beck, 2011, s. 3-6.</w:t>
      </w:r>
    </w:p>
  </w:footnote>
  <w:footnote w:id="3">
    <w:p w14:paraId="16796A44" w14:textId="77777777" w:rsidR="00627B6B" w:rsidRPr="003D7B14" w:rsidRDefault="00627B6B" w:rsidP="003D7B14">
      <w:pPr>
        <w:spacing w:line="240" w:lineRule="auto"/>
        <w:jc w:val="both"/>
        <w:rPr>
          <w:rFonts w:ascii="Arial" w:hAnsi="Arial" w:cs="Arial"/>
          <w:sz w:val="20"/>
          <w:szCs w:val="20"/>
        </w:rPr>
      </w:pPr>
      <w:r w:rsidRPr="003D7B14">
        <w:rPr>
          <w:rStyle w:val="Znakapoznpodarou"/>
          <w:rFonts w:ascii="Arial" w:hAnsi="Arial" w:cs="Arial"/>
          <w:sz w:val="20"/>
          <w:szCs w:val="20"/>
        </w:rPr>
        <w:footnoteRef/>
      </w:r>
      <w:r w:rsidRPr="003D7B14">
        <w:rPr>
          <w:rFonts w:ascii="Arial" w:hAnsi="Arial" w:cs="Arial"/>
          <w:sz w:val="20"/>
          <w:szCs w:val="20"/>
        </w:rPr>
        <w:t xml:space="preserve"> BĚLOHLÁVEK, Alexander J. </w:t>
      </w:r>
      <w:r w:rsidRPr="003D7B14">
        <w:rPr>
          <w:rFonts w:ascii="Arial" w:hAnsi="Arial" w:cs="Arial"/>
          <w:i/>
          <w:sz w:val="20"/>
          <w:szCs w:val="20"/>
        </w:rPr>
        <w:t>Ochrana přímých zahraničních investic v energetice</w:t>
      </w:r>
      <w:r w:rsidRPr="003D7B14">
        <w:rPr>
          <w:rFonts w:ascii="Arial" w:hAnsi="Arial" w:cs="Arial"/>
          <w:sz w:val="20"/>
          <w:szCs w:val="20"/>
        </w:rPr>
        <w:t xml:space="preserve">. 1. vydání. Praha: </w:t>
      </w:r>
      <w:proofErr w:type="spellStart"/>
      <w:r w:rsidRPr="003D7B14">
        <w:rPr>
          <w:rFonts w:ascii="Arial" w:hAnsi="Arial" w:cs="Arial"/>
          <w:sz w:val="20"/>
          <w:szCs w:val="20"/>
        </w:rPr>
        <w:t>C.H.Beck</w:t>
      </w:r>
      <w:proofErr w:type="spellEnd"/>
      <w:r w:rsidRPr="003D7B14">
        <w:rPr>
          <w:rFonts w:ascii="Arial" w:hAnsi="Arial" w:cs="Arial"/>
          <w:sz w:val="20"/>
          <w:szCs w:val="20"/>
        </w:rPr>
        <w:t>, 2011, s. 90.</w:t>
      </w:r>
    </w:p>
  </w:footnote>
  <w:footnote w:id="4">
    <w:p w14:paraId="4AEE62A8" w14:textId="77777777" w:rsidR="00627B6B" w:rsidRPr="003D7B14" w:rsidRDefault="00627B6B" w:rsidP="003D7B14">
      <w:pPr>
        <w:spacing w:line="240" w:lineRule="auto"/>
        <w:jc w:val="both"/>
        <w:rPr>
          <w:rFonts w:ascii="Arial" w:hAnsi="Arial" w:cs="Arial"/>
          <w:sz w:val="20"/>
          <w:szCs w:val="20"/>
        </w:rPr>
      </w:pPr>
      <w:r w:rsidRPr="003D7B14">
        <w:rPr>
          <w:rStyle w:val="Znakapoznpodarou"/>
          <w:rFonts w:ascii="Arial" w:hAnsi="Arial" w:cs="Arial"/>
          <w:sz w:val="20"/>
          <w:szCs w:val="20"/>
        </w:rPr>
        <w:footnoteRef/>
      </w:r>
      <w:r w:rsidRPr="003D7B14">
        <w:rPr>
          <w:rFonts w:ascii="Arial" w:hAnsi="Arial" w:cs="Arial"/>
          <w:sz w:val="20"/>
          <w:szCs w:val="20"/>
        </w:rPr>
        <w:t xml:space="preserve"> </w:t>
      </w:r>
      <w:r w:rsidRPr="003D7B14">
        <w:rPr>
          <w:rFonts w:ascii="Arial" w:hAnsi="Arial" w:cs="Arial"/>
          <w:color w:val="000000"/>
          <w:sz w:val="20"/>
          <w:szCs w:val="20"/>
        </w:rPr>
        <w:t>ŠOBA, Oldřich.</w:t>
      </w:r>
      <w:r w:rsidRPr="003D7B14">
        <w:rPr>
          <w:rFonts w:ascii="Arial" w:hAnsi="Arial" w:cs="Arial"/>
          <w:b/>
          <w:bCs/>
          <w:i/>
          <w:iCs/>
          <w:sz w:val="20"/>
          <w:szCs w:val="20"/>
        </w:rPr>
        <w:t xml:space="preserve"> </w:t>
      </w:r>
      <w:r w:rsidRPr="003D7B14">
        <w:rPr>
          <w:rFonts w:ascii="Arial" w:hAnsi="Arial" w:cs="Arial"/>
          <w:i/>
          <w:iCs/>
          <w:sz w:val="20"/>
          <w:szCs w:val="20"/>
        </w:rPr>
        <w:t>Peněžní trh: přímé versus nepřímé investice.</w:t>
      </w:r>
      <w:r w:rsidRPr="003D7B14">
        <w:rPr>
          <w:rFonts w:ascii="Arial" w:hAnsi="Arial" w:cs="Arial"/>
          <w:sz w:val="20"/>
          <w:szCs w:val="20"/>
        </w:rPr>
        <w:t xml:space="preserve"> [online] FinExpert.cz, 1. října 2008 </w:t>
      </w:r>
      <w:r w:rsidRPr="003D7B14">
        <w:rPr>
          <w:rFonts w:ascii="Arial" w:hAnsi="Arial" w:cs="Arial"/>
          <w:color w:val="000000"/>
          <w:sz w:val="20"/>
          <w:szCs w:val="20"/>
        </w:rPr>
        <w:t>[cit. 20. února 2021]. Dostupné na &lt;</w:t>
      </w:r>
      <w:hyperlink r:id="rId1" w:history="1">
        <w:r w:rsidRPr="003D7B14">
          <w:rPr>
            <w:rStyle w:val="Hypertextovodkaz"/>
            <w:rFonts w:ascii="Arial" w:hAnsi="Arial" w:cs="Arial"/>
            <w:sz w:val="20"/>
            <w:szCs w:val="20"/>
          </w:rPr>
          <w:t>Peněžní trh: přímé versus nepřímé investice – FinExpert.cz (e15.cz)</w:t>
        </w:r>
      </w:hyperlink>
      <w:r w:rsidRPr="003D7B14">
        <w:rPr>
          <w:rFonts w:ascii="Arial" w:hAnsi="Arial" w:cs="Arial"/>
          <w:color w:val="000000"/>
          <w:sz w:val="20"/>
          <w:szCs w:val="20"/>
        </w:rPr>
        <w:t>&gt;.</w:t>
      </w:r>
    </w:p>
  </w:footnote>
  <w:footnote w:id="5">
    <w:p w14:paraId="364BAA76" w14:textId="77777777" w:rsidR="00627B6B" w:rsidRPr="003D7B14" w:rsidRDefault="00627B6B" w:rsidP="003D7B14">
      <w:pPr>
        <w:pStyle w:val="Textpoznpodarou"/>
        <w:rPr>
          <w:rFonts w:ascii="Arial" w:hAnsi="Arial" w:cs="Arial"/>
        </w:rPr>
      </w:pPr>
      <w:r w:rsidRPr="003D7B14">
        <w:rPr>
          <w:rStyle w:val="Znakapoznpodarou"/>
          <w:rFonts w:ascii="Arial" w:hAnsi="Arial" w:cs="Arial"/>
        </w:rPr>
        <w:footnoteRef/>
      </w:r>
      <w:r w:rsidRPr="003D7B14">
        <w:rPr>
          <w:rFonts w:ascii="Arial" w:hAnsi="Arial" w:cs="Arial"/>
        </w:rPr>
        <w:t xml:space="preserve"> Nařízení Evropského parlamentu a Rady (EU) 2019/452 ze dne 19. března 2019, kterým se stanoví rámec pro prověřování přímých zahraničních investic směřujících do Unie.</w:t>
      </w:r>
    </w:p>
  </w:footnote>
  <w:footnote w:id="6">
    <w:p w14:paraId="0FD74C22" w14:textId="77777777" w:rsidR="00627B6B" w:rsidRPr="003D7B14" w:rsidRDefault="00627B6B" w:rsidP="003D7B14">
      <w:pPr>
        <w:pStyle w:val="Textpoznpodarou"/>
        <w:rPr>
          <w:rFonts w:ascii="Arial" w:hAnsi="Arial" w:cs="Arial"/>
        </w:rPr>
      </w:pPr>
      <w:r w:rsidRPr="003D7B14">
        <w:rPr>
          <w:rStyle w:val="Znakapoznpodarou"/>
          <w:rFonts w:ascii="Arial" w:hAnsi="Arial" w:cs="Arial"/>
        </w:rPr>
        <w:footnoteRef/>
      </w:r>
      <w:r w:rsidRPr="003D7B14">
        <w:rPr>
          <w:rFonts w:ascii="Arial" w:hAnsi="Arial" w:cs="Arial"/>
        </w:rPr>
        <w:t xml:space="preserve"> </w:t>
      </w:r>
      <w:r w:rsidRPr="003D7B14">
        <w:rPr>
          <w:rFonts w:ascii="Arial" w:hAnsi="Arial" w:cs="Arial"/>
          <w:highlight w:val="white"/>
        </w:rPr>
        <w:t xml:space="preserve">FECÁK, Tomáš. </w:t>
      </w:r>
      <w:r w:rsidRPr="003D7B14">
        <w:rPr>
          <w:rFonts w:ascii="Arial" w:hAnsi="Arial" w:cs="Arial"/>
          <w:i/>
          <w:highlight w:val="white"/>
        </w:rPr>
        <w:t>Mezinárodní dohody o ochraně investic a právo Evropské unie</w:t>
      </w:r>
      <w:r w:rsidRPr="003D7B14">
        <w:rPr>
          <w:rFonts w:ascii="Arial" w:hAnsi="Arial" w:cs="Arial"/>
          <w:highlight w:val="white"/>
        </w:rPr>
        <w:t xml:space="preserve">. 1. vydání. Praha: </w:t>
      </w:r>
      <w:proofErr w:type="spellStart"/>
      <w:r w:rsidRPr="003D7B14">
        <w:rPr>
          <w:rFonts w:ascii="Arial" w:hAnsi="Arial" w:cs="Arial"/>
          <w:highlight w:val="white"/>
        </w:rPr>
        <w:t>Wolters</w:t>
      </w:r>
      <w:proofErr w:type="spellEnd"/>
      <w:r w:rsidRPr="003D7B14">
        <w:rPr>
          <w:rFonts w:ascii="Arial" w:hAnsi="Arial" w:cs="Arial"/>
          <w:highlight w:val="white"/>
        </w:rPr>
        <w:t xml:space="preserve"> </w:t>
      </w:r>
      <w:proofErr w:type="spellStart"/>
      <w:r w:rsidRPr="003D7B14">
        <w:rPr>
          <w:rFonts w:ascii="Arial" w:hAnsi="Arial" w:cs="Arial"/>
          <w:highlight w:val="white"/>
        </w:rPr>
        <w:t>Kluwer</w:t>
      </w:r>
      <w:proofErr w:type="spellEnd"/>
      <w:r w:rsidRPr="003D7B14">
        <w:rPr>
          <w:rFonts w:ascii="Arial" w:hAnsi="Arial" w:cs="Arial"/>
          <w:highlight w:val="white"/>
        </w:rPr>
        <w:t>, a. s., 2015. s. 18-19.</w:t>
      </w:r>
    </w:p>
  </w:footnote>
  <w:footnote w:id="7">
    <w:p w14:paraId="519070F8" w14:textId="77777777" w:rsidR="00627B6B" w:rsidRDefault="00627B6B" w:rsidP="003D7B14">
      <w:pPr>
        <w:pStyle w:val="Textpoznpodarou"/>
      </w:pPr>
      <w:r w:rsidRPr="003D7B14">
        <w:rPr>
          <w:rStyle w:val="Znakapoznpodarou"/>
          <w:rFonts w:ascii="Arial" w:hAnsi="Arial" w:cs="Arial"/>
        </w:rPr>
        <w:footnoteRef/>
      </w:r>
      <w:r w:rsidRPr="003D7B14">
        <w:rPr>
          <w:rFonts w:ascii="Arial" w:hAnsi="Arial" w:cs="Arial"/>
        </w:rPr>
        <w:t xml:space="preserve"> </w:t>
      </w:r>
      <w:r w:rsidRPr="003D7B14">
        <w:rPr>
          <w:rFonts w:ascii="Arial" w:hAnsi="Arial" w:cs="Arial"/>
          <w:color w:val="000000"/>
        </w:rPr>
        <w:t xml:space="preserve">ČNB. </w:t>
      </w:r>
      <w:r w:rsidRPr="003D7B14">
        <w:rPr>
          <w:rFonts w:ascii="Arial" w:hAnsi="Arial" w:cs="Arial"/>
          <w:i/>
          <w:iCs/>
        </w:rPr>
        <w:t>Přímé zahraniční investice — 2018.</w:t>
      </w:r>
      <w:r w:rsidRPr="003D7B14">
        <w:rPr>
          <w:rFonts w:ascii="Arial" w:hAnsi="Arial" w:cs="Arial"/>
        </w:rPr>
        <w:t xml:space="preserve"> </w:t>
      </w:r>
      <w:r w:rsidRPr="003D7B14">
        <w:rPr>
          <w:rFonts w:ascii="Arial" w:hAnsi="Arial" w:cs="Arial"/>
          <w:i/>
          <w:iCs/>
        </w:rPr>
        <w:t>Obecný metodický popis a komentář k vývoji přímých zahraničních investic</w:t>
      </w:r>
      <w:r w:rsidRPr="003D7B14">
        <w:rPr>
          <w:rFonts w:ascii="Arial" w:hAnsi="Arial" w:cs="Arial"/>
        </w:rPr>
        <w:t xml:space="preserve">. [online] cnb.cz, 2018 </w:t>
      </w:r>
      <w:r w:rsidRPr="003D7B14">
        <w:rPr>
          <w:rFonts w:ascii="Arial" w:hAnsi="Arial" w:cs="Arial"/>
          <w:color w:val="000000"/>
        </w:rPr>
        <w:t>[cit. 8. prosince 2020]. Dostupné na &lt;</w:t>
      </w:r>
      <w:hyperlink r:id="rId2" w:history="1">
        <w:r w:rsidRPr="003D7B14">
          <w:rPr>
            <w:rStyle w:val="Hypertextovodkaz"/>
            <w:rFonts w:ascii="Arial" w:hAnsi="Arial" w:cs="Arial"/>
          </w:rPr>
          <w:t>https://www.cnb.cz/export/sites/cnb/cs/statistika/platebni_bilance_stat/publikace_pb/pzi/PZI_2018_CZ.pdf?fbclid=IwAR12u33SZnPWyRKuG7mpdB8GJb_4NkJ4MhSw92SFpnhQilTzUU-eq2MQU3k</w:t>
        </w:r>
      </w:hyperlink>
      <w:r w:rsidRPr="003D7B14">
        <w:rPr>
          <w:rFonts w:ascii="Arial" w:hAnsi="Arial" w:cs="Arial"/>
          <w:color w:val="000000"/>
        </w:rPr>
        <w:t>&gt;.</w:t>
      </w:r>
    </w:p>
  </w:footnote>
  <w:footnote w:id="8">
    <w:p w14:paraId="2D4AB1E9" w14:textId="77777777" w:rsidR="00627B6B" w:rsidRPr="00E9019A" w:rsidRDefault="00627B6B" w:rsidP="003D7B14">
      <w:pPr>
        <w:pStyle w:val="Textpoznpodarou"/>
        <w:rPr>
          <w:rFonts w:ascii="Arial" w:hAnsi="Arial" w:cs="Arial"/>
        </w:rPr>
      </w:pPr>
      <w:r w:rsidRPr="00E9019A">
        <w:rPr>
          <w:rStyle w:val="Znakapoznpodarou"/>
          <w:rFonts w:ascii="Arial" w:hAnsi="Arial" w:cs="Arial"/>
        </w:rPr>
        <w:footnoteRef/>
      </w:r>
      <w:r w:rsidRPr="00E9019A">
        <w:rPr>
          <w:rFonts w:ascii="Arial" w:hAnsi="Arial" w:cs="Arial"/>
        </w:rPr>
        <w:t xml:space="preserve"> </w:t>
      </w:r>
      <w:r w:rsidRPr="00E9019A">
        <w:rPr>
          <w:rFonts w:ascii="Arial" w:hAnsi="Arial" w:cs="Arial"/>
          <w:highlight w:val="white"/>
        </w:rPr>
        <w:t xml:space="preserve">FECÁK, Tomáš. </w:t>
      </w:r>
      <w:r w:rsidRPr="00E9019A">
        <w:rPr>
          <w:rFonts w:ascii="Arial" w:hAnsi="Arial" w:cs="Arial"/>
          <w:i/>
          <w:highlight w:val="white"/>
        </w:rPr>
        <w:t>Mezinárodní dohody o ochraně investic a právo Evropské unie</w:t>
      </w:r>
      <w:r w:rsidRPr="00E9019A">
        <w:rPr>
          <w:rFonts w:ascii="Arial" w:hAnsi="Arial" w:cs="Arial"/>
          <w:highlight w:val="white"/>
        </w:rPr>
        <w:t xml:space="preserve">. 1. vydání. Praha: </w:t>
      </w:r>
      <w:proofErr w:type="spellStart"/>
      <w:r w:rsidRPr="00E9019A">
        <w:rPr>
          <w:rFonts w:ascii="Arial" w:hAnsi="Arial" w:cs="Arial"/>
          <w:highlight w:val="white"/>
        </w:rPr>
        <w:t>Wolters</w:t>
      </w:r>
      <w:proofErr w:type="spellEnd"/>
      <w:r w:rsidRPr="00E9019A">
        <w:rPr>
          <w:rFonts w:ascii="Arial" w:hAnsi="Arial" w:cs="Arial"/>
          <w:highlight w:val="white"/>
        </w:rPr>
        <w:t xml:space="preserve"> </w:t>
      </w:r>
      <w:proofErr w:type="spellStart"/>
      <w:r w:rsidRPr="00E9019A">
        <w:rPr>
          <w:rFonts w:ascii="Arial" w:hAnsi="Arial" w:cs="Arial"/>
          <w:highlight w:val="white"/>
        </w:rPr>
        <w:t>Kluwer</w:t>
      </w:r>
      <w:proofErr w:type="spellEnd"/>
      <w:r w:rsidRPr="00E9019A">
        <w:rPr>
          <w:rFonts w:ascii="Arial" w:hAnsi="Arial" w:cs="Arial"/>
          <w:highlight w:val="white"/>
        </w:rPr>
        <w:t>, a. s., 2015. s. 18-19.</w:t>
      </w:r>
    </w:p>
  </w:footnote>
  <w:footnote w:id="9">
    <w:p w14:paraId="25980CFD" w14:textId="77777777" w:rsidR="00627B6B" w:rsidRPr="007637DF" w:rsidRDefault="00627B6B" w:rsidP="003D7B14">
      <w:pPr>
        <w:autoSpaceDE w:val="0"/>
        <w:autoSpaceDN w:val="0"/>
        <w:adjustRightInd w:val="0"/>
        <w:spacing w:after="0" w:line="240" w:lineRule="auto"/>
        <w:jc w:val="both"/>
        <w:rPr>
          <w:rFonts w:ascii="Arial" w:hAnsi="Arial" w:cs="Arial"/>
          <w:sz w:val="20"/>
          <w:szCs w:val="20"/>
        </w:rPr>
      </w:pPr>
      <w:r w:rsidRPr="00E9019A">
        <w:rPr>
          <w:rStyle w:val="Znakapoznpodarou"/>
          <w:rFonts w:ascii="Arial" w:hAnsi="Arial" w:cs="Arial"/>
          <w:sz w:val="20"/>
          <w:szCs w:val="20"/>
        </w:rPr>
        <w:footnoteRef/>
      </w:r>
      <w:r w:rsidRPr="00E9019A">
        <w:rPr>
          <w:rFonts w:ascii="Arial" w:hAnsi="Arial" w:cs="Arial"/>
          <w:sz w:val="20"/>
          <w:szCs w:val="20"/>
        </w:rPr>
        <w:t xml:space="preserve"> MACH, Tomáš. </w:t>
      </w:r>
      <w:r w:rsidRPr="00E9019A">
        <w:rPr>
          <w:rFonts w:ascii="Arial" w:hAnsi="Arial" w:cs="Arial"/>
          <w:i/>
          <w:iCs/>
          <w:sz w:val="20"/>
          <w:szCs w:val="20"/>
        </w:rPr>
        <w:t xml:space="preserve">Mezinárodní ochrana holdingu. </w:t>
      </w:r>
      <w:r w:rsidRPr="00E9019A">
        <w:rPr>
          <w:rFonts w:ascii="Arial" w:hAnsi="Arial" w:cs="Arial"/>
          <w:sz w:val="20"/>
          <w:szCs w:val="20"/>
        </w:rPr>
        <w:t>Plzeň: Vydavatelství a nakladatelství Aleš Čeněk s.r.o., 2011. s 157.</w:t>
      </w:r>
    </w:p>
  </w:footnote>
  <w:footnote w:id="10">
    <w:p w14:paraId="55371B7A" w14:textId="77777777" w:rsidR="00627B6B" w:rsidRPr="00D02460" w:rsidRDefault="00627B6B" w:rsidP="003D7B14">
      <w:pPr>
        <w:pStyle w:val="Textpoznpodarou"/>
        <w:rPr>
          <w:rFonts w:ascii="Arial" w:hAnsi="Arial" w:cs="Arial"/>
        </w:rPr>
      </w:pPr>
      <w:r w:rsidRPr="00D02460">
        <w:rPr>
          <w:rStyle w:val="Znakapoznpodarou"/>
          <w:rFonts w:ascii="Arial" w:hAnsi="Arial" w:cs="Arial"/>
        </w:rPr>
        <w:footnoteRef/>
      </w:r>
      <w:r w:rsidRPr="00D02460">
        <w:rPr>
          <w:rFonts w:ascii="Arial" w:hAnsi="Arial" w:cs="Arial"/>
        </w:rPr>
        <w:t xml:space="preserve"> Nařízení Evropského parlamentu a Rady (EU) 2019/452 ze dne 19. března 2019, kterým se stanoví rámec pro prověřování přímých zahraničních investic směřujících do Unie.</w:t>
      </w:r>
    </w:p>
  </w:footnote>
  <w:footnote w:id="11">
    <w:p w14:paraId="44A26ED9" w14:textId="77777777" w:rsidR="00627B6B" w:rsidRPr="0003660C" w:rsidRDefault="00627B6B" w:rsidP="0003660C">
      <w:pPr>
        <w:spacing w:line="240" w:lineRule="auto"/>
        <w:rPr>
          <w:rFonts w:ascii="Arial" w:hAnsi="Arial" w:cs="Arial"/>
          <w:b/>
          <w:bCs/>
          <w:sz w:val="20"/>
          <w:szCs w:val="20"/>
        </w:rPr>
      </w:pPr>
      <w:r>
        <w:rPr>
          <w:rStyle w:val="Znakapoznpodarou"/>
        </w:rPr>
        <w:footnoteRef/>
      </w:r>
      <w:r>
        <w:t xml:space="preserve"> </w:t>
      </w:r>
      <w:r w:rsidRPr="0003660C">
        <w:rPr>
          <w:rFonts w:ascii="Arial" w:hAnsi="Arial" w:cs="Arial"/>
          <w:sz w:val="20"/>
          <w:szCs w:val="20"/>
        </w:rPr>
        <w:t xml:space="preserve">Evropská Komise. </w:t>
      </w:r>
      <w:r w:rsidRPr="0003660C">
        <w:rPr>
          <w:rFonts w:ascii="Arial" w:hAnsi="Arial" w:cs="Arial"/>
          <w:i/>
          <w:iCs/>
          <w:sz w:val="20"/>
          <w:szCs w:val="20"/>
        </w:rPr>
        <w:t>Sdělení Komise</w:t>
      </w:r>
      <w:r w:rsidRPr="0003660C">
        <w:rPr>
          <w:rFonts w:ascii="Arial" w:hAnsi="Arial" w:cs="Arial"/>
          <w:sz w:val="20"/>
          <w:szCs w:val="20"/>
        </w:rPr>
        <w:t xml:space="preserve">. Vstřícnost vůči přímým zahraničním investicím a současná ochrana základních zájmů. [online]. eur-lex.europa.eu, 22. září 2017 [cit. 2. února 2021] Dostupné na </w:t>
      </w:r>
      <w:r w:rsidRPr="0003660C">
        <w:rPr>
          <w:rFonts w:ascii="Arial" w:hAnsi="Arial" w:cs="Arial"/>
          <w:color w:val="000000"/>
          <w:sz w:val="20"/>
          <w:szCs w:val="20"/>
        </w:rPr>
        <w:t>&lt;</w:t>
      </w:r>
      <w:hyperlink r:id="rId3" w:history="1">
        <w:r w:rsidRPr="0003660C">
          <w:rPr>
            <w:rStyle w:val="Hypertextovodkaz"/>
            <w:rFonts w:ascii="Arial" w:hAnsi="Arial" w:cs="Arial"/>
            <w:sz w:val="20"/>
            <w:szCs w:val="20"/>
          </w:rPr>
          <w:t>EUR-Lex - 52017DC0494</w:t>
        </w:r>
        <w:proofErr w:type="gramStart"/>
        <w:r w:rsidRPr="0003660C">
          <w:rPr>
            <w:rStyle w:val="Hypertextovodkaz"/>
            <w:rFonts w:ascii="Arial" w:hAnsi="Arial" w:cs="Arial"/>
            <w:sz w:val="20"/>
            <w:szCs w:val="20"/>
          </w:rPr>
          <w:t>R(</w:t>
        </w:r>
        <w:proofErr w:type="gramEnd"/>
        <w:r w:rsidRPr="0003660C">
          <w:rPr>
            <w:rStyle w:val="Hypertextovodkaz"/>
            <w:rFonts w:ascii="Arial" w:hAnsi="Arial" w:cs="Arial"/>
            <w:sz w:val="20"/>
            <w:szCs w:val="20"/>
          </w:rPr>
          <w:t>01) - EN - EUR-Lex (europa.eu)</w:t>
        </w:r>
      </w:hyperlink>
      <w:r w:rsidRPr="0003660C">
        <w:rPr>
          <w:rFonts w:ascii="Arial" w:hAnsi="Arial" w:cs="Arial"/>
          <w:color w:val="000000"/>
          <w:sz w:val="20"/>
          <w:szCs w:val="20"/>
        </w:rPr>
        <w:t>&gt;.</w:t>
      </w:r>
    </w:p>
    <w:p w14:paraId="43746D68" w14:textId="26834756" w:rsidR="00627B6B" w:rsidRDefault="00627B6B">
      <w:pPr>
        <w:pStyle w:val="Textpoznpodarou"/>
      </w:pPr>
    </w:p>
  </w:footnote>
  <w:footnote w:id="12">
    <w:p w14:paraId="69A12147" w14:textId="77777777" w:rsidR="00627B6B" w:rsidRPr="003D7B14" w:rsidRDefault="00627B6B" w:rsidP="003D7B14">
      <w:pPr>
        <w:pStyle w:val="Textpoznpodarou"/>
        <w:rPr>
          <w:rFonts w:ascii="Arial" w:hAnsi="Arial" w:cs="Arial"/>
        </w:rPr>
      </w:pPr>
      <w:r w:rsidRPr="003D7B14">
        <w:rPr>
          <w:rStyle w:val="Znakapoznpodarou"/>
          <w:rFonts w:ascii="Arial" w:hAnsi="Arial" w:cs="Arial"/>
        </w:rPr>
        <w:footnoteRef/>
      </w:r>
      <w:r w:rsidRPr="003D7B14">
        <w:rPr>
          <w:rFonts w:ascii="Arial" w:hAnsi="Arial" w:cs="Arial"/>
        </w:rPr>
        <w:t xml:space="preserve"> </w:t>
      </w:r>
      <w:r w:rsidRPr="003D7B14">
        <w:rPr>
          <w:rFonts w:ascii="Arial" w:hAnsi="Arial" w:cs="Arial"/>
          <w:shd w:val="clear" w:color="auto" w:fill="FFFFFF"/>
        </w:rPr>
        <w:t xml:space="preserve">ŠTURMA, Pavel. </w:t>
      </w:r>
      <w:r w:rsidRPr="003D7B14">
        <w:rPr>
          <w:rFonts w:ascii="Arial" w:hAnsi="Arial" w:cs="Arial"/>
          <w:i/>
          <w:shd w:val="clear" w:color="auto" w:fill="FFFFFF"/>
        </w:rPr>
        <w:t>Mezinárodní dohody o ochraně investic a řešení sporů</w:t>
      </w:r>
      <w:r w:rsidRPr="003D7B14">
        <w:rPr>
          <w:rFonts w:ascii="Arial" w:hAnsi="Arial" w:cs="Arial"/>
          <w:shd w:val="clear" w:color="auto" w:fill="FFFFFF"/>
        </w:rPr>
        <w:t>. 2. vydání. Praha: Linde, a. s., 2008. s. 49-50.</w:t>
      </w:r>
    </w:p>
  </w:footnote>
  <w:footnote w:id="13">
    <w:p w14:paraId="65869528" w14:textId="2570B052" w:rsidR="00627B6B" w:rsidRPr="001F08FE" w:rsidRDefault="00627B6B" w:rsidP="001F08FE">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w:t>
      </w:r>
      <w:r w:rsidR="00873E86">
        <w:rPr>
          <w:rFonts w:ascii="Arial" w:hAnsi="Arial" w:cs="Arial"/>
        </w:rPr>
        <w:t xml:space="preserve"> </w:t>
      </w:r>
      <w:r w:rsidR="00873E86">
        <w:rPr>
          <w:rFonts w:ascii="Arial" w:hAnsi="Arial" w:cs="Arial"/>
        </w:rPr>
        <w:t xml:space="preserve">Tamtéž, s. </w:t>
      </w:r>
      <w:r w:rsidR="00873E86">
        <w:rPr>
          <w:rFonts w:ascii="Arial" w:hAnsi="Arial" w:cs="Arial"/>
        </w:rPr>
        <w:t>52</w:t>
      </w:r>
      <w:r w:rsidR="00873E86">
        <w:rPr>
          <w:rFonts w:ascii="Arial" w:hAnsi="Arial" w:cs="Arial"/>
        </w:rPr>
        <w:t>.</w:t>
      </w:r>
      <w:r w:rsidR="00873E86">
        <w:rPr>
          <w:rFonts w:ascii="Arial" w:hAnsi="Arial" w:cs="Arial"/>
        </w:rPr>
        <w:t xml:space="preserve"> </w:t>
      </w:r>
    </w:p>
  </w:footnote>
  <w:footnote w:id="14">
    <w:p w14:paraId="7714FCBD" w14:textId="0CCE1D14" w:rsidR="00627B6B" w:rsidRPr="001F08FE" w:rsidRDefault="00627B6B" w:rsidP="001F08FE">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w:t>
      </w:r>
      <w:r w:rsidR="00873E86">
        <w:rPr>
          <w:rFonts w:ascii="Arial" w:hAnsi="Arial" w:cs="Arial"/>
        </w:rPr>
        <w:t xml:space="preserve">Tamtéž, </w:t>
      </w:r>
      <w:r w:rsidRPr="001F08FE">
        <w:rPr>
          <w:rFonts w:ascii="Arial" w:hAnsi="Arial" w:cs="Arial"/>
          <w:shd w:val="clear" w:color="auto" w:fill="FFFFFF"/>
        </w:rPr>
        <w:t>s. 60-61.</w:t>
      </w:r>
    </w:p>
  </w:footnote>
  <w:footnote w:id="15">
    <w:p w14:paraId="7B30DD5C" w14:textId="77777777" w:rsidR="00627B6B" w:rsidRPr="001F08FE" w:rsidRDefault="00627B6B" w:rsidP="001F08FE">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w:t>
      </w:r>
      <w:r w:rsidRPr="001F08FE">
        <w:rPr>
          <w:rFonts w:ascii="Arial" w:hAnsi="Arial" w:cs="Arial"/>
          <w:shd w:val="clear" w:color="auto" w:fill="FFFFFF"/>
        </w:rPr>
        <w:t xml:space="preserve">FECÁK, Tomáš. </w:t>
      </w:r>
      <w:r w:rsidRPr="001F08FE">
        <w:rPr>
          <w:rFonts w:ascii="Arial" w:hAnsi="Arial" w:cs="Arial"/>
          <w:i/>
          <w:shd w:val="clear" w:color="auto" w:fill="FFFFFF"/>
        </w:rPr>
        <w:t>Mezinárodní dohody o ochraně investic a právo Evropské unie</w:t>
      </w:r>
      <w:r w:rsidRPr="001F08FE">
        <w:rPr>
          <w:rFonts w:ascii="Arial" w:hAnsi="Arial" w:cs="Arial"/>
          <w:shd w:val="clear" w:color="auto" w:fill="FFFFFF"/>
        </w:rPr>
        <w:t xml:space="preserve">. 1. vydání. Praha: </w:t>
      </w:r>
      <w:proofErr w:type="spellStart"/>
      <w:r w:rsidRPr="001F08FE">
        <w:rPr>
          <w:rFonts w:ascii="Arial" w:hAnsi="Arial" w:cs="Arial"/>
          <w:shd w:val="clear" w:color="auto" w:fill="FFFFFF"/>
        </w:rPr>
        <w:t>Wolters</w:t>
      </w:r>
      <w:proofErr w:type="spellEnd"/>
      <w:r w:rsidRPr="001F08FE">
        <w:rPr>
          <w:rFonts w:ascii="Arial" w:hAnsi="Arial" w:cs="Arial"/>
          <w:shd w:val="clear" w:color="auto" w:fill="FFFFFF"/>
        </w:rPr>
        <w:t xml:space="preserve"> </w:t>
      </w:r>
      <w:proofErr w:type="spellStart"/>
      <w:r w:rsidRPr="001F08FE">
        <w:rPr>
          <w:rFonts w:ascii="Arial" w:hAnsi="Arial" w:cs="Arial"/>
          <w:shd w:val="clear" w:color="auto" w:fill="FFFFFF"/>
        </w:rPr>
        <w:t>Kluwer</w:t>
      </w:r>
      <w:proofErr w:type="spellEnd"/>
      <w:r w:rsidRPr="001F08FE">
        <w:rPr>
          <w:rFonts w:ascii="Arial" w:hAnsi="Arial" w:cs="Arial"/>
          <w:shd w:val="clear" w:color="auto" w:fill="FFFFFF"/>
        </w:rPr>
        <w:t>, a. s., 2015. s. 215-217.</w:t>
      </w:r>
    </w:p>
  </w:footnote>
  <w:footnote w:id="16">
    <w:p w14:paraId="1CA9189F" w14:textId="70E43E69" w:rsidR="00627B6B" w:rsidRPr="001F08FE" w:rsidRDefault="00627B6B" w:rsidP="001F08FE">
      <w:pPr>
        <w:pStyle w:val="Bezmezer"/>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00873E86">
        <w:rPr>
          <w:rFonts w:ascii="Arial" w:hAnsi="Arial" w:cs="Arial"/>
        </w:rPr>
        <w:t>Tamtéž, s.</w:t>
      </w:r>
      <w:r w:rsidR="00873E86">
        <w:rPr>
          <w:rFonts w:ascii="Arial" w:hAnsi="Arial" w:cs="Arial"/>
        </w:rPr>
        <w:t xml:space="preserve"> </w:t>
      </w:r>
      <w:r w:rsidRPr="001F08FE">
        <w:rPr>
          <w:rFonts w:ascii="Arial" w:hAnsi="Arial" w:cs="Arial"/>
          <w:sz w:val="20"/>
          <w:szCs w:val="20"/>
          <w:shd w:val="clear" w:color="auto" w:fill="FFFFFF"/>
        </w:rPr>
        <w:t>300.</w:t>
      </w:r>
    </w:p>
  </w:footnote>
  <w:footnote w:id="17">
    <w:p w14:paraId="1E224B87" w14:textId="77777777" w:rsidR="00627B6B" w:rsidRPr="00454E54" w:rsidRDefault="00627B6B" w:rsidP="001F08FE">
      <w:pPr>
        <w:pStyle w:val="Bezmezer"/>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hAnsi="Arial" w:cs="Arial"/>
          <w:sz w:val="20"/>
          <w:szCs w:val="20"/>
          <w:shd w:val="clear" w:color="auto" w:fill="FFFFFF"/>
        </w:rPr>
        <w:t xml:space="preserve">ŠTURMA: </w:t>
      </w:r>
      <w:r w:rsidRPr="001F08FE">
        <w:rPr>
          <w:rFonts w:ascii="Arial" w:hAnsi="Arial" w:cs="Arial"/>
          <w:i/>
          <w:sz w:val="20"/>
          <w:szCs w:val="20"/>
          <w:shd w:val="clear" w:color="auto" w:fill="FFFFFF"/>
        </w:rPr>
        <w:t xml:space="preserve">Mezinárodní dohody, </w:t>
      </w:r>
      <w:r w:rsidRPr="001F08FE">
        <w:rPr>
          <w:rFonts w:ascii="Arial" w:hAnsi="Arial" w:cs="Arial"/>
          <w:sz w:val="20"/>
          <w:szCs w:val="20"/>
          <w:shd w:val="clear" w:color="auto" w:fill="FFFFFF"/>
        </w:rPr>
        <w:t>s. 53.</w:t>
      </w:r>
    </w:p>
  </w:footnote>
  <w:footnote w:id="18">
    <w:p w14:paraId="24B843A0" w14:textId="77777777" w:rsidR="00627B6B" w:rsidRPr="000622DA" w:rsidRDefault="00627B6B" w:rsidP="001F08FE">
      <w:pPr>
        <w:pStyle w:val="Bezmezer"/>
        <w:jc w:val="both"/>
        <w:rPr>
          <w:rFonts w:ascii="Arial" w:hAnsi="Arial" w:cs="Arial"/>
          <w:sz w:val="20"/>
          <w:szCs w:val="20"/>
        </w:rPr>
      </w:pPr>
      <w:r w:rsidRPr="000622DA">
        <w:rPr>
          <w:rStyle w:val="Znakapoznpodarou"/>
          <w:rFonts w:ascii="Arial" w:hAnsi="Arial" w:cs="Arial"/>
          <w:sz w:val="20"/>
          <w:szCs w:val="20"/>
        </w:rPr>
        <w:footnoteRef/>
      </w:r>
      <w:r w:rsidRPr="000622DA">
        <w:rPr>
          <w:rFonts w:ascii="Arial" w:hAnsi="Arial" w:cs="Arial"/>
          <w:sz w:val="20"/>
          <w:szCs w:val="20"/>
        </w:rPr>
        <w:t xml:space="preserve"> DAVID, Vladislav a kol. </w:t>
      </w:r>
      <w:r w:rsidRPr="000622DA">
        <w:rPr>
          <w:rFonts w:ascii="Arial" w:hAnsi="Arial" w:cs="Arial"/>
          <w:i/>
          <w:sz w:val="20"/>
          <w:szCs w:val="20"/>
        </w:rPr>
        <w:t>Mezinárodní právo veřejné s kazuistikou</w:t>
      </w:r>
      <w:r w:rsidRPr="000622DA">
        <w:rPr>
          <w:rFonts w:ascii="Arial" w:hAnsi="Arial" w:cs="Arial"/>
          <w:sz w:val="20"/>
          <w:szCs w:val="20"/>
        </w:rPr>
        <w:t xml:space="preserve">. Praha: </w:t>
      </w:r>
      <w:proofErr w:type="spellStart"/>
      <w:r w:rsidRPr="000622DA">
        <w:rPr>
          <w:rFonts w:ascii="Arial" w:hAnsi="Arial" w:cs="Arial"/>
          <w:sz w:val="20"/>
          <w:szCs w:val="20"/>
        </w:rPr>
        <w:t>Leges</w:t>
      </w:r>
      <w:proofErr w:type="spellEnd"/>
      <w:r w:rsidRPr="000622DA">
        <w:rPr>
          <w:rFonts w:ascii="Arial" w:hAnsi="Arial" w:cs="Arial"/>
          <w:sz w:val="20"/>
          <w:szCs w:val="20"/>
        </w:rPr>
        <w:t>, 2011. s. 245.</w:t>
      </w:r>
    </w:p>
  </w:footnote>
  <w:footnote w:id="19">
    <w:p w14:paraId="59588E69" w14:textId="30EA1BF4" w:rsidR="00627B6B" w:rsidRDefault="00627B6B">
      <w:pPr>
        <w:pStyle w:val="Textpoznpodarou"/>
      </w:pPr>
      <w:r>
        <w:rPr>
          <w:rStyle w:val="Znakapoznpodarou"/>
        </w:rPr>
        <w:footnoteRef/>
      </w:r>
      <w:r>
        <w:t xml:space="preserve"> </w:t>
      </w:r>
      <w:r w:rsidR="00873E86">
        <w:rPr>
          <w:rFonts w:ascii="Arial" w:hAnsi="Arial" w:cs="Arial"/>
        </w:rPr>
        <w:t xml:space="preserve">Tamtéž, s. </w:t>
      </w:r>
      <w:r>
        <w:rPr>
          <w:rFonts w:ascii="Arial" w:hAnsi="Arial" w:cs="Arial"/>
        </w:rPr>
        <w:t>61-63.</w:t>
      </w:r>
    </w:p>
  </w:footnote>
  <w:footnote w:id="20">
    <w:p w14:paraId="466A810C" w14:textId="77777777" w:rsidR="00627B6B" w:rsidRPr="00290454" w:rsidRDefault="00627B6B" w:rsidP="001F08FE">
      <w:pPr>
        <w:pStyle w:val="Bezmezer"/>
        <w:rPr>
          <w:rFonts w:ascii="Arial" w:hAnsi="Arial" w:cs="Arial"/>
          <w:color w:val="FF0000"/>
          <w:sz w:val="20"/>
          <w:szCs w:val="20"/>
          <w:shd w:val="clear" w:color="auto" w:fill="FFFFFF"/>
        </w:rPr>
      </w:pPr>
      <w:r w:rsidRPr="00290454">
        <w:rPr>
          <w:rStyle w:val="Znakapoznpodarou"/>
          <w:rFonts w:ascii="Arial" w:hAnsi="Arial" w:cs="Arial"/>
          <w:sz w:val="20"/>
          <w:szCs w:val="20"/>
        </w:rPr>
        <w:footnoteRef/>
      </w:r>
      <w:r w:rsidRPr="00290454">
        <w:rPr>
          <w:rFonts w:ascii="Arial" w:hAnsi="Arial" w:cs="Arial"/>
          <w:sz w:val="20"/>
          <w:szCs w:val="20"/>
        </w:rPr>
        <w:t xml:space="preserve"> </w:t>
      </w:r>
      <w:r w:rsidRPr="00290454">
        <w:rPr>
          <w:rFonts w:ascii="Arial" w:hAnsi="Arial" w:cs="Arial"/>
          <w:sz w:val="20"/>
          <w:szCs w:val="20"/>
          <w:shd w:val="clear" w:color="auto" w:fill="FFFFFF"/>
        </w:rPr>
        <w:t xml:space="preserve">FECÁK, Tomáš. </w:t>
      </w:r>
      <w:r w:rsidRPr="00290454">
        <w:rPr>
          <w:rFonts w:ascii="Arial" w:hAnsi="Arial" w:cs="Arial"/>
          <w:i/>
          <w:sz w:val="20"/>
          <w:szCs w:val="20"/>
          <w:shd w:val="clear" w:color="auto" w:fill="FFFFFF"/>
        </w:rPr>
        <w:t>Mezinárodní dohody o ochraně investic a právo Evropské unie</w:t>
      </w:r>
      <w:r w:rsidRPr="00290454">
        <w:rPr>
          <w:rFonts w:ascii="Arial" w:hAnsi="Arial" w:cs="Arial"/>
          <w:sz w:val="20"/>
          <w:szCs w:val="20"/>
          <w:shd w:val="clear" w:color="auto" w:fill="FFFFFF"/>
        </w:rPr>
        <w:t xml:space="preserve">. 1. vydání. Praha: </w:t>
      </w:r>
      <w:proofErr w:type="spellStart"/>
      <w:r w:rsidRPr="00290454">
        <w:rPr>
          <w:rFonts w:ascii="Arial" w:hAnsi="Arial" w:cs="Arial"/>
          <w:sz w:val="20"/>
          <w:szCs w:val="20"/>
          <w:shd w:val="clear" w:color="auto" w:fill="FFFFFF"/>
        </w:rPr>
        <w:t>Wolters</w:t>
      </w:r>
      <w:proofErr w:type="spellEnd"/>
      <w:r w:rsidRPr="00290454">
        <w:rPr>
          <w:rFonts w:ascii="Arial" w:hAnsi="Arial" w:cs="Arial"/>
          <w:sz w:val="20"/>
          <w:szCs w:val="20"/>
          <w:shd w:val="clear" w:color="auto" w:fill="FFFFFF"/>
        </w:rPr>
        <w:t xml:space="preserve"> </w:t>
      </w:r>
      <w:proofErr w:type="spellStart"/>
      <w:r w:rsidRPr="00290454">
        <w:rPr>
          <w:rFonts w:ascii="Arial" w:hAnsi="Arial" w:cs="Arial"/>
          <w:sz w:val="20"/>
          <w:szCs w:val="20"/>
          <w:shd w:val="clear" w:color="auto" w:fill="FFFFFF"/>
        </w:rPr>
        <w:t>Kluwer</w:t>
      </w:r>
      <w:proofErr w:type="spellEnd"/>
      <w:r w:rsidRPr="00290454">
        <w:rPr>
          <w:rFonts w:ascii="Arial" w:hAnsi="Arial" w:cs="Arial"/>
          <w:sz w:val="20"/>
          <w:szCs w:val="20"/>
          <w:shd w:val="clear" w:color="auto" w:fill="FFFFFF"/>
        </w:rPr>
        <w:t xml:space="preserve">, a. s., 2015. s. 299. </w:t>
      </w:r>
    </w:p>
  </w:footnote>
  <w:footnote w:id="21">
    <w:p w14:paraId="7EE57303" w14:textId="77777777" w:rsidR="00627B6B" w:rsidRPr="00290454" w:rsidRDefault="00627B6B" w:rsidP="001F08FE">
      <w:pPr>
        <w:pStyle w:val="Bezmezer"/>
        <w:rPr>
          <w:rFonts w:ascii="Arial" w:hAnsi="Arial" w:cs="Arial"/>
          <w:color w:val="FF0000"/>
          <w:sz w:val="20"/>
          <w:szCs w:val="20"/>
          <w:shd w:val="clear" w:color="auto" w:fill="FFFFFF"/>
        </w:rPr>
      </w:pPr>
      <w:r w:rsidRPr="00290454">
        <w:rPr>
          <w:rStyle w:val="Znakapoznpodarou"/>
          <w:rFonts w:ascii="Arial" w:hAnsi="Arial" w:cs="Arial"/>
          <w:sz w:val="20"/>
          <w:szCs w:val="20"/>
        </w:rPr>
        <w:footnoteRef/>
      </w:r>
      <w:r w:rsidRPr="00290454">
        <w:rPr>
          <w:rFonts w:ascii="Arial" w:hAnsi="Arial" w:cs="Arial"/>
          <w:sz w:val="20"/>
          <w:szCs w:val="20"/>
        </w:rPr>
        <w:t xml:space="preserve"> </w:t>
      </w:r>
      <w:r>
        <w:rPr>
          <w:rFonts w:ascii="Arial" w:hAnsi="Arial" w:cs="Arial"/>
          <w:sz w:val="20"/>
          <w:szCs w:val="20"/>
          <w:shd w:val="clear" w:color="auto" w:fill="FFFFFF"/>
        </w:rPr>
        <w:t xml:space="preserve">Tamtéž, </w:t>
      </w:r>
      <w:r w:rsidRPr="00290454">
        <w:rPr>
          <w:rFonts w:ascii="Arial" w:hAnsi="Arial" w:cs="Arial"/>
          <w:sz w:val="20"/>
          <w:szCs w:val="20"/>
          <w:shd w:val="clear" w:color="auto" w:fill="FFFFFF"/>
        </w:rPr>
        <w:t xml:space="preserve">s. 3. </w:t>
      </w:r>
    </w:p>
  </w:footnote>
  <w:footnote w:id="22">
    <w:p w14:paraId="437A2922" w14:textId="340E9C73" w:rsidR="00627B6B" w:rsidRPr="00390F11" w:rsidRDefault="00627B6B" w:rsidP="001F08FE">
      <w:pPr>
        <w:pStyle w:val="Textpoznpodarou"/>
        <w:rPr>
          <w:rFonts w:ascii="Arial" w:hAnsi="Arial" w:cs="Arial"/>
        </w:rPr>
      </w:pPr>
      <w:r w:rsidRPr="00390F11">
        <w:rPr>
          <w:rStyle w:val="Znakapoznpodarou"/>
          <w:rFonts w:ascii="Arial" w:hAnsi="Arial" w:cs="Arial"/>
        </w:rPr>
        <w:footnoteRef/>
      </w:r>
      <w:r w:rsidRPr="00390F11">
        <w:rPr>
          <w:rFonts w:ascii="Arial" w:hAnsi="Arial" w:cs="Arial"/>
        </w:rPr>
        <w:t xml:space="preserve"> BĚLOHLÁVEK, A. J. </w:t>
      </w:r>
      <w:r w:rsidRPr="00390F11">
        <w:rPr>
          <w:rFonts w:ascii="Arial" w:hAnsi="Arial" w:cs="Arial"/>
          <w:i/>
          <w:iCs/>
        </w:rPr>
        <w:t>Ochrana přímých zahraničních investic v Evropské unii</w:t>
      </w:r>
      <w:r w:rsidRPr="00390F11">
        <w:rPr>
          <w:rFonts w:ascii="Arial" w:hAnsi="Arial" w:cs="Arial"/>
        </w:rPr>
        <w:t>. 1.</w:t>
      </w:r>
      <w:r>
        <w:rPr>
          <w:rFonts w:ascii="Arial" w:hAnsi="Arial" w:cs="Arial"/>
        </w:rPr>
        <w:t xml:space="preserve"> </w:t>
      </w:r>
      <w:r w:rsidRPr="00390F11">
        <w:rPr>
          <w:rFonts w:ascii="Arial" w:hAnsi="Arial" w:cs="Arial"/>
        </w:rPr>
        <w:t>vydání. Praha: C. H. Beck, 2010. s. 20.</w:t>
      </w:r>
    </w:p>
  </w:footnote>
  <w:footnote w:id="23">
    <w:p w14:paraId="4088DEAF" w14:textId="77777777" w:rsidR="00627B6B" w:rsidRPr="00290454" w:rsidRDefault="00627B6B" w:rsidP="001F08FE">
      <w:pPr>
        <w:pStyle w:val="Bezmezer"/>
        <w:rPr>
          <w:rFonts w:ascii="Arial" w:hAnsi="Arial" w:cs="Arial"/>
          <w:sz w:val="20"/>
          <w:szCs w:val="20"/>
          <w:shd w:val="clear" w:color="auto" w:fill="FFFFFF"/>
        </w:rPr>
      </w:pPr>
      <w:r w:rsidRPr="00290454">
        <w:rPr>
          <w:rStyle w:val="Znakapoznpodarou"/>
          <w:rFonts w:ascii="Arial" w:hAnsi="Arial" w:cs="Arial"/>
          <w:sz w:val="20"/>
          <w:szCs w:val="20"/>
        </w:rPr>
        <w:footnoteRef/>
      </w:r>
      <w:r w:rsidRPr="00290454">
        <w:rPr>
          <w:rFonts w:ascii="Arial" w:hAnsi="Arial" w:cs="Arial"/>
          <w:sz w:val="20"/>
          <w:szCs w:val="20"/>
        </w:rPr>
        <w:t xml:space="preserve"> </w:t>
      </w:r>
      <w:r w:rsidRPr="00290454">
        <w:rPr>
          <w:rFonts w:ascii="Arial" w:hAnsi="Arial" w:cs="Arial"/>
          <w:sz w:val="20"/>
          <w:szCs w:val="20"/>
          <w:shd w:val="clear" w:color="auto" w:fill="FFFFFF"/>
        </w:rPr>
        <w:t>ŠTURMA, Pavel. Mezinárodní dohody o ochraně investic a řešení sporů. 2. vydání. Praha: Linde, a. s., 2008. s. 56.</w:t>
      </w:r>
    </w:p>
  </w:footnote>
  <w:footnote w:id="24">
    <w:p w14:paraId="5DD3B78A" w14:textId="7811CD77" w:rsidR="00627B6B" w:rsidRPr="00390F11" w:rsidRDefault="00627B6B" w:rsidP="0086500D">
      <w:pPr>
        <w:pStyle w:val="Textpoznpodarou"/>
        <w:rPr>
          <w:rFonts w:ascii="Arial" w:hAnsi="Arial" w:cs="Arial"/>
        </w:rPr>
      </w:pPr>
      <w:r w:rsidRPr="00FF0F33">
        <w:rPr>
          <w:rStyle w:val="Znakapoznpodarou"/>
          <w:rFonts w:ascii="Arial" w:hAnsi="Arial" w:cs="Arial"/>
        </w:rPr>
        <w:footnoteRef/>
      </w:r>
      <w:r w:rsidRPr="00FF0F33">
        <w:rPr>
          <w:rFonts w:ascii="Arial" w:hAnsi="Arial" w:cs="Arial"/>
        </w:rPr>
        <w:t xml:space="preserve"> </w:t>
      </w:r>
      <w:r>
        <w:rPr>
          <w:rFonts w:ascii="Arial" w:hAnsi="Arial" w:cs="Arial"/>
        </w:rPr>
        <w:t>Tamtéž, s. 77.</w:t>
      </w:r>
    </w:p>
  </w:footnote>
  <w:footnote w:id="25">
    <w:p w14:paraId="1E350C6A" w14:textId="20DCFCEC" w:rsidR="00627B6B" w:rsidRPr="0003660C" w:rsidRDefault="00627B6B" w:rsidP="00873E86">
      <w:pPr>
        <w:pStyle w:val="Textpoznpodarou"/>
        <w:rPr>
          <w:rFonts w:ascii="Arial" w:hAnsi="Arial" w:cs="Arial"/>
        </w:rPr>
      </w:pPr>
      <w:r w:rsidRPr="0003660C">
        <w:rPr>
          <w:rStyle w:val="Znakapoznpodarou"/>
          <w:rFonts w:ascii="Arial" w:hAnsi="Arial" w:cs="Arial"/>
        </w:rPr>
        <w:footnoteRef/>
      </w:r>
      <w:r w:rsidRPr="0003660C">
        <w:rPr>
          <w:rFonts w:ascii="Arial" w:hAnsi="Arial" w:cs="Arial"/>
        </w:rPr>
        <w:t xml:space="preserve"> </w:t>
      </w:r>
      <w:r w:rsidR="00873E86" w:rsidRPr="00290454">
        <w:rPr>
          <w:rFonts w:ascii="Arial" w:hAnsi="Arial" w:cs="Arial"/>
          <w:shd w:val="clear" w:color="auto" w:fill="FFFFFF"/>
        </w:rPr>
        <w:t xml:space="preserve">ŠTURMA, Pavel. Mezinárodní dohody o ochraně investic a řešení sporů. 2. vydání. Praha: Linde, a. s., 2008. s. </w:t>
      </w:r>
      <w:r w:rsidR="00873E86">
        <w:rPr>
          <w:rFonts w:ascii="Arial" w:hAnsi="Arial" w:cs="Arial"/>
          <w:shd w:val="clear" w:color="auto" w:fill="FFFFFF"/>
        </w:rPr>
        <w:t>61-62</w:t>
      </w:r>
      <w:r w:rsidR="00873E86" w:rsidRPr="00290454">
        <w:rPr>
          <w:rFonts w:ascii="Arial" w:hAnsi="Arial" w:cs="Arial"/>
          <w:shd w:val="clear" w:color="auto" w:fill="FFFFFF"/>
        </w:rPr>
        <w:t>.</w:t>
      </w:r>
    </w:p>
  </w:footnote>
  <w:footnote w:id="26">
    <w:p w14:paraId="742A0BD5" w14:textId="77777777" w:rsidR="00627B6B" w:rsidRPr="0003660C" w:rsidRDefault="00627B6B" w:rsidP="00873E86">
      <w:pPr>
        <w:spacing w:line="240" w:lineRule="auto"/>
        <w:jc w:val="both"/>
        <w:rPr>
          <w:rFonts w:ascii="Arial" w:hAnsi="Arial" w:cs="Arial"/>
          <w:sz w:val="20"/>
          <w:szCs w:val="20"/>
          <w:shd w:val="clear" w:color="auto" w:fill="FFFFFF"/>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Fonts w:ascii="Arial" w:hAnsi="Arial" w:cs="Arial"/>
          <w:sz w:val="20"/>
          <w:szCs w:val="20"/>
          <w:shd w:val="clear" w:color="auto" w:fill="FFFFFF"/>
        </w:rPr>
        <w:t>Tamtéž, s. 24.</w:t>
      </w:r>
    </w:p>
  </w:footnote>
  <w:footnote w:id="27">
    <w:p w14:paraId="0C14D59B" w14:textId="16F14BDB" w:rsidR="00627B6B" w:rsidRPr="003D7B14" w:rsidRDefault="00627B6B" w:rsidP="00873E86">
      <w:pPr>
        <w:pStyle w:val="Textpoznpodarou"/>
        <w:rPr>
          <w:rFonts w:ascii="Arial" w:hAnsi="Arial" w:cs="Arial"/>
        </w:rPr>
      </w:pPr>
      <w:r w:rsidRPr="0003660C">
        <w:rPr>
          <w:rStyle w:val="Znakapoznpodarou"/>
          <w:rFonts w:ascii="Arial" w:hAnsi="Arial" w:cs="Arial"/>
        </w:rPr>
        <w:footnoteRef/>
      </w:r>
      <w:r w:rsidRPr="0003660C">
        <w:rPr>
          <w:rFonts w:ascii="Arial" w:hAnsi="Arial" w:cs="Arial"/>
        </w:rPr>
        <w:t xml:space="preserve"> BĚLOHLÁVEK, A. J. </w:t>
      </w:r>
      <w:r w:rsidRPr="0003660C">
        <w:rPr>
          <w:rFonts w:ascii="Arial" w:hAnsi="Arial" w:cs="Arial"/>
          <w:i/>
          <w:iCs/>
        </w:rPr>
        <w:t>Ochrana přímých zahraničních investic v Evropské unii</w:t>
      </w:r>
      <w:r w:rsidRPr="0003660C">
        <w:rPr>
          <w:rFonts w:ascii="Arial" w:hAnsi="Arial" w:cs="Arial"/>
        </w:rPr>
        <w:t>. 1. vydání. Praha: C. H. Beck, 2010. s 61-65.</w:t>
      </w:r>
    </w:p>
  </w:footnote>
  <w:footnote w:id="28">
    <w:p w14:paraId="16534C17" w14:textId="77777777" w:rsidR="00627B6B" w:rsidRPr="003D7B14" w:rsidRDefault="00627B6B" w:rsidP="0086500D">
      <w:pPr>
        <w:pStyle w:val="Bezmezer"/>
        <w:jc w:val="both"/>
        <w:rPr>
          <w:rFonts w:ascii="Arial" w:hAnsi="Arial" w:cs="Arial"/>
        </w:rPr>
      </w:pPr>
      <w:r w:rsidRPr="003D7B14">
        <w:rPr>
          <w:rStyle w:val="Znakapoznpodarou"/>
          <w:rFonts w:ascii="Arial" w:hAnsi="Arial" w:cs="Arial"/>
          <w:sz w:val="20"/>
          <w:szCs w:val="20"/>
        </w:rPr>
        <w:footnoteRef/>
      </w:r>
      <w:r w:rsidRPr="003D7B14">
        <w:rPr>
          <w:rFonts w:ascii="Arial" w:hAnsi="Arial" w:cs="Arial"/>
          <w:sz w:val="20"/>
          <w:szCs w:val="20"/>
        </w:rPr>
        <w:t xml:space="preserve"> POTOČNÝ, Miroslav, ONDŘEJ, Jan. </w:t>
      </w:r>
      <w:r w:rsidRPr="003D7B14">
        <w:rPr>
          <w:rFonts w:ascii="Arial" w:hAnsi="Arial" w:cs="Arial"/>
          <w:i/>
          <w:sz w:val="20"/>
          <w:szCs w:val="20"/>
        </w:rPr>
        <w:t>Mezinárodní právo veřejné, zvláštní část</w:t>
      </w:r>
      <w:r w:rsidRPr="003D7B14">
        <w:rPr>
          <w:rFonts w:ascii="Arial" w:hAnsi="Arial" w:cs="Arial"/>
          <w:sz w:val="20"/>
          <w:szCs w:val="20"/>
        </w:rPr>
        <w:t>. Praha C. H. Beck, 2011. s. 83.</w:t>
      </w:r>
    </w:p>
  </w:footnote>
  <w:footnote w:id="29">
    <w:p w14:paraId="149ACB5A" w14:textId="41F7D9FD" w:rsidR="00627B6B" w:rsidRPr="00390F11" w:rsidRDefault="00627B6B" w:rsidP="0086500D">
      <w:pPr>
        <w:pStyle w:val="Textpoznpodarou"/>
        <w:rPr>
          <w:rFonts w:ascii="Arial" w:hAnsi="Arial" w:cs="Arial"/>
        </w:rPr>
      </w:pPr>
      <w:r w:rsidRPr="003D7B14">
        <w:rPr>
          <w:rStyle w:val="Znakapoznpodarou"/>
          <w:rFonts w:ascii="Arial" w:hAnsi="Arial" w:cs="Arial"/>
        </w:rPr>
        <w:footnoteRef/>
      </w:r>
      <w:r w:rsidRPr="003D7B14">
        <w:rPr>
          <w:rFonts w:ascii="Arial" w:hAnsi="Arial" w:cs="Arial"/>
        </w:rPr>
        <w:t xml:space="preserve"> BĚLOHLÁVEK, A. J. </w:t>
      </w:r>
      <w:r w:rsidRPr="003D7B14">
        <w:rPr>
          <w:rFonts w:ascii="Arial" w:hAnsi="Arial" w:cs="Arial"/>
          <w:i/>
          <w:iCs/>
        </w:rPr>
        <w:t>Ochrana přímých zahraničních investic v Evropské unii</w:t>
      </w:r>
      <w:r w:rsidRPr="003D7B14">
        <w:rPr>
          <w:rFonts w:ascii="Arial" w:hAnsi="Arial" w:cs="Arial"/>
        </w:rPr>
        <w:t>. 1. vydání. Praha: C. H. Beck, 2010. s. 26.40.</w:t>
      </w:r>
    </w:p>
  </w:footnote>
  <w:footnote w:id="30">
    <w:p w14:paraId="1177E9A1" w14:textId="77777777" w:rsidR="00627B6B" w:rsidRPr="001F08FE" w:rsidRDefault="00627B6B" w:rsidP="003D7B14">
      <w:pPr>
        <w:shd w:val="clear" w:color="auto" w:fill="FFFFFF"/>
        <w:spacing w:after="60" w:line="240" w:lineRule="auto"/>
        <w:jc w:val="both"/>
        <w:textAlignment w:val="center"/>
        <w:rPr>
          <w:rFonts w:ascii="Arial" w:eastAsia="Times New Roman" w:hAnsi="Arial" w:cs="Arial"/>
          <w:sz w:val="20"/>
          <w:szCs w:val="20"/>
          <w:lang w:eastAsia="cs-CZ"/>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eastAsia="Times New Roman" w:hAnsi="Arial" w:cs="Arial"/>
          <w:sz w:val="20"/>
          <w:szCs w:val="20"/>
          <w:lang w:eastAsia="cs-CZ"/>
        </w:rPr>
        <w:t>Smlouva o fungování Evropské unie (konsolidované znění) ze dne 26. října 2012, článek 51-52.</w:t>
      </w:r>
    </w:p>
  </w:footnote>
  <w:footnote w:id="31">
    <w:p w14:paraId="404A863A" w14:textId="76EDE32F" w:rsidR="00627B6B" w:rsidRPr="004440D4" w:rsidRDefault="00627B6B" w:rsidP="003D7B14">
      <w:pPr>
        <w:pStyle w:val="Bezmezer"/>
        <w:jc w:val="both"/>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BĚLOHLÁVEK, A. J. </w:t>
      </w:r>
      <w:r w:rsidRPr="001F08FE">
        <w:rPr>
          <w:rFonts w:ascii="Arial" w:hAnsi="Arial" w:cs="Arial"/>
          <w:i/>
          <w:iCs/>
          <w:sz w:val="20"/>
          <w:szCs w:val="20"/>
        </w:rPr>
        <w:t>Ochrana přímých zahraničních investic v Evropské unii</w:t>
      </w:r>
      <w:r w:rsidRPr="001F08FE">
        <w:rPr>
          <w:rFonts w:ascii="Arial" w:hAnsi="Arial" w:cs="Arial"/>
          <w:sz w:val="20"/>
          <w:szCs w:val="20"/>
        </w:rPr>
        <w:t>. 1.</w:t>
      </w:r>
      <w:r>
        <w:rPr>
          <w:rFonts w:ascii="Arial" w:hAnsi="Arial" w:cs="Arial"/>
          <w:sz w:val="20"/>
          <w:szCs w:val="20"/>
        </w:rPr>
        <w:t xml:space="preserve"> </w:t>
      </w:r>
      <w:r w:rsidRPr="001F08FE">
        <w:rPr>
          <w:rFonts w:ascii="Arial" w:hAnsi="Arial" w:cs="Arial"/>
          <w:sz w:val="20"/>
          <w:szCs w:val="20"/>
        </w:rPr>
        <w:t>vydání. Praha: C. H. Beck, 2010. s. 25-27.</w:t>
      </w:r>
    </w:p>
  </w:footnote>
  <w:footnote w:id="32">
    <w:p w14:paraId="032742A2" w14:textId="6B32798F" w:rsidR="00627B6B" w:rsidRPr="00DD2589" w:rsidRDefault="00627B6B" w:rsidP="00B573E4">
      <w:pPr>
        <w:spacing w:line="240" w:lineRule="auto"/>
        <w:jc w:val="both"/>
        <w:rPr>
          <w:rFonts w:ascii="Arial" w:eastAsiaTheme="minorHAnsi" w:hAnsi="Arial" w:cs="Arial"/>
          <w:sz w:val="20"/>
          <w:szCs w:val="20"/>
        </w:rPr>
      </w:pPr>
      <w:r w:rsidRPr="00DD2589">
        <w:rPr>
          <w:rStyle w:val="Znakapoznpodarou"/>
          <w:rFonts w:ascii="Arial" w:hAnsi="Arial" w:cs="Arial"/>
          <w:sz w:val="20"/>
          <w:szCs w:val="20"/>
        </w:rPr>
        <w:footnoteRef/>
      </w:r>
      <w:r w:rsidRPr="00DD2589">
        <w:rPr>
          <w:rFonts w:ascii="Arial" w:hAnsi="Arial" w:cs="Arial"/>
          <w:sz w:val="20"/>
          <w:szCs w:val="20"/>
        </w:rPr>
        <w:t xml:space="preserve"> EVROPSKÁ KOMISE. </w:t>
      </w:r>
      <w:r w:rsidRPr="00DD2589">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DD2589">
        <w:rPr>
          <w:rFonts w:ascii="Arial" w:hAnsi="Arial" w:cs="Arial"/>
          <w:sz w:val="20"/>
          <w:szCs w:val="20"/>
        </w:rPr>
        <w:t xml:space="preserve"> [online]. eur-lexeuropa.eu, 26. března 2020 [cit. 2</w:t>
      </w:r>
      <w:r>
        <w:rPr>
          <w:rFonts w:ascii="Arial" w:hAnsi="Arial" w:cs="Arial"/>
          <w:sz w:val="20"/>
          <w:szCs w:val="20"/>
        </w:rPr>
        <w:t>0</w:t>
      </w:r>
      <w:r w:rsidRPr="00DD2589">
        <w:rPr>
          <w:rFonts w:ascii="Arial" w:hAnsi="Arial" w:cs="Arial"/>
          <w:sz w:val="20"/>
          <w:szCs w:val="20"/>
        </w:rPr>
        <w:t xml:space="preserve">. </w:t>
      </w:r>
      <w:r>
        <w:rPr>
          <w:rFonts w:ascii="Arial" w:hAnsi="Arial" w:cs="Arial"/>
          <w:sz w:val="20"/>
          <w:szCs w:val="20"/>
        </w:rPr>
        <w:t>února</w:t>
      </w:r>
      <w:r w:rsidRPr="00DD2589">
        <w:rPr>
          <w:rFonts w:ascii="Arial" w:hAnsi="Arial" w:cs="Arial"/>
          <w:sz w:val="20"/>
          <w:szCs w:val="20"/>
        </w:rPr>
        <w:t xml:space="preserve"> 20</w:t>
      </w:r>
      <w:r>
        <w:rPr>
          <w:rFonts w:ascii="Arial" w:hAnsi="Arial" w:cs="Arial"/>
          <w:sz w:val="20"/>
          <w:szCs w:val="20"/>
        </w:rPr>
        <w:t>21</w:t>
      </w:r>
      <w:r w:rsidRPr="00DD2589">
        <w:rPr>
          <w:rFonts w:ascii="Arial" w:hAnsi="Arial" w:cs="Arial"/>
          <w:sz w:val="20"/>
          <w:szCs w:val="20"/>
        </w:rPr>
        <w:t>]. Dostupné na &lt;</w:t>
      </w:r>
      <w:hyperlink r:id="rId4" w:history="1">
        <w:r w:rsidRPr="00DD2589">
          <w:rPr>
            <w:rStyle w:val="Hypertextovodkaz"/>
            <w:rFonts w:ascii="Arial" w:hAnsi="Arial" w:cs="Arial"/>
            <w:sz w:val="20"/>
            <w:szCs w:val="20"/>
          </w:rPr>
          <w:t>https://eur-lex.europa.eu/legal-content/CS/TXT/?uri=CELEX:52020XC0326(03)</w:t>
        </w:r>
      </w:hyperlink>
      <w:r w:rsidRPr="00DD2589">
        <w:rPr>
          <w:rFonts w:ascii="Arial" w:hAnsi="Arial" w:cs="Arial"/>
          <w:sz w:val="20"/>
          <w:szCs w:val="20"/>
        </w:rPr>
        <w:t>&gt;.</w:t>
      </w:r>
    </w:p>
  </w:footnote>
  <w:footnote w:id="33">
    <w:p w14:paraId="1D941875" w14:textId="77777777" w:rsidR="00627B6B" w:rsidRPr="00DD2589" w:rsidRDefault="00627B6B" w:rsidP="00B573E4">
      <w:pPr>
        <w:pStyle w:val="Textpoznpodarou"/>
        <w:rPr>
          <w:rFonts w:ascii="Arial" w:hAnsi="Arial" w:cs="Arial"/>
        </w:rPr>
      </w:pPr>
      <w:r w:rsidRPr="00DD2589">
        <w:rPr>
          <w:rStyle w:val="Znakapoznpodarou"/>
          <w:rFonts w:ascii="Arial" w:hAnsi="Arial" w:cs="Arial"/>
        </w:rPr>
        <w:footnoteRef/>
      </w:r>
      <w:r w:rsidRPr="00DD2589">
        <w:rPr>
          <w:rFonts w:ascii="Arial" w:hAnsi="Arial" w:cs="Arial"/>
        </w:rPr>
        <w:t xml:space="preserve"> Smlouva o fungování Evropské unie, článek 56 a 63.</w:t>
      </w:r>
    </w:p>
  </w:footnote>
  <w:footnote w:id="34">
    <w:p w14:paraId="557B0450" w14:textId="1D6F95C3" w:rsidR="00627B6B" w:rsidRPr="00DD2589" w:rsidRDefault="00627B6B" w:rsidP="00B573E4">
      <w:pPr>
        <w:pStyle w:val="Bezmezer"/>
        <w:jc w:val="both"/>
        <w:rPr>
          <w:rFonts w:ascii="Arial" w:hAnsi="Arial" w:cs="Arial"/>
          <w:sz w:val="20"/>
          <w:szCs w:val="20"/>
        </w:rPr>
      </w:pPr>
      <w:r w:rsidRPr="00DD2589">
        <w:rPr>
          <w:rStyle w:val="Znakapoznpodarou"/>
          <w:rFonts w:ascii="Arial" w:hAnsi="Arial" w:cs="Arial"/>
          <w:sz w:val="20"/>
          <w:szCs w:val="20"/>
        </w:rPr>
        <w:footnoteRef/>
      </w:r>
      <w:r w:rsidRPr="00DD2589">
        <w:rPr>
          <w:rFonts w:ascii="Arial" w:hAnsi="Arial" w:cs="Arial"/>
          <w:sz w:val="20"/>
          <w:szCs w:val="20"/>
        </w:rPr>
        <w:t xml:space="preserve"> BĚLOHLÁVEK, A. J. </w:t>
      </w:r>
      <w:r w:rsidRPr="00DD2589">
        <w:rPr>
          <w:rFonts w:ascii="Arial" w:hAnsi="Arial" w:cs="Arial"/>
          <w:i/>
          <w:iCs/>
          <w:sz w:val="20"/>
          <w:szCs w:val="20"/>
        </w:rPr>
        <w:t>Ochrana přímých zahraničních investic v Evropské unii</w:t>
      </w:r>
      <w:r w:rsidRPr="00DD2589">
        <w:rPr>
          <w:rFonts w:ascii="Arial" w:hAnsi="Arial" w:cs="Arial"/>
          <w:sz w:val="20"/>
          <w:szCs w:val="20"/>
        </w:rPr>
        <w:t>. 1. vydání. Praha: C. H. Beck, 2010. s. 25-27.</w:t>
      </w:r>
    </w:p>
  </w:footnote>
  <w:footnote w:id="35">
    <w:p w14:paraId="10B9981E" w14:textId="6FFD09CF" w:rsidR="00627B6B" w:rsidRPr="00DD2589" w:rsidRDefault="00627B6B" w:rsidP="00B573E4">
      <w:pPr>
        <w:spacing w:line="240" w:lineRule="auto"/>
        <w:jc w:val="both"/>
        <w:rPr>
          <w:rFonts w:ascii="Arial" w:hAnsi="Arial" w:cs="Arial"/>
          <w:sz w:val="20"/>
          <w:szCs w:val="20"/>
          <w:shd w:val="clear" w:color="auto" w:fill="FFFFFF"/>
        </w:rPr>
      </w:pPr>
      <w:r w:rsidRPr="00DD2589">
        <w:rPr>
          <w:rStyle w:val="Znakapoznpodarou"/>
          <w:rFonts w:ascii="Arial" w:hAnsi="Arial" w:cs="Arial"/>
          <w:sz w:val="20"/>
          <w:szCs w:val="20"/>
        </w:rPr>
        <w:footnoteRef/>
      </w:r>
      <w:r w:rsidRPr="00DD2589">
        <w:rPr>
          <w:rFonts w:ascii="Arial" w:hAnsi="Arial" w:cs="Arial"/>
          <w:sz w:val="20"/>
          <w:szCs w:val="20"/>
        </w:rPr>
        <w:t xml:space="preserve"> Rozsudek ze dne 14. března 2000, </w:t>
      </w:r>
      <w:proofErr w:type="spellStart"/>
      <w:r w:rsidRPr="00DD2589">
        <w:rPr>
          <w:rStyle w:val="italic"/>
          <w:rFonts w:ascii="Arial" w:hAnsi="Arial" w:cs="Arial"/>
          <w:i/>
          <w:iCs/>
          <w:sz w:val="20"/>
          <w:szCs w:val="20"/>
          <w:shd w:val="clear" w:color="auto" w:fill="FFFFFF"/>
        </w:rPr>
        <w:t>Église</w:t>
      </w:r>
      <w:proofErr w:type="spellEnd"/>
      <w:r w:rsidRPr="00DD2589">
        <w:rPr>
          <w:rStyle w:val="italic"/>
          <w:rFonts w:ascii="Arial" w:hAnsi="Arial" w:cs="Arial"/>
          <w:i/>
          <w:iCs/>
          <w:sz w:val="20"/>
          <w:szCs w:val="20"/>
          <w:shd w:val="clear" w:color="auto" w:fill="FFFFFF"/>
        </w:rPr>
        <w:t xml:space="preserve"> de Scientologie </w:t>
      </w:r>
      <w:r w:rsidRPr="00DD2589">
        <w:rPr>
          <w:rStyle w:val="Siln"/>
          <w:rFonts w:ascii="Arial" w:hAnsi="Arial" w:cs="Arial"/>
          <w:b w:val="0"/>
          <w:bCs w:val="0"/>
          <w:i/>
          <w:iCs/>
          <w:sz w:val="20"/>
          <w:szCs w:val="20"/>
          <w:shd w:val="clear" w:color="auto" w:fill="FFFFFF"/>
        </w:rPr>
        <w:t xml:space="preserve">Paris and </w:t>
      </w:r>
      <w:proofErr w:type="spellStart"/>
      <w:r w:rsidRPr="00DD2589">
        <w:rPr>
          <w:rStyle w:val="Siln"/>
          <w:rFonts w:ascii="Arial" w:hAnsi="Arial" w:cs="Arial"/>
          <w:b w:val="0"/>
          <w:bCs w:val="0"/>
          <w:i/>
          <w:iCs/>
          <w:sz w:val="20"/>
          <w:szCs w:val="20"/>
          <w:shd w:val="clear" w:color="auto" w:fill="FFFFFF"/>
        </w:rPr>
        <w:t>Scientology</w:t>
      </w:r>
      <w:proofErr w:type="spellEnd"/>
      <w:r w:rsidRPr="00DD2589">
        <w:rPr>
          <w:rStyle w:val="Siln"/>
          <w:rFonts w:ascii="Arial" w:hAnsi="Arial" w:cs="Arial"/>
          <w:b w:val="0"/>
          <w:bCs w:val="0"/>
          <w:i/>
          <w:iCs/>
          <w:sz w:val="20"/>
          <w:szCs w:val="20"/>
          <w:shd w:val="clear" w:color="auto" w:fill="FFFFFF"/>
        </w:rPr>
        <w:t xml:space="preserve"> International </w:t>
      </w:r>
      <w:proofErr w:type="spellStart"/>
      <w:r w:rsidRPr="00DD2589">
        <w:rPr>
          <w:rStyle w:val="Siln"/>
          <w:rFonts w:ascii="Arial" w:hAnsi="Arial" w:cs="Arial"/>
          <w:b w:val="0"/>
          <w:bCs w:val="0"/>
          <w:i/>
          <w:iCs/>
          <w:sz w:val="20"/>
          <w:szCs w:val="20"/>
          <w:shd w:val="clear" w:color="auto" w:fill="FFFFFF"/>
        </w:rPr>
        <w:t>Reserves</w:t>
      </w:r>
      <w:proofErr w:type="spellEnd"/>
      <w:r w:rsidRPr="00DD2589">
        <w:rPr>
          <w:rStyle w:val="Siln"/>
          <w:rFonts w:ascii="Arial" w:hAnsi="Arial" w:cs="Arial"/>
          <w:b w:val="0"/>
          <w:bCs w:val="0"/>
          <w:i/>
          <w:iCs/>
          <w:sz w:val="20"/>
          <w:szCs w:val="20"/>
          <w:shd w:val="clear" w:color="auto" w:fill="FFFFFF"/>
        </w:rPr>
        <w:t xml:space="preserve"> Trust v </w:t>
      </w:r>
      <w:proofErr w:type="spellStart"/>
      <w:r w:rsidRPr="00DD2589">
        <w:rPr>
          <w:rStyle w:val="Siln"/>
          <w:rFonts w:ascii="Arial" w:hAnsi="Arial" w:cs="Arial"/>
          <w:b w:val="0"/>
          <w:bCs w:val="0"/>
          <w:i/>
          <w:iCs/>
          <w:sz w:val="20"/>
          <w:szCs w:val="20"/>
          <w:shd w:val="clear" w:color="auto" w:fill="FFFFFF"/>
        </w:rPr>
        <w:t>The</w:t>
      </w:r>
      <w:proofErr w:type="spellEnd"/>
      <w:r w:rsidRPr="00DD2589">
        <w:rPr>
          <w:rStyle w:val="Siln"/>
          <w:rFonts w:ascii="Arial" w:hAnsi="Arial" w:cs="Arial"/>
          <w:b w:val="0"/>
          <w:bCs w:val="0"/>
          <w:i/>
          <w:iCs/>
          <w:sz w:val="20"/>
          <w:szCs w:val="20"/>
          <w:shd w:val="clear" w:color="auto" w:fill="FFFFFF"/>
        </w:rPr>
        <w:t xml:space="preserve"> Prime </w:t>
      </w:r>
      <w:proofErr w:type="spellStart"/>
      <w:r w:rsidRPr="00DD2589">
        <w:rPr>
          <w:rStyle w:val="Siln"/>
          <w:rFonts w:ascii="Arial" w:hAnsi="Arial" w:cs="Arial"/>
          <w:b w:val="0"/>
          <w:bCs w:val="0"/>
          <w:i/>
          <w:iCs/>
          <w:sz w:val="20"/>
          <w:szCs w:val="20"/>
          <w:shd w:val="clear" w:color="auto" w:fill="FFFFFF"/>
        </w:rPr>
        <w:t>Minister</w:t>
      </w:r>
      <w:proofErr w:type="spellEnd"/>
      <w:r w:rsidRPr="00DD2589">
        <w:rPr>
          <w:rStyle w:val="italic"/>
          <w:rFonts w:ascii="Arial" w:hAnsi="Arial" w:cs="Arial"/>
          <w:sz w:val="20"/>
          <w:szCs w:val="20"/>
          <w:shd w:val="clear" w:color="auto" w:fill="FFFFFF"/>
        </w:rPr>
        <w:t xml:space="preserve">, </w:t>
      </w:r>
      <w:r w:rsidRPr="00DD2589">
        <w:rPr>
          <w:rFonts w:ascii="Arial" w:hAnsi="Arial" w:cs="Arial"/>
          <w:sz w:val="20"/>
          <w:szCs w:val="20"/>
          <w:shd w:val="clear" w:color="auto" w:fill="FFFFFF"/>
        </w:rPr>
        <w:t xml:space="preserve">C-54/99, Sb. </w:t>
      </w:r>
      <w:proofErr w:type="spellStart"/>
      <w:r w:rsidRPr="00DD2589">
        <w:rPr>
          <w:rFonts w:ascii="Arial" w:hAnsi="Arial" w:cs="Arial"/>
          <w:sz w:val="20"/>
          <w:szCs w:val="20"/>
          <w:shd w:val="clear" w:color="auto" w:fill="FFFFFF"/>
        </w:rPr>
        <w:t>rozh</w:t>
      </w:r>
      <w:proofErr w:type="spellEnd"/>
      <w:r w:rsidRPr="00DD2589">
        <w:rPr>
          <w:rFonts w:ascii="Arial" w:hAnsi="Arial" w:cs="Arial"/>
          <w:sz w:val="20"/>
          <w:szCs w:val="20"/>
          <w:shd w:val="clear" w:color="auto" w:fill="FFFFFF"/>
        </w:rPr>
        <w:t xml:space="preserve">. s. </w:t>
      </w:r>
      <w:r w:rsidRPr="00DD2589">
        <w:rPr>
          <w:rStyle w:val="Zdraznn"/>
          <w:rFonts w:ascii="Arial" w:hAnsi="Arial" w:cs="Arial"/>
          <w:sz w:val="20"/>
          <w:szCs w:val="20"/>
          <w:shd w:val="clear" w:color="auto" w:fill="FFFFFF"/>
        </w:rPr>
        <w:t>I-01335,</w:t>
      </w:r>
      <w:r w:rsidRPr="00DD2589">
        <w:rPr>
          <w:rFonts w:ascii="Arial" w:hAnsi="Arial" w:cs="Arial"/>
          <w:sz w:val="20"/>
          <w:szCs w:val="20"/>
          <w:shd w:val="clear" w:color="auto" w:fill="FFFFFF"/>
        </w:rPr>
        <w:t xml:space="preserve"> bod 4.</w:t>
      </w:r>
    </w:p>
  </w:footnote>
  <w:footnote w:id="36">
    <w:p w14:paraId="3B0D63C8" w14:textId="77777777" w:rsidR="00627B6B" w:rsidRPr="003D7B14" w:rsidRDefault="00627B6B" w:rsidP="00B573E4">
      <w:pPr>
        <w:spacing w:line="240" w:lineRule="auto"/>
        <w:jc w:val="both"/>
        <w:rPr>
          <w:rFonts w:ascii="Arial" w:hAnsi="Arial" w:cs="Arial"/>
          <w:sz w:val="20"/>
          <w:szCs w:val="20"/>
          <w:shd w:val="clear" w:color="auto" w:fill="FFFFFF"/>
        </w:rPr>
      </w:pPr>
      <w:r w:rsidRPr="00DD2589">
        <w:rPr>
          <w:rStyle w:val="Znakapoznpodarou"/>
          <w:rFonts w:ascii="Arial" w:hAnsi="Arial" w:cs="Arial"/>
          <w:sz w:val="20"/>
          <w:szCs w:val="20"/>
        </w:rPr>
        <w:footnoteRef/>
      </w:r>
      <w:r w:rsidRPr="00DD2589">
        <w:rPr>
          <w:rFonts w:ascii="Arial" w:hAnsi="Arial" w:cs="Arial"/>
          <w:sz w:val="20"/>
          <w:szCs w:val="20"/>
        </w:rPr>
        <w:t xml:space="preserve"> Rozsudek ze dne 14. března 2000, </w:t>
      </w:r>
      <w:proofErr w:type="spellStart"/>
      <w:r w:rsidRPr="00DD2589">
        <w:rPr>
          <w:rStyle w:val="italic"/>
          <w:rFonts w:ascii="Arial" w:hAnsi="Arial" w:cs="Arial"/>
          <w:i/>
          <w:iCs/>
          <w:sz w:val="20"/>
          <w:szCs w:val="20"/>
          <w:shd w:val="clear" w:color="auto" w:fill="FFFFFF"/>
        </w:rPr>
        <w:t>Église</w:t>
      </w:r>
      <w:proofErr w:type="spellEnd"/>
      <w:r w:rsidRPr="00DD2589">
        <w:rPr>
          <w:rStyle w:val="italic"/>
          <w:rFonts w:ascii="Arial" w:hAnsi="Arial" w:cs="Arial"/>
          <w:i/>
          <w:iCs/>
          <w:sz w:val="20"/>
          <w:szCs w:val="20"/>
          <w:shd w:val="clear" w:color="auto" w:fill="FFFFFF"/>
        </w:rPr>
        <w:t xml:space="preserve"> de Scientologie </w:t>
      </w:r>
      <w:r w:rsidRPr="00DD2589">
        <w:rPr>
          <w:rStyle w:val="Siln"/>
          <w:rFonts w:ascii="Arial" w:hAnsi="Arial" w:cs="Arial"/>
          <w:b w:val="0"/>
          <w:bCs w:val="0"/>
          <w:i/>
          <w:iCs/>
          <w:sz w:val="20"/>
          <w:szCs w:val="20"/>
          <w:shd w:val="clear" w:color="auto" w:fill="FFFFFF"/>
        </w:rPr>
        <w:t xml:space="preserve">Paris and </w:t>
      </w:r>
      <w:proofErr w:type="spellStart"/>
      <w:r w:rsidRPr="00DD2589">
        <w:rPr>
          <w:rStyle w:val="Siln"/>
          <w:rFonts w:ascii="Arial" w:hAnsi="Arial" w:cs="Arial"/>
          <w:b w:val="0"/>
          <w:bCs w:val="0"/>
          <w:i/>
          <w:iCs/>
          <w:sz w:val="20"/>
          <w:szCs w:val="20"/>
          <w:shd w:val="clear" w:color="auto" w:fill="FFFFFF"/>
        </w:rPr>
        <w:t>Scientology</w:t>
      </w:r>
      <w:proofErr w:type="spellEnd"/>
      <w:r w:rsidRPr="00DD2589">
        <w:rPr>
          <w:rStyle w:val="Siln"/>
          <w:rFonts w:ascii="Arial" w:hAnsi="Arial" w:cs="Arial"/>
          <w:b w:val="0"/>
          <w:bCs w:val="0"/>
          <w:i/>
          <w:iCs/>
          <w:sz w:val="20"/>
          <w:szCs w:val="20"/>
          <w:shd w:val="clear" w:color="auto" w:fill="FFFFFF"/>
        </w:rPr>
        <w:t xml:space="preserve"> International </w:t>
      </w:r>
      <w:proofErr w:type="spellStart"/>
      <w:r w:rsidRPr="00DD2589">
        <w:rPr>
          <w:rStyle w:val="Siln"/>
          <w:rFonts w:ascii="Arial" w:hAnsi="Arial" w:cs="Arial"/>
          <w:b w:val="0"/>
          <w:bCs w:val="0"/>
          <w:i/>
          <w:iCs/>
          <w:sz w:val="20"/>
          <w:szCs w:val="20"/>
          <w:shd w:val="clear" w:color="auto" w:fill="FFFFFF"/>
        </w:rPr>
        <w:t>Reserves</w:t>
      </w:r>
      <w:proofErr w:type="spellEnd"/>
      <w:r w:rsidRPr="00DD2589">
        <w:rPr>
          <w:rStyle w:val="Siln"/>
          <w:rFonts w:ascii="Arial" w:hAnsi="Arial" w:cs="Arial"/>
          <w:b w:val="0"/>
          <w:bCs w:val="0"/>
          <w:i/>
          <w:iCs/>
          <w:sz w:val="20"/>
          <w:szCs w:val="20"/>
          <w:shd w:val="clear" w:color="auto" w:fill="FFFFFF"/>
        </w:rPr>
        <w:t xml:space="preserve"> Trust v </w:t>
      </w:r>
      <w:proofErr w:type="spellStart"/>
      <w:r w:rsidRPr="00DD2589">
        <w:rPr>
          <w:rStyle w:val="Siln"/>
          <w:rFonts w:ascii="Arial" w:hAnsi="Arial" w:cs="Arial"/>
          <w:b w:val="0"/>
          <w:bCs w:val="0"/>
          <w:i/>
          <w:iCs/>
          <w:sz w:val="20"/>
          <w:szCs w:val="20"/>
          <w:shd w:val="clear" w:color="auto" w:fill="FFFFFF"/>
        </w:rPr>
        <w:t>The</w:t>
      </w:r>
      <w:proofErr w:type="spellEnd"/>
      <w:r w:rsidRPr="00DD2589">
        <w:rPr>
          <w:rStyle w:val="Siln"/>
          <w:rFonts w:ascii="Arial" w:hAnsi="Arial" w:cs="Arial"/>
          <w:b w:val="0"/>
          <w:bCs w:val="0"/>
          <w:i/>
          <w:iCs/>
          <w:sz w:val="20"/>
          <w:szCs w:val="20"/>
          <w:shd w:val="clear" w:color="auto" w:fill="FFFFFF"/>
        </w:rPr>
        <w:t xml:space="preserve"> Prime </w:t>
      </w:r>
      <w:proofErr w:type="spellStart"/>
      <w:r w:rsidRPr="00DD2589">
        <w:rPr>
          <w:rStyle w:val="Siln"/>
          <w:rFonts w:ascii="Arial" w:hAnsi="Arial" w:cs="Arial"/>
          <w:b w:val="0"/>
          <w:bCs w:val="0"/>
          <w:i/>
          <w:iCs/>
          <w:sz w:val="20"/>
          <w:szCs w:val="20"/>
          <w:shd w:val="clear" w:color="auto" w:fill="FFFFFF"/>
        </w:rPr>
        <w:t>Minister</w:t>
      </w:r>
      <w:proofErr w:type="spellEnd"/>
      <w:r w:rsidRPr="00DD2589">
        <w:rPr>
          <w:rStyle w:val="italic"/>
          <w:rFonts w:ascii="Arial" w:hAnsi="Arial" w:cs="Arial"/>
          <w:sz w:val="20"/>
          <w:szCs w:val="20"/>
          <w:shd w:val="clear" w:color="auto" w:fill="FFFFFF"/>
        </w:rPr>
        <w:t xml:space="preserve">, </w:t>
      </w:r>
      <w:r w:rsidRPr="00DD2589">
        <w:rPr>
          <w:rFonts w:ascii="Arial" w:hAnsi="Arial" w:cs="Arial"/>
          <w:sz w:val="20"/>
          <w:szCs w:val="20"/>
          <w:shd w:val="clear" w:color="auto" w:fill="FFFFFF"/>
        </w:rPr>
        <w:t xml:space="preserve">C-54/99, Sb. </w:t>
      </w:r>
      <w:proofErr w:type="spellStart"/>
      <w:r w:rsidRPr="00DD2589">
        <w:rPr>
          <w:rFonts w:ascii="Arial" w:hAnsi="Arial" w:cs="Arial"/>
          <w:sz w:val="20"/>
          <w:szCs w:val="20"/>
          <w:shd w:val="clear" w:color="auto" w:fill="FFFFFF"/>
        </w:rPr>
        <w:t>rozh</w:t>
      </w:r>
      <w:proofErr w:type="spellEnd"/>
      <w:r w:rsidRPr="00DD2589">
        <w:rPr>
          <w:rFonts w:ascii="Arial" w:hAnsi="Arial" w:cs="Arial"/>
          <w:sz w:val="20"/>
          <w:szCs w:val="20"/>
          <w:shd w:val="clear" w:color="auto" w:fill="FFFFFF"/>
        </w:rPr>
        <w:t xml:space="preserve">. s. </w:t>
      </w:r>
      <w:r w:rsidRPr="00DD2589">
        <w:rPr>
          <w:rStyle w:val="Zdraznn"/>
          <w:rFonts w:ascii="Arial" w:hAnsi="Arial" w:cs="Arial"/>
          <w:sz w:val="20"/>
          <w:szCs w:val="20"/>
          <w:shd w:val="clear" w:color="auto" w:fill="FFFFFF"/>
        </w:rPr>
        <w:t>I-01335,</w:t>
      </w:r>
      <w:r w:rsidRPr="00DD2589">
        <w:rPr>
          <w:rFonts w:ascii="Arial" w:hAnsi="Arial" w:cs="Arial"/>
          <w:sz w:val="20"/>
          <w:szCs w:val="20"/>
          <w:shd w:val="clear" w:color="auto" w:fill="FFFFFF"/>
        </w:rPr>
        <w:t xml:space="preserve"> bod 17, </w:t>
      </w:r>
      <w:r w:rsidRPr="00DD2589">
        <w:rPr>
          <w:rFonts w:ascii="Arial" w:hAnsi="Arial" w:cs="Arial"/>
          <w:sz w:val="20"/>
          <w:szCs w:val="20"/>
        </w:rPr>
        <w:t>Rozsudek ze dne 27. února</w:t>
      </w:r>
      <w:r w:rsidRPr="003D7B14">
        <w:rPr>
          <w:rFonts w:ascii="Arial" w:hAnsi="Arial" w:cs="Arial"/>
          <w:sz w:val="20"/>
          <w:szCs w:val="20"/>
        </w:rPr>
        <w:t xml:space="preserve"> 2019, </w:t>
      </w:r>
      <w:proofErr w:type="spellStart"/>
      <w:r w:rsidRPr="003D7B14">
        <w:rPr>
          <w:rStyle w:val="italic"/>
          <w:rFonts w:ascii="Arial" w:hAnsi="Arial" w:cs="Arial"/>
          <w:i/>
          <w:iCs/>
          <w:sz w:val="20"/>
          <w:szCs w:val="20"/>
          <w:shd w:val="clear" w:color="auto" w:fill="FFFFFF"/>
        </w:rPr>
        <w:t>Associação</w:t>
      </w:r>
      <w:proofErr w:type="spellEnd"/>
      <w:r w:rsidRPr="003D7B14">
        <w:rPr>
          <w:rStyle w:val="italic"/>
          <w:rFonts w:ascii="Arial" w:hAnsi="Arial" w:cs="Arial"/>
          <w:i/>
          <w:iCs/>
          <w:sz w:val="20"/>
          <w:szCs w:val="20"/>
          <w:shd w:val="clear" w:color="auto" w:fill="FFFFFF"/>
        </w:rPr>
        <w:t xml:space="preserve"> </w:t>
      </w:r>
      <w:proofErr w:type="spellStart"/>
      <w:r w:rsidRPr="003D7B14">
        <w:rPr>
          <w:rStyle w:val="italic"/>
          <w:rFonts w:ascii="Arial" w:hAnsi="Arial" w:cs="Arial"/>
          <w:i/>
          <w:iCs/>
          <w:sz w:val="20"/>
          <w:szCs w:val="20"/>
          <w:shd w:val="clear" w:color="auto" w:fill="FFFFFF"/>
        </w:rPr>
        <w:t>Peço</w:t>
      </w:r>
      <w:proofErr w:type="spellEnd"/>
      <w:r w:rsidRPr="003D7B14">
        <w:rPr>
          <w:rStyle w:val="italic"/>
          <w:rFonts w:ascii="Arial" w:hAnsi="Arial" w:cs="Arial"/>
          <w:i/>
          <w:iCs/>
          <w:sz w:val="20"/>
          <w:szCs w:val="20"/>
          <w:shd w:val="clear" w:color="auto" w:fill="FFFFFF"/>
        </w:rPr>
        <w:t xml:space="preserve"> a </w:t>
      </w:r>
      <w:proofErr w:type="spellStart"/>
      <w:r w:rsidRPr="003D7B14">
        <w:rPr>
          <w:rStyle w:val="italic"/>
          <w:rFonts w:ascii="Arial" w:hAnsi="Arial" w:cs="Arial"/>
          <w:i/>
          <w:iCs/>
          <w:sz w:val="20"/>
          <w:szCs w:val="20"/>
          <w:shd w:val="clear" w:color="auto" w:fill="FFFFFF"/>
        </w:rPr>
        <w:t>Palavra</w:t>
      </w:r>
      <w:proofErr w:type="spellEnd"/>
      <w:r w:rsidRPr="003D7B14">
        <w:rPr>
          <w:rStyle w:val="italic"/>
          <w:rFonts w:ascii="Arial" w:hAnsi="Arial" w:cs="Arial"/>
          <w:i/>
          <w:iCs/>
          <w:sz w:val="20"/>
          <w:szCs w:val="20"/>
          <w:shd w:val="clear" w:color="auto" w:fill="FFFFFF"/>
        </w:rPr>
        <w:t xml:space="preserve"> a další v. </w:t>
      </w:r>
      <w:proofErr w:type="spellStart"/>
      <w:r w:rsidRPr="003D7B14">
        <w:rPr>
          <w:rFonts w:ascii="Arial" w:hAnsi="Arial" w:cs="Arial"/>
          <w:i/>
          <w:iCs/>
          <w:sz w:val="20"/>
          <w:szCs w:val="20"/>
          <w:shd w:val="clear" w:color="auto" w:fill="FFFFFF"/>
        </w:rPr>
        <w:t>Conselho</w:t>
      </w:r>
      <w:proofErr w:type="spellEnd"/>
      <w:r w:rsidRPr="003D7B14">
        <w:rPr>
          <w:rFonts w:ascii="Arial" w:hAnsi="Arial" w:cs="Arial"/>
          <w:i/>
          <w:iCs/>
          <w:sz w:val="20"/>
          <w:szCs w:val="20"/>
          <w:shd w:val="clear" w:color="auto" w:fill="FFFFFF"/>
        </w:rPr>
        <w:t xml:space="preserve"> de </w:t>
      </w:r>
      <w:proofErr w:type="spellStart"/>
      <w:r w:rsidRPr="003D7B14">
        <w:rPr>
          <w:rFonts w:ascii="Arial" w:hAnsi="Arial" w:cs="Arial"/>
          <w:i/>
          <w:iCs/>
          <w:sz w:val="20"/>
          <w:szCs w:val="20"/>
          <w:shd w:val="clear" w:color="auto" w:fill="FFFFFF"/>
        </w:rPr>
        <w:t>Ministros</w:t>
      </w:r>
      <w:proofErr w:type="spellEnd"/>
      <w:r w:rsidRPr="003D7B14">
        <w:rPr>
          <w:rFonts w:ascii="Arial" w:hAnsi="Arial" w:cs="Arial"/>
          <w:sz w:val="20"/>
          <w:szCs w:val="20"/>
          <w:shd w:val="clear" w:color="auto" w:fill="FFFFFF"/>
        </w:rPr>
        <w:t xml:space="preserve">, C-563/17, Sb. </w:t>
      </w:r>
      <w:proofErr w:type="spellStart"/>
      <w:r w:rsidRPr="003D7B14">
        <w:rPr>
          <w:rFonts w:ascii="Arial" w:hAnsi="Arial" w:cs="Arial"/>
          <w:sz w:val="20"/>
          <w:szCs w:val="20"/>
          <w:shd w:val="clear" w:color="auto" w:fill="FFFFFF"/>
        </w:rPr>
        <w:t>rozh</w:t>
      </w:r>
      <w:proofErr w:type="spellEnd"/>
      <w:r w:rsidRPr="003D7B14">
        <w:rPr>
          <w:rFonts w:ascii="Arial" w:hAnsi="Arial" w:cs="Arial"/>
          <w:sz w:val="20"/>
          <w:szCs w:val="20"/>
          <w:shd w:val="clear" w:color="auto" w:fill="FFFFFF"/>
        </w:rPr>
        <w:t xml:space="preserve">. s. </w:t>
      </w:r>
      <w:r w:rsidRPr="003D7B14">
        <w:rPr>
          <w:rStyle w:val="Zdraznn"/>
          <w:rFonts w:ascii="Arial" w:hAnsi="Arial" w:cs="Arial"/>
          <w:sz w:val="20"/>
          <w:szCs w:val="20"/>
          <w:shd w:val="clear" w:color="auto" w:fill="FFFFFF"/>
        </w:rPr>
        <w:t>I-01335,</w:t>
      </w:r>
      <w:r w:rsidRPr="003D7B14">
        <w:rPr>
          <w:rFonts w:ascii="Arial" w:hAnsi="Arial" w:cs="Arial"/>
          <w:sz w:val="20"/>
          <w:szCs w:val="20"/>
          <w:shd w:val="clear" w:color="auto" w:fill="FFFFFF"/>
        </w:rPr>
        <w:t xml:space="preserve"> bod 70.</w:t>
      </w:r>
    </w:p>
  </w:footnote>
  <w:footnote w:id="37">
    <w:p w14:paraId="70518BDE" w14:textId="7EEE7027" w:rsidR="00627B6B" w:rsidRPr="00B573E4" w:rsidRDefault="00627B6B" w:rsidP="00873E86">
      <w:pPr>
        <w:spacing w:line="240" w:lineRule="auto"/>
        <w:jc w:val="both"/>
        <w:rPr>
          <w:rFonts w:ascii="Arial" w:hAnsi="Arial" w:cs="Arial"/>
          <w:sz w:val="20"/>
          <w:szCs w:val="20"/>
          <w:shd w:val="clear" w:color="auto" w:fill="FFFFFF"/>
        </w:rPr>
      </w:pPr>
      <w:r w:rsidRPr="00B573E4">
        <w:rPr>
          <w:rStyle w:val="Znakapoznpodarou"/>
          <w:rFonts w:ascii="Arial" w:hAnsi="Arial" w:cs="Arial"/>
          <w:sz w:val="20"/>
          <w:szCs w:val="20"/>
        </w:rPr>
        <w:footnoteRef/>
      </w:r>
      <w:r w:rsidRPr="00B573E4">
        <w:rPr>
          <w:rFonts w:ascii="Arial" w:hAnsi="Arial" w:cs="Arial"/>
          <w:sz w:val="20"/>
          <w:szCs w:val="20"/>
        </w:rPr>
        <w:t xml:space="preserve"> Rozsudek ze dne 14. března 2000, </w:t>
      </w:r>
      <w:proofErr w:type="spellStart"/>
      <w:r w:rsidRPr="00B573E4">
        <w:rPr>
          <w:rStyle w:val="italic"/>
          <w:rFonts w:ascii="Arial" w:hAnsi="Arial" w:cs="Arial"/>
          <w:i/>
          <w:iCs/>
          <w:sz w:val="20"/>
          <w:szCs w:val="20"/>
          <w:shd w:val="clear" w:color="auto" w:fill="FFFFFF"/>
        </w:rPr>
        <w:t>Église</w:t>
      </w:r>
      <w:proofErr w:type="spellEnd"/>
      <w:r w:rsidRPr="00B573E4">
        <w:rPr>
          <w:rStyle w:val="italic"/>
          <w:rFonts w:ascii="Arial" w:hAnsi="Arial" w:cs="Arial"/>
          <w:i/>
          <w:iCs/>
          <w:sz w:val="20"/>
          <w:szCs w:val="20"/>
          <w:shd w:val="clear" w:color="auto" w:fill="FFFFFF"/>
        </w:rPr>
        <w:t xml:space="preserve"> de Scientologie </w:t>
      </w:r>
      <w:r w:rsidRPr="00B573E4">
        <w:rPr>
          <w:rStyle w:val="Siln"/>
          <w:rFonts w:ascii="Arial" w:hAnsi="Arial" w:cs="Arial"/>
          <w:b w:val="0"/>
          <w:bCs w:val="0"/>
          <w:i/>
          <w:iCs/>
          <w:sz w:val="20"/>
          <w:szCs w:val="20"/>
          <w:shd w:val="clear" w:color="auto" w:fill="FFFFFF"/>
        </w:rPr>
        <w:t xml:space="preserve">Paris and </w:t>
      </w:r>
      <w:proofErr w:type="spellStart"/>
      <w:r w:rsidRPr="00B573E4">
        <w:rPr>
          <w:rStyle w:val="Siln"/>
          <w:rFonts w:ascii="Arial" w:hAnsi="Arial" w:cs="Arial"/>
          <w:b w:val="0"/>
          <w:bCs w:val="0"/>
          <w:i/>
          <w:iCs/>
          <w:sz w:val="20"/>
          <w:szCs w:val="20"/>
          <w:shd w:val="clear" w:color="auto" w:fill="FFFFFF"/>
        </w:rPr>
        <w:t>Scientology</w:t>
      </w:r>
      <w:proofErr w:type="spellEnd"/>
      <w:r w:rsidRPr="00B573E4">
        <w:rPr>
          <w:rStyle w:val="Siln"/>
          <w:rFonts w:ascii="Arial" w:hAnsi="Arial" w:cs="Arial"/>
          <w:b w:val="0"/>
          <w:bCs w:val="0"/>
          <w:i/>
          <w:iCs/>
          <w:sz w:val="20"/>
          <w:szCs w:val="20"/>
          <w:shd w:val="clear" w:color="auto" w:fill="FFFFFF"/>
        </w:rPr>
        <w:t xml:space="preserve"> International </w:t>
      </w:r>
      <w:proofErr w:type="spellStart"/>
      <w:r w:rsidRPr="00B573E4">
        <w:rPr>
          <w:rStyle w:val="Siln"/>
          <w:rFonts w:ascii="Arial" w:hAnsi="Arial" w:cs="Arial"/>
          <w:b w:val="0"/>
          <w:bCs w:val="0"/>
          <w:i/>
          <w:iCs/>
          <w:sz w:val="20"/>
          <w:szCs w:val="20"/>
          <w:shd w:val="clear" w:color="auto" w:fill="FFFFFF"/>
        </w:rPr>
        <w:t>Reserves</w:t>
      </w:r>
      <w:proofErr w:type="spellEnd"/>
      <w:r w:rsidRPr="00B573E4">
        <w:rPr>
          <w:rStyle w:val="Siln"/>
          <w:rFonts w:ascii="Arial" w:hAnsi="Arial" w:cs="Arial"/>
          <w:b w:val="0"/>
          <w:bCs w:val="0"/>
          <w:i/>
          <w:iCs/>
          <w:sz w:val="20"/>
          <w:szCs w:val="20"/>
          <w:shd w:val="clear" w:color="auto" w:fill="FFFFFF"/>
        </w:rPr>
        <w:t xml:space="preserve"> Trust v </w:t>
      </w:r>
      <w:proofErr w:type="spellStart"/>
      <w:r w:rsidRPr="00B573E4">
        <w:rPr>
          <w:rStyle w:val="Siln"/>
          <w:rFonts w:ascii="Arial" w:hAnsi="Arial" w:cs="Arial"/>
          <w:b w:val="0"/>
          <w:bCs w:val="0"/>
          <w:i/>
          <w:iCs/>
          <w:sz w:val="20"/>
          <w:szCs w:val="20"/>
          <w:shd w:val="clear" w:color="auto" w:fill="FFFFFF"/>
        </w:rPr>
        <w:t>The</w:t>
      </w:r>
      <w:proofErr w:type="spellEnd"/>
      <w:r w:rsidRPr="00B573E4">
        <w:rPr>
          <w:rStyle w:val="Siln"/>
          <w:rFonts w:ascii="Arial" w:hAnsi="Arial" w:cs="Arial"/>
          <w:b w:val="0"/>
          <w:bCs w:val="0"/>
          <w:i/>
          <w:iCs/>
          <w:sz w:val="20"/>
          <w:szCs w:val="20"/>
          <w:shd w:val="clear" w:color="auto" w:fill="FFFFFF"/>
        </w:rPr>
        <w:t xml:space="preserve"> Prime </w:t>
      </w:r>
      <w:proofErr w:type="spellStart"/>
      <w:r w:rsidRPr="00B573E4">
        <w:rPr>
          <w:rStyle w:val="Siln"/>
          <w:rFonts w:ascii="Arial" w:hAnsi="Arial" w:cs="Arial"/>
          <w:b w:val="0"/>
          <w:bCs w:val="0"/>
          <w:i/>
          <w:iCs/>
          <w:sz w:val="20"/>
          <w:szCs w:val="20"/>
          <w:shd w:val="clear" w:color="auto" w:fill="FFFFFF"/>
        </w:rPr>
        <w:t>Minister</w:t>
      </w:r>
      <w:proofErr w:type="spellEnd"/>
      <w:r w:rsidRPr="00B573E4">
        <w:rPr>
          <w:rStyle w:val="italic"/>
          <w:rFonts w:ascii="Arial" w:hAnsi="Arial" w:cs="Arial"/>
          <w:sz w:val="20"/>
          <w:szCs w:val="20"/>
          <w:shd w:val="clear" w:color="auto" w:fill="FFFFFF"/>
        </w:rPr>
        <w:t xml:space="preserve">, </w:t>
      </w:r>
      <w:r w:rsidRPr="00B573E4">
        <w:rPr>
          <w:rFonts w:ascii="Arial" w:hAnsi="Arial" w:cs="Arial"/>
          <w:sz w:val="20"/>
          <w:szCs w:val="20"/>
          <w:shd w:val="clear" w:color="auto" w:fill="FFFFFF"/>
        </w:rPr>
        <w:t xml:space="preserve">C-54/99, Sb. </w:t>
      </w:r>
      <w:proofErr w:type="spellStart"/>
      <w:r w:rsidRPr="00B573E4">
        <w:rPr>
          <w:rFonts w:ascii="Arial" w:hAnsi="Arial" w:cs="Arial"/>
          <w:sz w:val="20"/>
          <w:szCs w:val="20"/>
          <w:shd w:val="clear" w:color="auto" w:fill="FFFFFF"/>
        </w:rPr>
        <w:t>rozh</w:t>
      </w:r>
      <w:proofErr w:type="spellEnd"/>
      <w:r w:rsidRPr="00B573E4">
        <w:rPr>
          <w:rFonts w:ascii="Arial" w:hAnsi="Arial" w:cs="Arial"/>
          <w:sz w:val="20"/>
          <w:szCs w:val="20"/>
          <w:shd w:val="clear" w:color="auto" w:fill="FFFFFF"/>
        </w:rPr>
        <w:t xml:space="preserve">. s. </w:t>
      </w:r>
      <w:r w:rsidRPr="00B573E4">
        <w:rPr>
          <w:rStyle w:val="Zdraznn"/>
          <w:rFonts w:ascii="Arial" w:hAnsi="Arial" w:cs="Arial"/>
          <w:sz w:val="20"/>
          <w:szCs w:val="20"/>
          <w:shd w:val="clear" w:color="auto" w:fill="FFFFFF"/>
        </w:rPr>
        <w:t>I-01335,</w:t>
      </w:r>
      <w:r w:rsidRPr="00B573E4">
        <w:rPr>
          <w:rFonts w:ascii="Arial" w:hAnsi="Arial" w:cs="Arial"/>
          <w:sz w:val="20"/>
          <w:szCs w:val="20"/>
          <w:shd w:val="clear" w:color="auto" w:fill="FFFFFF"/>
        </w:rPr>
        <w:t xml:space="preserve"> bod 14 a 16.</w:t>
      </w:r>
    </w:p>
  </w:footnote>
  <w:footnote w:id="38">
    <w:p w14:paraId="6739239F" w14:textId="37F77732" w:rsidR="00627B6B" w:rsidRPr="00B573E4" w:rsidRDefault="00627B6B" w:rsidP="00873E86">
      <w:pPr>
        <w:spacing w:line="240" w:lineRule="auto"/>
        <w:jc w:val="both"/>
        <w:rPr>
          <w:rFonts w:ascii="Arial" w:eastAsiaTheme="minorHAnsi" w:hAnsi="Arial" w:cs="Arial"/>
          <w:sz w:val="20"/>
          <w:szCs w:val="20"/>
        </w:rPr>
      </w:pPr>
      <w:r w:rsidRPr="00B573E4">
        <w:rPr>
          <w:rStyle w:val="Znakapoznpodarou"/>
          <w:rFonts w:ascii="Arial" w:hAnsi="Arial" w:cs="Arial"/>
          <w:sz w:val="20"/>
          <w:szCs w:val="20"/>
        </w:rPr>
        <w:footnoteRef/>
      </w:r>
      <w:r w:rsidRPr="00B573E4">
        <w:rPr>
          <w:rFonts w:ascii="Arial" w:hAnsi="Arial" w:cs="Arial"/>
          <w:sz w:val="20"/>
          <w:szCs w:val="20"/>
        </w:rPr>
        <w:t xml:space="preserve"> EVROPSKÁ KOMISE. </w:t>
      </w:r>
      <w:r w:rsidRPr="00B573E4">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B573E4">
        <w:rPr>
          <w:rFonts w:ascii="Arial" w:hAnsi="Arial" w:cs="Arial"/>
          <w:sz w:val="20"/>
          <w:szCs w:val="20"/>
        </w:rPr>
        <w:t xml:space="preserve"> [online]. eur-lexeuropa.eu, 26. března 2020 [cit. 20. února 2021]. Dostupné na &lt;</w:t>
      </w:r>
      <w:hyperlink r:id="rId5" w:history="1">
        <w:r w:rsidRPr="00B573E4">
          <w:rPr>
            <w:rStyle w:val="Hypertextovodkaz"/>
            <w:rFonts w:ascii="Arial" w:hAnsi="Arial" w:cs="Arial"/>
            <w:sz w:val="20"/>
            <w:szCs w:val="20"/>
          </w:rPr>
          <w:t>https://eur-lex.europa.eu/legal-content/CS/TXT/?uri=CELEX:52020XC0326(03)</w:t>
        </w:r>
      </w:hyperlink>
      <w:r w:rsidRPr="00B573E4">
        <w:rPr>
          <w:rFonts w:ascii="Arial" w:hAnsi="Arial" w:cs="Arial"/>
          <w:sz w:val="20"/>
          <w:szCs w:val="20"/>
        </w:rPr>
        <w:t>&gt;.</w:t>
      </w:r>
    </w:p>
  </w:footnote>
  <w:footnote w:id="39">
    <w:p w14:paraId="70CABE99" w14:textId="77777777" w:rsidR="00627B6B" w:rsidRPr="001F08FE" w:rsidRDefault="00627B6B" w:rsidP="00873E86">
      <w:pPr>
        <w:shd w:val="clear" w:color="auto" w:fill="FFFFFF"/>
        <w:spacing w:after="60" w:line="240" w:lineRule="auto"/>
        <w:jc w:val="both"/>
        <w:textAlignment w:val="center"/>
        <w:rPr>
          <w:rFonts w:ascii="Arial" w:eastAsia="Times New Roman" w:hAnsi="Arial" w:cs="Arial"/>
          <w:sz w:val="20"/>
          <w:szCs w:val="20"/>
          <w:lang w:eastAsia="cs-CZ"/>
        </w:rPr>
      </w:pPr>
      <w:r w:rsidRPr="00B573E4">
        <w:rPr>
          <w:rStyle w:val="Znakapoznpodarou"/>
          <w:rFonts w:ascii="Arial" w:hAnsi="Arial" w:cs="Arial"/>
          <w:sz w:val="20"/>
          <w:szCs w:val="20"/>
        </w:rPr>
        <w:footnoteRef/>
      </w:r>
      <w:r w:rsidRPr="00B573E4">
        <w:rPr>
          <w:rFonts w:ascii="Arial" w:hAnsi="Arial" w:cs="Arial"/>
          <w:sz w:val="20"/>
          <w:szCs w:val="20"/>
        </w:rPr>
        <w:t xml:space="preserve"> </w:t>
      </w:r>
      <w:r w:rsidRPr="00B573E4">
        <w:rPr>
          <w:rFonts w:ascii="Arial" w:eastAsia="Times New Roman" w:hAnsi="Arial" w:cs="Arial"/>
          <w:sz w:val="20"/>
          <w:szCs w:val="20"/>
          <w:lang w:eastAsia="cs-CZ"/>
        </w:rPr>
        <w:t>Smlouva o fungování Evropské unie (konsolidované znění) ze dne 26. října 2012, článek 66.</w:t>
      </w:r>
    </w:p>
  </w:footnote>
  <w:footnote w:id="40">
    <w:p w14:paraId="2CFEF01D" w14:textId="77777777" w:rsidR="00627B6B" w:rsidRPr="001F08FE" w:rsidRDefault="00627B6B" w:rsidP="001F08FE">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w:t>
      </w:r>
      <w:r w:rsidRPr="001F08FE">
        <w:rPr>
          <w:rFonts w:ascii="Arial" w:hAnsi="Arial" w:cs="Arial"/>
          <w:lang w:eastAsia="cs-CZ"/>
        </w:rPr>
        <w:t xml:space="preserve">MIŠÚR, Peter. Evropský parlament schválil unijní úpravu o prověřování přímých zahraničních investic. </w:t>
      </w:r>
      <w:r w:rsidRPr="001F08FE">
        <w:rPr>
          <w:rFonts w:ascii="Arial" w:hAnsi="Arial" w:cs="Arial"/>
          <w:i/>
          <w:lang w:eastAsia="cs-CZ"/>
        </w:rPr>
        <w:t>Obchodněprávní revue</w:t>
      </w:r>
      <w:r w:rsidRPr="001F08FE">
        <w:rPr>
          <w:rFonts w:ascii="Arial" w:hAnsi="Arial" w:cs="Arial"/>
          <w:lang w:eastAsia="cs-CZ"/>
        </w:rPr>
        <w:t>, 2019, r</w:t>
      </w:r>
      <w:r w:rsidRPr="001F08FE">
        <w:rPr>
          <w:rFonts w:ascii="Arial" w:hAnsi="Arial" w:cs="Arial"/>
          <w:shd w:val="clear" w:color="auto" w:fill="FFFFFF"/>
        </w:rPr>
        <w:t>oč. 11, č. 3, s. 75.</w:t>
      </w:r>
    </w:p>
  </w:footnote>
  <w:footnote w:id="41">
    <w:p w14:paraId="7B39805E" w14:textId="77777777" w:rsidR="00627B6B" w:rsidRPr="00454E54" w:rsidRDefault="00627B6B" w:rsidP="0086500D">
      <w:pPr>
        <w:pStyle w:val="Bezmezer"/>
        <w:jc w:val="both"/>
        <w:rPr>
          <w:rFonts w:ascii="Arial" w:hAnsi="Arial" w:cs="Arial"/>
          <w:sz w:val="20"/>
          <w:szCs w:val="20"/>
        </w:rPr>
      </w:pPr>
      <w:r w:rsidRPr="00454E54">
        <w:rPr>
          <w:rStyle w:val="Znakapoznpodarou"/>
          <w:rFonts w:ascii="Arial" w:hAnsi="Arial" w:cs="Arial"/>
          <w:sz w:val="20"/>
          <w:szCs w:val="20"/>
        </w:rPr>
        <w:footnoteRef/>
      </w:r>
      <w:r w:rsidRPr="00454E54">
        <w:rPr>
          <w:rFonts w:ascii="Arial" w:hAnsi="Arial" w:cs="Arial"/>
          <w:sz w:val="20"/>
          <w:szCs w:val="20"/>
        </w:rPr>
        <w:t xml:space="preserve"> </w:t>
      </w:r>
      <w:r w:rsidRPr="00454E54">
        <w:rPr>
          <w:rFonts w:ascii="Arial" w:hAnsi="Arial" w:cs="Arial"/>
          <w:i/>
          <w:sz w:val="20"/>
          <w:szCs w:val="20"/>
          <w:shd w:val="clear" w:color="auto" w:fill="FFFFFF"/>
        </w:rPr>
        <w:t>Vnější obchodní vztahy v říjnu 2015</w:t>
      </w:r>
      <w:r w:rsidRPr="00454E54">
        <w:rPr>
          <w:rFonts w:ascii="Arial" w:hAnsi="Arial" w:cs="Arial"/>
          <w:sz w:val="20"/>
          <w:szCs w:val="20"/>
        </w:rPr>
        <w:t xml:space="preserve"> [online]. euroskop.cz, 8. listopadu 2015 [cit. 4. dubna 2019]. Dostupné na &lt;</w:t>
      </w:r>
      <w:hyperlink r:id="rId6" w:history="1">
        <w:r w:rsidRPr="00454E54">
          <w:rPr>
            <w:rStyle w:val="Hypertextovodkaz"/>
            <w:rFonts w:ascii="Arial" w:hAnsi="Arial" w:cs="Arial"/>
            <w:sz w:val="20"/>
            <w:szCs w:val="20"/>
          </w:rPr>
          <w:t>https://www.euroskop.cz/8448/26534/clanek/vnejsi-obchodni-vztahy-v-rijnu-2015/</w:t>
        </w:r>
      </w:hyperlink>
      <w:r w:rsidRPr="00454E54">
        <w:rPr>
          <w:rFonts w:ascii="Arial" w:hAnsi="Arial" w:cs="Arial"/>
          <w:sz w:val="20"/>
          <w:szCs w:val="20"/>
        </w:rPr>
        <w:t>&gt;.</w:t>
      </w:r>
    </w:p>
  </w:footnote>
  <w:footnote w:id="42">
    <w:p w14:paraId="67FE9C1E" w14:textId="77777777" w:rsidR="00627B6B" w:rsidRPr="001F08FE" w:rsidRDefault="00627B6B" w:rsidP="001F08FE">
      <w:pPr>
        <w:pStyle w:val="Bezmezer"/>
        <w:jc w:val="both"/>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hAnsi="Arial" w:cs="Arial"/>
          <w:i/>
          <w:sz w:val="20"/>
          <w:szCs w:val="20"/>
          <w:shd w:val="clear" w:color="auto" w:fill="FFFFFF"/>
        </w:rPr>
        <w:t>Vnější obchodní vztahy v září 2017</w:t>
      </w:r>
      <w:r w:rsidRPr="001F08FE">
        <w:rPr>
          <w:rFonts w:ascii="Arial" w:hAnsi="Arial" w:cs="Arial"/>
          <w:sz w:val="20"/>
          <w:szCs w:val="20"/>
        </w:rPr>
        <w:t xml:space="preserve"> [online]. euroskop.cz, 10. října 2017 [cit. 5. dubna 2019]. Dostupné na &lt;</w:t>
      </w:r>
      <w:hyperlink r:id="rId7" w:history="1">
        <w:r w:rsidRPr="001F08FE">
          <w:rPr>
            <w:rStyle w:val="Hypertextovodkaz"/>
            <w:rFonts w:ascii="Arial" w:hAnsi="Arial" w:cs="Arial"/>
            <w:sz w:val="20"/>
            <w:szCs w:val="20"/>
          </w:rPr>
          <w:t>https://www.euroskop.cz/8448/29799/clanek/vnejsi-obchodni-vztahy-v-zari-2017/</w:t>
        </w:r>
      </w:hyperlink>
      <w:r w:rsidRPr="001F08FE">
        <w:rPr>
          <w:rFonts w:ascii="Arial" w:hAnsi="Arial" w:cs="Arial"/>
          <w:sz w:val="20"/>
          <w:szCs w:val="20"/>
        </w:rPr>
        <w:t xml:space="preserve"> &gt;.</w:t>
      </w:r>
    </w:p>
  </w:footnote>
  <w:footnote w:id="43">
    <w:p w14:paraId="2DB82269" w14:textId="77777777" w:rsidR="00627B6B" w:rsidRPr="001F08FE" w:rsidRDefault="00627B6B" w:rsidP="001F08FE">
      <w:pPr>
        <w:pStyle w:val="Bezmezer"/>
        <w:jc w:val="both"/>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hAnsi="Arial" w:cs="Arial"/>
          <w:i/>
          <w:sz w:val="20"/>
          <w:szCs w:val="20"/>
        </w:rPr>
        <w:t>Diskusní dokument o využití potenciálu globalizace</w:t>
      </w:r>
      <w:r w:rsidRPr="001F08FE">
        <w:rPr>
          <w:rFonts w:ascii="Arial" w:hAnsi="Arial" w:cs="Arial"/>
          <w:sz w:val="20"/>
          <w:szCs w:val="20"/>
        </w:rPr>
        <w:t xml:space="preserve"> [online]. europa.eu, 10. května 2017 [cit. 12. dubna 2019]. Dostupné na &lt;</w:t>
      </w:r>
      <w:hyperlink r:id="rId8" w:history="1">
        <w:r w:rsidRPr="001F08FE">
          <w:rPr>
            <w:rStyle w:val="Hypertextovodkaz"/>
            <w:rFonts w:ascii="Arial" w:hAnsi="Arial" w:cs="Arial"/>
            <w:sz w:val="20"/>
            <w:szCs w:val="20"/>
          </w:rPr>
          <w:t>https://ec.europa.eu/commission/sites/beta-political/files/reflection-paper-globalisation_cs.pdf</w:t>
        </w:r>
      </w:hyperlink>
      <w:r w:rsidRPr="001F08FE">
        <w:rPr>
          <w:rFonts w:ascii="Arial" w:hAnsi="Arial" w:cs="Arial"/>
          <w:sz w:val="20"/>
          <w:szCs w:val="20"/>
        </w:rPr>
        <w:t>&gt;.</w:t>
      </w:r>
    </w:p>
  </w:footnote>
  <w:footnote w:id="44">
    <w:p w14:paraId="0C0CE51F" w14:textId="77777777" w:rsidR="00627B6B" w:rsidRPr="001F08FE" w:rsidRDefault="00627B6B" w:rsidP="001F08FE">
      <w:pPr>
        <w:pStyle w:val="Bezmezer"/>
        <w:rPr>
          <w:rFonts w:ascii="Arial" w:hAnsi="Arial" w:cs="Arial"/>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LAVRANOS, Nikos. </w:t>
      </w:r>
      <w:proofErr w:type="spellStart"/>
      <w:r w:rsidRPr="001F08FE">
        <w:rPr>
          <w:rFonts w:ascii="Arial" w:hAnsi="Arial" w:cs="Arial"/>
          <w:i/>
          <w:sz w:val="20"/>
          <w:szCs w:val="20"/>
        </w:rPr>
        <w:t>Some</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Critical</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Observations</w:t>
      </w:r>
      <w:proofErr w:type="spellEnd"/>
      <w:r w:rsidRPr="001F08FE">
        <w:rPr>
          <w:rFonts w:ascii="Arial" w:hAnsi="Arial" w:cs="Arial"/>
          <w:i/>
          <w:sz w:val="20"/>
          <w:szCs w:val="20"/>
        </w:rPr>
        <w:t xml:space="preserve"> on </w:t>
      </w:r>
      <w:proofErr w:type="spellStart"/>
      <w:r w:rsidRPr="001F08FE">
        <w:rPr>
          <w:rFonts w:ascii="Arial" w:hAnsi="Arial" w:cs="Arial"/>
          <w:i/>
          <w:sz w:val="20"/>
          <w:szCs w:val="20"/>
        </w:rPr>
        <w:t>the</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EU’s</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Foreign</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Foreign</w:t>
      </w:r>
      <w:proofErr w:type="spellEnd"/>
      <w:r w:rsidRPr="001F08FE">
        <w:rPr>
          <w:rFonts w:ascii="Arial" w:hAnsi="Arial" w:cs="Arial"/>
          <w:i/>
          <w:sz w:val="20"/>
          <w:szCs w:val="20"/>
        </w:rPr>
        <w:t xml:space="preserve"> </w:t>
      </w:r>
      <w:proofErr w:type="spellStart"/>
      <w:r w:rsidRPr="001F08FE">
        <w:rPr>
          <w:rFonts w:ascii="Arial" w:hAnsi="Arial" w:cs="Arial"/>
          <w:i/>
          <w:sz w:val="20"/>
          <w:szCs w:val="20"/>
        </w:rPr>
        <w:t>Investment</w:t>
      </w:r>
      <w:proofErr w:type="spellEnd"/>
      <w:r w:rsidRPr="001F08FE">
        <w:rPr>
          <w:rFonts w:ascii="Arial" w:hAnsi="Arial" w:cs="Arial"/>
          <w:i/>
          <w:sz w:val="20"/>
          <w:szCs w:val="20"/>
        </w:rPr>
        <w:t xml:space="preserve"> Screening </w:t>
      </w:r>
      <w:proofErr w:type="spellStart"/>
      <w:r w:rsidRPr="001F08FE">
        <w:rPr>
          <w:rFonts w:ascii="Arial" w:hAnsi="Arial" w:cs="Arial"/>
          <w:i/>
          <w:sz w:val="20"/>
          <w:szCs w:val="20"/>
        </w:rPr>
        <w:t>Proposal</w:t>
      </w:r>
      <w:proofErr w:type="spellEnd"/>
      <w:r w:rsidRPr="001F08FE">
        <w:rPr>
          <w:rFonts w:ascii="Arial" w:hAnsi="Arial" w:cs="Arial"/>
          <w:i/>
          <w:sz w:val="20"/>
          <w:szCs w:val="20"/>
        </w:rPr>
        <w:t xml:space="preserve"> </w:t>
      </w:r>
      <w:r w:rsidRPr="001F08FE">
        <w:rPr>
          <w:rFonts w:ascii="Arial" w:hAnsi="Arial" w:cs="Arial"/>
          <w:sz w:val="20"/>
          <w:szCs w:val="20"/>
        </w:rPr>
        <w:t xml:space="preserve">[online]. kluwerarbitration.com, 2. ledna 2018 [cit. 3. února 2019]. Dostupné na &lt; </w:t>
      </w:r>
      <w:hyperlink r:id="rId9" w:history="1">
        <w:r w:rsidRPr="001F08FE">
          <w:rPr>
            <w:rStyle w:val="Hypertextovodkaz"/>
            <w:rFonts w:ascii="Arial" w:hAnsi="Arial" w:cs="Arial"/>
            <w:sz w:val="20"/>
            <w:szCs w:val="20"/>
          </w:rPr>
          <w:t>http://arbitrationblog.kluwerarbitration.com/2018/01/02/critical-observations-eus-foreign-investment-screening-proposal/</w:t>
        </w:r>
      </w:hyperlink>
      <w:r w:rsidRPr="001F08FE">
        <w:rPr>
          <w:rFonts w:ascii="Arial" w:hAnsi="Arial" w:cs="Arial"/>
          <w:sz w:val="20"/>
          <w:szCs w:val="20"/>
        </w:rPr>
        <w:t>&gt;.</w:t>
      </w:r>
    </w:p>
  </w:footnote>
  <w:footnote w:id="45">
    <w:p w14:paraId="65BE9AF8" w14:textId="77777777" w:rsidR="00627B6B" w:rsidRPr="001F08FE" w:rsidRDefault="00627B6B" w:rsidP="001F08FE">
      <w:pPr>
        <w:pStyle w:val="Bezmezer"/>
        <w:rPr>
          <w:rFonts w:ascii="Arial" w:hAnsi="Arial" w:cs="Arial"/>
          <w:sz w:val="20"/>
          <w:szCs w:val="20"/>
          <w:shd w:val="clear" w:color="auto" w:fill="F5F5F5"/>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hAnsi="Arial" w:cs="Arial"/>
          <w:i/>
          <w:sz w:val="20"/>
          <w:szCs w:val="20"/>
        </w:rPr>
        <w:t xml:space="preserve">Důvodová zpráva k návrhu Nařízení Evropského parlamentu a Rady, </w:t>
      </w:r>
      <w:r w:rsidRPr="001F08FE">
        <w:rPr>
          <w:rFonts w:ascii="Arial" w:hAnsi="Arial" w:cs="Arial"/>
          <w:bCs/>
          <w:i/>
          <w:sz w:val="20"/>
          <w:szCs w:val="20"/>
        </w:rPr>
        <w:t>kterým se stanoví rámec pro prověřování přímých zahraničních investic do Evropské unie</w:t>
      </w:r>
      <w:r w:rsidRPr="001F08FE">
        <w:rPr>
          <w:rFonts w:ascii="Arial" w:hAnsi="Arial" w:cs="Arial"/>
          <w:sz w:val="20"/>
          <w:szCs w:val="20"/>
        </w:rPr>
        <w:t xml:space="preserve"> [online]. europa.eu, 13. září 2017 [cit. 27. června 2019]. Dostupné na &lt;</w:t>
      </w:r>
      <w:hyperlink r:id="rId10" w:history="1">
        <w:r w:rsidRPr="001F08FE">
          <w:rPr>
            <w:rStyle w:val="Hypertextovodkaz"/>
            <w:rFonts w:ascii="Arial" w:hAnsi="Arial" w:cs="Arial"/>
            <w:sz w:val="20"/>
            <w:szCs w:val="20"/>
          </w:rPr>
          <w:t>https://www.euroskop.cz/8448/26534/clanek/vnejsi-obchodni-vztahy-v-rijnu-2015/</w:t>
        </w:r>
      </w:hyperlink>
      <w:r w:rsidRPr="001F08FE">
        <w:rPr>
          <w:rFonts w:ascii="Arial" w:hAnsi="Arial" w:cs="Arial"/>
          <w:sz w:val="20"/>
          <w:szCs w:val="20"/>
        </w:rPr>
        <w:t>&gt;.</w:t>
      </w:r>
    </w:p>
  </w:footnote>
  <w:footnote w:id="46">
    <w:p w14:paraId="5C4C0B96" w14:textId="77777777" w:rsidR="00627B6B" w:rsidRPr="001F08FE" w:rsidRDefault="00627B6B" w:rsidP="001F08FE">
      <w:pPr>
        <w:pStyle w:val="Bezmezer"/>
        <w:jc w:val="both"/>
        <w:rPr>
          <w:rFonts w:ascii="Arial" w:eastAsia="Times New Roman" w:hAnsi="Arial" w:cs="Arial"/>
          <w:color w:val="000000"/>
          <w:sz w:val="20"/>
          <w:szCs w:val="20"/>
          <w:lang w:eastAsia="cs-CZ"/>
        </w:rPr>
      </w:pPr>
      <w:r w:rsidRPr="001F08FE">
        <w:rPr>
          <w:rStyle w:val="Znakapoznpodarou"/>
          <w:rFonts w:ascii="Arial" w:hAnsi="Arial" w:cs="Arial"/>
          <w:sz w:val="20"/>
          <w:szCs w:val="20"/>
        </w:rPr>
        <w:footnoteRef/>
      </w:r>
      <w:r w:rsidRPr="001F08FE">
        <w:rPr>
          <w:rFonts w:ascii="Arial" w:hAnsi="Arial" w:cs="Arial"/>
          <w:sz w:val="20"/>
          <w:szCs w:val="20"/>
        </w:rPr>
        <w:t xml:space="preserve"> </w:t>
      </w:r>
      <w:r w:rsidRPr="001F08FE">
        <w:rPr>
          <w:rFonts w:ascii="Arial" w:eastAsia="Times New Roman" w:hAnsi="Arial" w:cs="Arial"/>
          <w:color w:val="000000"/>
          <w:sz w:val="20"/>
          <w:szCs w:val="20"/>
          <w:lang w:eastAsia="cs-CZ"/>
        </w:rPr>
        <w:t xml:space="preserve">MIŠÚR, Peter. Evropský parlament schválil unijní úpravu o prověřování přímých zahraničních investic. </w:t>
      </w:r>
      <w:r w:rsidRPr="001F08FE">
        <w:rPr>
          <w:rFonts w:ascii="Arial" w:eastAsia="Times New Roman" w:hAnsi="Arial" w:cs="Arial"/>
          <w:i/>
          <w:color w:val="000000"/>
          <w:sz w:val="20"/>
          <w:szCs w:val="20"/>
          <w:lang w:eastAsia="cs-CZ"/>
        </w:rPr>
        <w:t>Obchodněprávní revue</w:t>
      </w:r>
      <w:r w:rsidRPr="001F08FE">
        <w:rPr>
          <w:rFonts w:ascii="Arial" w:eastAsia="Times New Roman" w:hAnsi="Arial" w:cs="Arial"/>
          <w:color w:val="000000"/>
          <w:sz w:val="20"/>
          <w:szCs w:val="20"/>
          <w:lang w:eastAsia="cs-CZ"/>
        </w:rPr>
        <w:t>, 2019, r</w:t>
      </w:r>
      <w:r w:rsidRPr="001F08FE">
        <w:rPr>
          <w:rFonts w:ascii="Arial" w:hAnsi="Arial" w:cs="Arial"/>
          <w:sz w:val="20"/>
          <w:szCs w:val="20"/>
          <w:shd w:val="clear" w:color="auto" w:fill="FFFFFF"/>
        </w:rPr>
        <w:t xml:space="preserve">oč. 11, č. 3, s. </w:t>
      </w:r>
      <w:r w:rsidRPr="001F08FE">
        <w:rPr>
          <w:rFonts w:ascii="Arial" w:hAnsi="Arial" w:cs="Arial"/>
          <w:color w:val="212529"/>
          <w:sz w:val="20"/>
          <w:szCs w:val="20"/>
          <w:shd w:val="clear" w:color="auto" w:fill="FFFFFF"/>
        </w:rPr>
        <w:t>72.</w:t>
      </w:r>
    </w:p>
  </w:footnote>
  <w:footnote w:id="47">
    <w:p w14:paraId="6C655E1E" w14:textId="77777777" w:rsidR="00627B6B" w:rsidRPr="00F347AA" w:rsidRDefault="00627B6B" w:rsidP="001F08FE">
      <w:pPr>
        <w:pStyle w:val="Bezmezer"/>
        <w:jc w:val="both"/>
        <w:rPr>
          <w:rFonts w:ascii="Arial" w:hAnsi="Arial" w:cs="Arial"/>
          <w:b/>
          <w:sz w:val="20"/>
          <w:szCs w:val="20"/>
        </w:rPr>
      </w:pPr>
      <w:r w:rsidRPr="001F08FE">
        <w:rPr>
          <w:rStyle w:val="Znakapoznpodarou"/>
          <w:rFonts w:ascii="Arial" w:hAnsi="Arial" w:cs="Arial"/>
          <w:sz w:val="20"/>
          <w:szCs w:val="20"/>
        </w:rPr>
        <w:footnoteRef/>
      </w:r>
      <w:r w:rsidRPr="001F08FE">
        <w:rPr>
          <w:rFonts w:ascii="Arial" w:hAnsi="Arial" w:cs="Arial"/>
          <w:sz w:val="20"/>
          <w:szCs w:val="20"/>
        </w:rPr>
        <w:t xml:space="preserve"> PRŮŠOVÁ, Aneta, HODER, Lukáš. </w:t>
      </w:r>
      <w:r w:rsidRPr="001F08FE">
        <w:rPr>
          <w:rFonts w:ascii="Arial" w:hAnsi="Arial" w:cs="Arial"/>
          <w:bCs/>
          <w:i/>
          <w:sz w:val="20"/>
          <w:szCs w:val="20"/>
          <w:shd w:val="clear" w:color="auto" w:fill="FDFDFD"/>
        </w:rPr>
        <w:t>Nové nařízení EU o prověřování zahraničních investic nabylo platnosti</w:t>
      </w:r>
      <w:r w:rsidRPr="001F08FE">
        <w:rPr>
          <w:rFonts w:ascii="Arial" w:hAnsi="Arial" w:cs="Arial"/>
          <w:sz w:val="20"/>
          <w:szCs w:val="20"/>
        </w:rPr>
        <w:t xml:space="preserve"> [online]. euractiv.cz, 30. května 2019 [cit. 25. června 2019]. Dostupné na &lt;</w:t>
      </w:r>
      <w:hyperlink r:id="rId11" w:history="1">
        <w:r w:rsidRPr="001F08FE">
          <w:rPr>
            <w:rStyle w:val="Hypertextovodkaz"/>
            <w:rFonts w:ascii="Arial" w:hAnsi="Arial" w:cs="Arial"/>
            <w:sz w:val="20"/>
            <w:szCs w:val="20"/>
          </w:rPr>
          <w:t>https://www.epravo.cz/top/clanky/nove-narizeni-eu-o-proverovani-zahranicnich-investic-nabylo-platnosti-109430.html</w:t>
        </w:r>
      </w:hyperlink>
      <w:r w:rsidRPr="001F08FE">
        <w:rPr>
          <w:rFonts w:ascii="Arial" w:hAnsi="Arial" w:cs="Arial"/>
          <w:sz w:val="20"/>
          <w:szCs w:val="20"/>
        </w:rPr>
        <w:t>&gt;.</w:t>
      </w:r>
    </w:p>
  </w:footnote>
  <w:footnote w:id="48">
    <w:p w14:paraId="24999756" w14:textId="77777777" w:rsidR="00627B6B" w:rsidRPr="004440D4" w:rsidRDefault="00627B6B" w:rsidP="0035276A">
      <w:pPr>
        <w:pStyle w:val="Bezmezer"/>
        <w:rPr>
          <w:rFonts w:ascii="Arial" w:hAnsi="Arial" w:cs="Arial"/>
        </w:rPr>
      </w:pPr>
      <w:r w:rsidRPr="001F08FE">
        <w:rPr>
          <w:rStyle w:val="Znakapoznpodarou"/>
          <w:rFonts w:ascii="Arial" w:hAnsi="Arial" w:cs="Arial"/>
          <w:sz w:val="20"/>
          <w:szCs w:val="20"/>
        </w:rPr>
        <w:footnoteRef/>
      </w:r>
      <w:r w:rsidRPr="001F08FE">
        <w:rPr>
          <w:rFonts w:ascii="Arial" w:hAnsi="Arial" w:cs="Arial"/>
          <w:sz w:val="20"/>
          <w:szCs w:val="20"/>
        </w:rPr>
        <w:t xml:space="preserve"> Nařízení Evropského parlamentu a Rady (EU) 2019/452 ze dne 19. března 2019, kterým se stanoví rámec pro prověřování přímých zahraničních investic směřujících do Unie, bod 9.</w:t>
      </w:r>
    </w:p>
  </w:footnote>
  <w:footnote w:id="49">
    <w:p w14:paraId="334F7A09" w14:textId="77777777" w:rsidR="00627B6B" w:rsidRPr="00873E86" w:rsidRDefault="00627B6B" w:rsidP="0035276A">
      <w:pPr>
        <w:spacing w:line="240" w:lineRule="auto"/>
        <w:jc w:val="both"/>
        <w:rPr>
          <w:rFonts w:ascii="Arial" w:eastAsiaTheme="minorHAnsi" w:hAnsi="Arial" w:cs="Arial"/>
          <w:sz w:val="20"/>
          <w:szCs w:val="20"/>
        </w:rPr>
      </w:pPr>
      <w:r w:rsidRPr="00873E86">
        <w:rPr>
          <w:rStyle w:val="Znakapoznpodarou"/>
          <w:rFonts w:ascii="Arial" w:hAnsi="Arial" w:cs="Arial"/>
          <w:sz w:val="20"/>
          <w:szCs w:val="20"/>
        </w:rPr>
        <w:footnoteRef/>
      </w:r>
      <w:r w:rsidRPr="00873E86">
        <w:rPr>
          <w:rFonts w:ascii="Arial" w:hAnsi="Arial" w:cs="Arial"/>
          <w:sz w:val="20"/>
          <w:szCs w:val="20"/>
        </w:rPr>
        <w:t xml:space="preserve"> EVROPSKÁ KOMISE. </w:t>
      </w:r>
      <w:r w:rsidRPr="00873E86">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873E86">
        <w:rPr>
          <w:rFonts w:ascii="Arial" w:hAnsi="Arial" w:cs="Arial"/>
          <w:sz w:val="20"/>
          <w:szCs w:val="20"/>
        </w:rPr>
        <w:t xml:space="preserve"> [online]. eur-lexeuropa.eu, 26. března 2020 [cit. 25. února 2021]. Dostupné na &lt;</w:t>
      </w:r>
      <w:hyperlink r:id="rId12" w:history="1">
        <w:r w:rsidRPr="00873E86">
          <w:rPr>
            <w:rStyle w:val="Hypertextovodkaz"/>
            <w:rFonts w:ascii="Arial" w:hAnsi="Arial" w:cs="Arial"/>
            <w:sz w:val="20"/>
            <w:szCs w:val="20"/>
          </w:rPr>
          <w:t>https://eur-lex.europa.eu/legal-content/CS/TXT/?uri=CELEX:52020XC0326(03)</w:t>
        </w:r>
      </w:hyperlink>
      <w:r w:rsidRPr="00873E86">
        <w:rPr>
          <w:rFonts w:ascii="Arial" w:hAnsi="Arial" w:cs="Arial"/>
          <w:sz w:val="20"/>
          <w:szCs w:val="20"/>
        </w:rPr>
        <w:t>&gt;.</w:t>
      </w:r>
    </w:p>
  </w:footnote>
  <w:footnote w:id="50">
    <w:p w14:paraId="07D8A2EE" w14:textId="7AA8ECD6" w:rsidR="00627B6B" w:rsidRPr="00873E86" w:rsidRDefault="00627B6B" w:rsidP="001F08FE">
      <w:pPr>
        <w:pStyle w:val="Textpoznpodarou"/>
        <w:rPr>
          <w:rFonts w:ascii="Arial" w:hAnsi="Arial" w:cs="Arial"/>
        </w:rPr>
      </w:pPr>
      <w:r w:rsidRPr="00873E86">
        <w:rPr>
          <w:rStyle w:val="Znakapoznpodarou"/>
          <w:rFonts w:ascii="Arial" w:hAnsi="Arial" w:cs="Arial"/>
        </w:rPr>
        <w:footnoteRef/>
      </w:r>
      <w:r w:rsidRPr="00873E86">
        <w:rPr>
          <w:rFonts w:ascii="Arial" w:hAnsi="Arial" w:cs="Arial"/>
          <w:i/>
        </w:rPr>
        <w:t>Důvodová zpráva…</w:t>
      </w:r>
      <w:r w:rsidRPr="00873E86">
        <w:rPr>
          <w:rFonts w:ascii="Arial" w:hAnsi="Arial" w:cs="Arial"/>
        </w:rPr>
        <w:t>Dostupné na &lt;</w:t>
      </w:r>
      <w:hyperlink r:id="rId13" w:history="1">
        <w:r w:rsidRPr="00873E86">
          <w:rPr>
            <w:rStyle w:val="Hypertextovodkaz"/>
            <w:rFonts w:ascii="Arial" w:hAnsi="Arial" w:cs="Arial"/>
          </w:rPr>
          <w:t>https://www.euroskop.cz/8448/26534/clanek/vnejsi-obchodni-vztahy-v-rijnu-2015/</w:t>
        </w:r>
      </w:hyperlink>
      <w:r w:rsidRPr="00873E86">
        <w:rPr>
          <w:rFonts w:ascii="Arial" w:hAnsi="Arial" w:cs="Arial"/>
        </w:rPr>
        <w:t>&gt;.</w:t>
      </w:r>
    </w:p>
  </w:footnote>
  <w:footnote w:id="51">
    <w:p w14:paraId="1CEF4C05" w14:textId="77777777" w:rsidR="00627B6B" w:rsidRPr="00B573E4" w:rsidRDefault="00627B6B" w:rsidP="00B573E4">
      <w:pPr>
        <w:pStyle w:val="Textpoznpodarou"/>
        <w:rPr>
          <w:rFonts w:ascii="Arial" w:hAnsi="Arial" w:cs="Arial"/>
        </w:rPr>
      </w:pPr>
      <w:r w:rsidRPr="00873E86">
        <w:rPr>
          <w:rStyle w:val="Znakapoznpodarou"/>
          <w:rFonts w:ascii="Arial" w:hAnsi="Arial" w:cs="Arial"/>
        </w:rPr>
        <w:footnoteRef/>
      </w:r>
      <w:r w:rsidRPr="00873E86">
        <w:rPr>
          <w:rFonts w:ascii="Arial" w:hAnsi="Arial" w:cs="Arial"/>
        </w:rPr>
        <w:t xml:space="preserve"> </w:t>
      </w:r>
      <w:r w:rsidRPr="00873E86">
        <w:rPr>
          <w:rFonts w:ascii="Arial" w:hAnsi="Arial" w:cs="Arial"/>
          <w:shd w:val="clear" w:color="auto" w:fill="FFFFFF"/>
        </w:rPr>
        <w:t xml:space="preserve">ŠTURMA, Pavel. </w:t>
      </w:r>
      <w:r w:rsidRPr="00873E86">
        <w:rPr>
          <w:rFonts w:ascii="Arial" w:hAnsi="Arial" w:cs="Arial"/>
          <w:i/>
          <w:shd w:val="clear" w:color="auto" w:fill="FFFFFF"/>
        </w:rPr>
        <w:t>Mezinárodní dohody o ochraně investic a řešení sporů</w:t>
      </w:r>
      <w:r w:rsidRPr="00873E86">
        <w:rPr>
          <w:rFonts w:ascii="Arial" w:hAnsi="Arial" w:cs="Arial"/>
          <w:shd w:val="clear" w:color="auto" w:fill="FFFFFF"/>
        </w:rPr>
        <w:t>. 2. vydání. Praha: Linde, a. s., 2008. s. 78.</w:t>
      </w:r>
    </w:p>
  </w:footnote>
  <w:footnote w:id="52">
    <w:p w14:paraId="23442134" w14:textId="77777777" w:rsidR="00627B6B" w:rsidRPr="00B573E4" w:rsidRDefault="00627B6B" w:rsidP="00B573E4">
      <w:pPr>
        <w:pStyle w:val="Textpoznpodarou"/>
        <w:rPr>
          <w:rFonts w:ascii="Arial" w:hAnsi="Arial" w:cs="Arial"/>
        </w:rPr>
      </w:pPr>
      <w:r w:rsidRPr="00B573E4">
        <w:rPr>
          <w:rStyle w:val="Znakapoznpodarou"/>
          <w:rFonts w:ascii="Arial" w:hAnsi="Arial" w:cs="Arial"/>
        </w:rPr>
        <w:footnoteRef/>
      </w:r>
      <w:r w:rsidRPr="00B573E4">
        <w:rPr>
          <w:rFonts w:ascii="Arial" w:hAnsi="Arial" w:cs="Arial"/>
        </w:rPr>
        <w:t xml:space="preserve"> </w:t>
      </w:r>
      <w:r w:rsidRPr="00B573E4">
        <w:rPr>
          <w:rFonts w:ascii="Arial" w:hAnsi="Arial" w:cs="Arial"/>
          <w:lang w:eastAsia="cs-CZ"/>
        </w:rPr>
        <w:t xml:space="preserve">MIŠÚR, Peter. Evropský parlament schválil unijní úpravu o prověřování přímých zahraničních investic. </w:t>
      </w:r>
      <w:r w:rsidRPr="00B573E4">
        <w:rPr>
          <w:rFonts w:ascii="Arial" w:hAnsi="Arial" w:cs="Arial"/>
          <w:i/>
          <w:lang w:eastAsia="cs-CZ"/>
        </w:rPr>
        <w:t>Obchodněprávní revue</w:t>
      </w:r>
      <w:r w:rsidRPr="00B573E4">
        <w:rPr>
          <w:rFonts w:ascii="Arial" w:hAnsi="Arial" w:cs="Arial"/>
          <w:lang w:eastAsia="cs-CZ"/>
        </w:rPr>
        <w:t>, 2019, r</w:t>
      </w:r>
      <w:r w:rsidRPr="00B573E4">
        <w:rPr>
          <w:rFonts w:ascii="Arial" w:hAnsi="Arial" w:cs="Arial"/>
          <w:shd w:val="clear" w:color="auto" w:fill="FFFFFF"/>
        </w:rPr>
        <w:t xml:space="preserve">oč. 11, č. 3, s. </w:t>
      </w:r>
      <w:r w:rsidRPr="00B573E4">
        <w:rPr>
          <w:rFonts w:ascii="Arial" w:hAnsi="Arial" w:cs="Arial"/>
          <w:color w:val="212529"/>
          <w:shd w:val="clear" w:color="auto" w:fill="FFFFFF"/>
        </w:rPr>
        <w:t>75.</w:t>
      </w:r>
    </w:p>
  </w:footnote>
  <w:footnote w:id="53">
    <w:p w14:paraId="07BA8303" w14:textId="77777777" w:rsidR="00627B6B" w:rsidRPr="00B573E4" w:rsidRDefault="00627B6B" w:rsidP="00B573E4">
      <w:pPr>
        <w:pStyle w:val="Bezmezer"/>
        <w:jc w:val="both"/>
        <w:rPr>
          <w:rFonts w:ascii="Arial" w:hAnsi="Arial" w:cs="Arial"/>
          <w:sz w:val="20"/>
          <w:szCs w:val="20"/>
          <w:shd w:val="clear" w:color="auto" w:fill="FFFFFF"/>
        </w:rPr>
      </w:pPr>
      <w:r w:rsidRPr="00B573E4">
        <w:rPr>
          <w:rStyle w:val="Znakapoznpodarou"/>
          <w:rFonts w:ascii="Arial" w:hAnsi="Arial" w:cs="Arial"/>
          <w:sz w:val="20"/>
          <w:szCs w:val="20"/>
        </w:rPr>
        <w:footnoteRef/>
      </w:r>
      <w:r w:rsidRPr="00B573E4">
        <w:rPr>
          <w:rFonts w:ascii="Arial" w:hAnsi="Arial" w:cs="Arial"/>
          <w:sz w:val="20"/>
          <w:szCs w:val="20"/>
        </w:rPr>
        <w:t xml:space="preserve"> </w:t>
      </w:r>
      <w:r w:rsidRPr="00B573E4">
        <w:rPr>
          <w:rFonts w:ascii="Arial" w:hAnsi="Arial" w:cs="Arial"/>
          <w:i/>
          <w:sz w:val="20"/>
          <w:szCs w:val="20"/>
          <w:shd w:val="clear" w:color="auto" w:fill="FDFDFD"/>
        </w:rPr>
        <w:t>Nové nařízení EU o prověřování zahraničních investic nabylo platnosti</w:t>
      </w:r>
      <w:r w:rsidRPr="00B573E4">
        <w:rPr>
          <w:rFonts w:ascii="Arial" w:hAnsi="Arial" w:cs="Arial"/>
          <w:sz w:val="20"/>
          <w:szCs w:val="20"/>
        </w:rPr>
        <w:t xml:space="preserve"> [online]. epravo.cz, 30. května 2019 [cit. 30. června 2019]. Dostupné na &lt;</w:t>
      </w:r>
      <w:hyperlink r:id="rId14" w:history="1">
        <w:r w:rsidRPr="00B573E4">
          <w:rPr>
            <w:rStyle w:val="Hypertextovodkaz"/>
            <w:rFonts w:ascii="Arial" w:hAnsi="Arial" w:cs="Arial"/>
            <w:sz w:val="20"/>
            <w:szCs w:val="20"/>
          </w:rPr>
          <w:t>https://www.epravo.cz/top/clanky/nove-narizeni-eu-o-proverovani-zahranicnich-investic-nabylo-platnosti-109430.html</w:t>
        </w:r>
      </w:hyperlink>
      <w:r w:rsidRPr="00B573E4">
        <w:rPr>
          <w:rFonts w:ascii="Arial" w:hAnsi="Arial" w:cs="Arial"/>
          <w:sz w:val="20"/>
          <w:szCs w:val="20"/>
        </w:rPr>
        <w:t>&gt;.</w:t>
      </w:r>
    </w:p>
  </w:footnote>
  <w:footnote w:id="54">
    <w:p w14:paraId="1940C9A2" w14:textId="24038F38" w:rsidR="00627B6B" w:rsidRPr="00B573E4" w:rsidRDefault="00627B6B" w:rsidP="00B573E4">
      <w:pPr>
        <w:pStyle w:val="Textpoznpodarou"/>
        <w:rPr>
          <w:rFonts w:ascii="Arial" w:hAnsi="Arial" w:cs="Arial"/>
        </w:rPr>
      </w:pPr>
      <w:r w:rsidRPr="00B573E4">
        <w:rPr>
          <w:rStyle w:val="Znakapoznpodarou"/>
          <w:rFonts w:ascii="Arial" w:hAnsi="Arial" w:cs="Arial"/>
        </w:rPr>
        <w:footnoteRef/>
      </w:r>
      <w:r w:rsidRPr="00B573E4">
        <w:rPr>
          <w:rFonts w:ascii="Arial" w:hAnsi="Arial" w:cs="Arial"/>
        </w:rPr>
        <w:t xml:space="preserve"> HOSNEDLOVÁ, Pavla. </w:t>
      </w:r>
      <w:r w:rsidRPr="00B573E4">
        <w:rPr>
          <w:rFonts w:ascii="Arial" w:hAnsi="Arial" w:cs="Arial"/>
          <w:bCs/>
          <w:i/>
          <w:shd w:val="clear" w:color="auto" w:fill="FFFFFF"/>
        </w:rPr>
        <w:t>Zahraniční investice budou v EU více kontrolovány.</w:t>
      </w:r>
      <w:r w:rsidRPr="00B573E4">
        <w:rPr>
          <w:rFonts w:ascii="Arial" w:hAnsi="Arial" w:cs="Arial"/>
        </w:rPr>
        <w:t xml:space="preserve"> [online]. epravo.cz, 29. května 2018 [cit. 20. května 2019].</w:t>
      </w:r>
      <w:r>
        <w:rPr>
          <w:rFonts w:ascii="Arial" w:hAnsi="Arial" w:cs="Arial"/>
        </w:rPr>
        <w:t xml:space="preserve"> </w:t>
      </w:r>
      <w:r w:rsidRPr="00B573E4">
        <w:rPr>
          <w:rFonts w:ascii="Arial" w:hAnsi="Arial" w:cs="Arial"/>
        </w:rPr>
        <w:t>Dostupné na</w:t>
      </w:r>
      <w:r w:rsidRPr="001F08FE">
        <w:rPr>
          <w:rFonts w:ascii="Arial" w:hAnsi="Arial" w:cs="Arial"/>
        </w:rPr>
        <w:t xml:space="preserve"> </w:t>
      </w:r>
      <w:r w:rsidRPr="00B573E4">
        <w:rPr>
          <w:rFonts w:ascii="Arial" w:hAnsi="Arial" w:cs="Arial"/>
        </w:rPr>
        <w:t>&lt;</w:t>
      </w:r>
      <w:hyperlink r:id="rId15" w:history="1">
        <w:r w:rsidRPr="00B573E4">
          <w:rPr>
            <w:rStyle w:val="Hypertextovodkaz"/>
            <w:rFonts w:ascii="Arial" w:hAnsi="Arial" w:cs="Arial"/>
          </w:rPr>
          <w:t>https://euractiv.cz/section/ekonomika/news/zahranicni-investice-budou-v-eu-vice-kontrolovany-nemelo-by-tim-ale-dojit-k-jejich-omezeni-upozornila-charanzova/</w:t>
        </w:r>
      </w:hyperlink>
      <w:r w:rsidRPr="00B573E4">
        <w:rPr>
          <w:rFonts w:ascii="Arial" w:hAnsi="Arial" w:cs="Arial"/>
        </w:rPr>
        <w:t>&gt;.</w:t>
      </w:r>
    </w:p>
  </w:footnote>
  <w:footnote w:id="55">
    <w:p w14:paraId="65840086" w14:textId="77777777" w:rsidR="00627B6B" w:rsidRPr="00B573E4" w:rsidRDefault="00627B6B" w:rsidP="00B573E4">
      <w:pPr>
        <w:pStyle w:val="Textpoznpodarou"/>
        <w:rPr>
          <w:rFonts w:ascii="Arial" w:hAnsi="Arial" w:cs="Arial"/>
        </w:rPr>
      </w:pPr>
      <w:r w:rsidRPr="00B573E4">
        <w:rPr>
          <w:rStyle w:val="Znakapoznpodarou"/>
          <w:rFonts w:ascii="Arial" w:hAnsi="Arial" w:cs="Arial"/>
        </w:rPr>
        <w:footnoteRef/>
      </w:r>
      <w:r w:rsidRPr="00B573E4">
        <w:rPr>
          <w:rFonts w:ascii="Arial" w:hAnsi="Arial" w:cs="Arial"/>
        </w:rPr>
        <w:t xml:space="preserve"> </w:t>
      </w:r>
      <w:r w:rsidRPr="00B573E4">
        <w:rPr>
          <w:rFonts w:ascii="Arial" w:hAnsi="Arial" w:cs="Arial"/>
          <w:i/>
        </w:rPr>
        <w:t>Diskusní dokument o využití potenciálu globalizace</w:t>
      </w:r>
      <w:r w:rsidRPr="00B573E4">
        <w:rPr>
          <w:rFonts w:ascii="Arial" w:hAnsi="Arial" w:cs="Arial"/>
        </w:rPr>
        <w:t xml:space="preserve"> [online]. europa.eu, 10. května 2017 [cit. 12. dubna 2019]. Dostupné na &lt;</w:t>
      </w:r>
      <w:hyperlink r:id="rId16" w:history="1">
        <w:r w:rsidRPr="00B573E4">
          <w:rPr>
            <w:rStyle w:val="Hypertextovodkaz"/>
            <w:rFonts w:ascii="Arial" w:hAnsi="Arial" w:cs="Arial"/>
          </w:rPr>
          <w:t>https://ec.europa.eu/commission/sites/beta-political/files/reflection-paper-globalisation_cs.pdf</w:t>
        </w:r>
      </w:hyperlink>
      <w:r w:rsidRPr="00B573E4">
        <w:rPr>
          <w:rFonts w:ascii="Arial" w:hAnsi="Arial" w:cs="Arial"/>
        </w:rPr>
        <w:t>&gt;.</w:t>
      </w:r>
    </w:p>
  </w:footnote>
  <w:footnote w:id="56">
    <w:p w14:paraId="1415091F" w14:textId="77777777" w:rsidR="00627B6B" w:rsidRPr="00B573E4" w:rsidRDefault="00627B6B" w:rsidP="00B573E4">
      <w:pPr>
        <w:pStyle w:val="Textpoznpodarou"/>
        <w:rPr>
          <w:rFonts w:ascii="Arial" w:hAnsi="Arial" w:cs="Arial"/>
        </w:rPr>
      </w:pPr>
      <w:r w:rsidRPr="00B573E4">
        <w:rPr>
          <w:rStyle w:val="Znakapoznpodarou"/>
          <w:rFonts w:ascii="Arial" w:hAnsi="Arial" w:cs="Arial"/>
        </w:rPr>
        <w:footnoteRef/>
      </w:r>
      <w:r w:rsidRPr="00B573E4">
        <w:rPr>
          <w:rFonts w:ascii="Arial" w:hAnsi="Arial" w:cs="Arial"/>
        </w:rPr>
        <w:t xml:space="preserve"> </w:t>
      </w:r>
      <w:r w:rsidRPr="00B573E4">
        <w:rPr>
          <w:rFonts w:ascii="Arial" w:hAnsi="Arial" w:cs="Arial"/>
          <w:i/>
          <w:shd w:val="clear" w:color="auto" w:fill="FFFFFF"/>
        </w:rPr>
        <w:t>Vnější obchodní vztahy v září 2017</w:t>
      </w:r>
      <w:r w:rsidRPr="00B573E4">
        <w:rPr>
          <w:rFonts w:ascii="Arial" w:hAnsi="Arial" w:cs="Arial"/>
        </w:rPr>
        <w:t xml:space="preserve"> [online]. euroskop.cz, 10. října 2017 [cit. 5. dubna 2019]. Dostupné na &lt;</w:t>
      </w:r>
      <w:hyperlink r:id="rId17" w:history="1">
        <w:r w:rsidRPr="00B573E4">
          <w:rPr>
            <w:rStyle w:val="Hypertextovodkaz"/>
            <w:rFonts w:ascii="Arial" w:hAnsi="Arial" w:cs="Arial"/>
          </w:rPr>
          <w:t>https://www.euroskop.cz/8448/29799/clanek/vnejsi-obchodni-vztahy-v-zari-2017/</w:t>
        </w:r>
      </w:hyperlink>
      <w:r w:rsidRPr="00B573E4">
        <w:rPr>
          <w:rFonts w:ascii="Arial" w:hAnsi="Arial" w:cs="Arial"/>
        </w:rPr>
        <w:t xml:space="preserve"> &gt;.</w:t>
      </w:r>
    </w:p>
  </w:footnote>
  <w:footnote w:id="57">
    <w:p w14:paraId="5B41475E" w14:textId="77777777" w:rsidR="00627B6B" w:rsidRPr="0003660C" w:rsidRDefault="00627B6B" w:rsidP="0035276A">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Style w:val="itemtitlepart0"/>
          <w:rFonts w:ascii="Arial" w:hAnsi="Arial" w:cs="Arial"/>
          <w:i/>
          <w:sz w:val="20"/>
          <w:szCs w:val="20"/>
        </w:rPr>
        <w:t>EU</w:t>
      </w:r>
      <w:r w:rsidRPr="0003660C">
        <w:rPr>
          <w:rFonts w:ascii="Arial" w:hAnsi="Arial" w:cs="Arial"/>
          <w:i/>
          <w:sz w:val="20"/>
          <w:szCs w:val="20"/>
          <w:shd w:val="clear" w:color="auto" w:fill="FFFFFF"/>
        </w:rPr>
        <w:t xml:space="preserve"> </w:t>
      </w:r>
      <w:r w:rsidRPr="0003660C">
        <w:rPr>
          <w:rStyle w:val="itemtitlepart1"/>
          <w:rFonts w:ascii="Arial" w:hAnsi="Arial" w:cs="Arial"/>
          <w:i/>
          <w:sz w:val="20"/>
          <w:szCs w:val="20"/>
        </w:rPr>
        <w:t>se</w:t>
      </w:r>
      <w:r w:rsidRPr="0003660C">
        <w:rPr>
          <w:rFonts w:ascii="Arial" w:hAnsi="Arial" w:cs="Arial"/>
          <w:i/>
          <w:sz w:val="20"/>
          <w:szCs w:val="20"/>
          <w:shd w:val="clear" w:color="auto" w:fill="FFFFFF"/>
        </w:rPr>
        <w:t xml:space="preserve"> </w:t>
      </w:r>
      <w:r w:rsidRPr="0003660C">
        <w:rPr>
          <w:rStyle w:val="itemtitlepart2"/>
          <w:rFonts w:ascii="Arial" w:hAnsi="Arial" w:cs="Arial"/>
          <w:i/>
          <w:sz w:val="20"/>
          <w:szCs w:val="20"/>
        </w:rPr>
        <w:t>dohodla</w:t>
      </w:r>
      <w:r w:rsidRPr="0003660C">
        <w:rPr>
          <w:rFonts w:ascii="Arial" w:hAnsi="Arial" w:cs="Arial"/>
          <w:i/>
          <w:sz w:val="20"/>
          <w:szCs w:val="20"/>
          <w:shd w:val="clear" w:color="auto" w:fill="FFFFFF"/>
        </w:rPr>
        <w:t xml:space="preserve"> </w:t>
      </w:r>
      <w:r w:rsidRPr="0003660C">
        <w:rPr>
          <w:rStyle w:val="itemtitlepart3"/>
          <w:rFonts w:ascii="Arial" w:hAnsi="Arial" w:cs="Arial"/>
          <w:sz w:val="20"/>
          <w:szCs w:val="20"/>
        </w:rPr>
        <w:t>na</w:t>
      </w:r>
      <w:r w:rsidRPr="0003660C">
        <w:rPr>
          <w:rFonts w:ascii="Arial" w:hAnsi="Arial" w:cs="Arial"/>
          <w:i/>
          <w:sz w:val="20"/>
          <w:szCs w:val="20"/>
          <w:shd w:val="clear" w:color="auto" w:fill="FFFFFF"/>
        </w:rPr>
        <w:t xml:space="preserve"> </w:t>
      </w:r>
      <w:r w:rsidRPr="0003660C">
        <w:rPr>
          <w:rStyle w:val="itemtitlepart4"/>
          <w:rFonts w:ascii="Arial" w:hAnsi="Arial" w:cs="Arial"/>
          <w:i/>
          <w:sz w:val="20"/>
          <w:szCs w:val="20"/>
        </w:rPr>
        <w:t>systému</w:t>
      </w:r>
      <w:r w:rsidRPr="0003660C">
        <w:rPr>
          <w:rFonts w:ascii="Arial" w:hAnsi="Arial" w:cs="Arial"/>
          <w:i/>
          <w:sz w:val="20"/>
          <w:szCs w:val="20"/>
          <w:shd w:val="clear" w:color="auto" w:fill="FFFFFF"/>
        </w:rPr>
        <w:t xml:space="preserve"> </w:t>
      </w:r>
      <w:r w:rsidRPr="0003660C">
        <w:rPr>
          <w:rStyle w:val="itemtitlepart5"/>
          <w:rFonts w:ascii="Arial" w:hAnsi="Arial" w:cs="Arial"/>
          <w:i/>
          <w:sz w:val="20"/>
          <w:szCs w:val="20"/>
        </w:rPr>
        <w:t>prověřování</w:t>
      </w:r>
      <w:r w:rsidRPr="0003660C">
        <w:rPr>
          <w:rFonts w:ascii="Arial" w:hAnsi="Arial" w:cs="Arial"/>
          <w:i/>
          <w:sz w:val="20"/>
          <w:szCs w:val="20"/>
          <w:shd w:val="clear" w:color="auto" w:fill="FFFFFF"/>
        </w:rPr>
        <w:t xml:space="preserve"> </w:t>
      </w:r>
      <w:r w:rsidRPr="0003660C">
        <w:rPr>
          <w:rStyle w:val="itemtitlepart6"/>
          <w:rFonts w:ascii="Arial" w:hAnsi="Arial" w:cs="Arial"/>
          <w:i/>
          <w:sz w:val="20"/>
          <w:szCs w:val="20"/>
        </w:rPr>
        <w:t>zahraničních</w:t>
      </w:r>
      <w:r w:rsidRPr="0003660C">
        <w:rPr>
          <w:rFonts w:ascii="Arial" w:hAnsi="Arial" w:cs="Arial"/>
          <w:i/>
          <w:sz w:val="20"/>
          <w:szCs w:val="20"/>
          <w:shd w:val="clear" w:color="auto" w:fill="FFFFFF"/>
        </w:rPr>
        <w:t xml:space="preserve"> </w:t>
      </w:r>
      <w:r w:rsidRPr="0003660C">
        <w:rPr>
          <w:rStyle w:val="itemtitlepart7"/>
          <w:rFonts w:ascii="Arial" w:hAnsi="Arial" w:cs="Arial"/>
          <w:i/>
          <w:sz w:val="20"/>
          <w:szCs w:val="20"/>
        </w:rPr>
        <w:t>investic</w:t>
      </w:r>
      <w:r w:rsidRPr="0003660C">
        <w:rPr>
          <w:rFonts w:ascii="Arial" w:hAnsi="Arial" w:cs="Arial"/>
          <w:sz w:val="20"/>
          <w:szCs w:val="20"/>
        </w:rPr>
        <w:t xml:space="preserve"> [online]. spcr.cz, 23. listopadu 2018 [cit. 11. května 2019]. Dostupné na &lt;</w:t>
      </w:r>
      <w:hyperlink r:id="rId18" w:history="1">
        <w:r w:rsidRPr="0003660C">
          <w:rPr>
            <w:rStyle w:val="Hypertextovodkaz"/>
            <w:rFonts w:ascii="Arial" w:hAnsi="Arial" w:cs="Arial"/>
            <w:sz w:val="20"/>
            <w:szCs w:val="20"/>
          </w:rPr>
          <w:t>https://www.spcr.cz/aktivity/evropske-a-mezinarodni-vztahy/eu-infoservis/12392-proverovani-zahranicnich-investic-do-eu</w:t>
        </w:r>
      </w:hyperlink>
      <w:r w:rsidRPr="0003660C">
        <w:rPr>
          <w:rFonts w:ascii="Arial" w:hAnsi="Arial" w:cs="Arial"/>
          <w:sz w:val="20"/>
          <w:szCs w:val="20"/>
        </w:rPr>
        <w:t>&gt;.</w:t>
      </w:r>
    </w:p>
  </w:footnote>
  <w:footnote w:id="58">
    <w:p w14:paraId="725BCA45" w14:textId="77777777" w:rsidR="00627B6B" w:rsidRPr="000622DA" w:rsidRDefault="00627B6B" w:rsidP="0035276A">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LAVRANOS, Nikos. </w:t>
      </w:r>
      <w:proofErr w:type="spellStart"/>
      <w:r w:rsidRPr="0003660C">
        <w:rPr>
          <w:rFonts w:ascii="Arial" w:hAnsi="Arial" w:cs="Arial"/>
          <w:i/>
          <w:sz w:val="20"/>
          <w:szCs w:val="20"/>
        </w:rPr>
        <w:t>Some</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Critical</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Observations</w:t>
      </w:r>
      <w:proofErr w:type="spellEnd"/>
      <w:r w:rsidRPr="0003660C">
        <w:rPr>
          <w:rFonts w:ascii="Arial" w:hAnsi="Arial" w:cs="Arial"/>
          <w:i/>
          <w:sz w:val="20"/>
          <w:szCs w:val="20"/>
        </w:rPr>
        <w:t xml:space="preserve"> on </w:t>
      </w:r>
      <w:proofErr w:type="spellStart"/>
      <w:r w:rsidRPr="0003660C">
        <w:rPr>
          <w:rFonts w:ascii="Arial" w:hAnsi="Arial" w:cs="Arial"/>
          <w:i/>
          <w:sz w:val="20"/>
          <w:szCs w:val="20"/>
        </w:rPr>
        <w:t>the</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EU’s</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Foreign</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Foreign</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Investment</w:t>
      </w:r>
      <w:proofErr w:type="spellEnd"/>
      <w:r w:rsidRPr="0003660C">
        <w:rPr>
          <w:rFonts w:ascii="Arial" w:hAnsi="Arial" w:cs="Arial"/>
          <w:i/>
          <w:sz w:val="20"/>
          <w:szCs w:val="20"/>
        </w:rPr>
        <w:t xml:space="preserve"> Screening </w:t>
      </w:r>
      <w:proofErr w:type="spellStart"/>
      <w:r w:rsidRPr="0003660C">
        <w:rPr>
          <w:rFonts w:ascii="Arial" w:hAnsi="Arial" w:cs="Arial"/>
          <w:i/>
          <w:sz w:val="20"/>
          <w:szCs w:val="20"/>
        </w:rPr>
        <w:t>Proposal</w:t>
      </w:r>
      <w:proofErr w:type="spellEnd"/>
      <w:r w:rsidRPr="0003660C">
        <w:rPr>
          <w:rFonts w:ascii="Arial" w:hAnsi="Arial" w:cs="Arial"/>
          <w:i/>
          <w:sz w:val="20"/>
          <w:szCs w:val="20"/>
        </w:rPr>
        <w:t xml:space="preserve"> </w:t>
      </w:r>
      <w:r w:rsidRPr="0003660C">
        <w:rPr>
          <w:rFonts w:ascii="Arial" w:hAnsi="Arial" w:cs="Arial"/>
          <w:sz w:val="20"/>
          <w:szCs w:val="20"/>
        </w:rPr>
        <w:t xml:space="preserve">[online]. kluwerarbitration.com, 2. ledna 2018 [cit. 3. února 2019]. Dostupné na &lt; </w:t>
      </w:r>
      <w:hyperlink r:id="rId19" w:history="1">
        <w:r w:rsidRPr="0003660C">
          <w:rPr>
            <w:rStyle w:val="Hypertextovodkaz"/>
            <w:rFonts w:ascii="Arial" w:hAnsi="Arial" w:cs="Arial"/>
            <w:sz w:val="20"/>
            <w:szCs w:val="20"/>
          </w:rPr>
          <w:t>http://arbitrationblog.kluwerarbitration.com/2018/01/02/critical-observations-eus-foreign-investment-screening-proposal/</w:t>
        </w:r>
      </w:hyperlink>
      <w:r w:rsidRPr="0003660C">
        <w:rPr>
          <w:rFonts w:ascii="Arial" w:hAnsi="Arial" w:cs="Arial"/>
          <w:sz w:val="20"/>
          <w:szCs w:val="20"/>
        </w:rPr>
        <w:t>&gt;.</w:t>
      </w:r>
    </w:p>
  </w:footnote>
  <w:footnote w:id="59">
    <w:p w14:paraId="466BB333" w14:textId="77777777" w:rsidR="00627B6B" w:rsidRPr="0003660C" w:rsidRDefault="00627B6B" w:rsidP="0035276A">
      <w:pPr>
        <w:pStyle w:val="Bezmezer"/>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Nařízení Evropského parlamentu a Rady (EU) 2019/452 ze dne 19. března 2019, kterým se stanoví rámec pro prověřování přímých zahraničních investic směřujících do Unie.</w:t>
      </w:r>
    </w:p>
  </w:footnote>
  <w:footnote w:id="60">
    <w:p w14:paraId="2CC6885D" w14:textId="77777777" w:rsidR="00627B6B" w:rsidRPr="00873E86" w:rsidRDefault="00627B6B" w:rsidP="00873E86">
      <w:pPr>
        <w:pStyle w:val="Bezmezer"/>
        <w:rPr>
          <w:rFonts w:ascii="Arial" w:hAnsi="Arial" w:cs="Arial"/>
          <w:bCs/>
          <w:i/>
          <w:sz w:val="20"/>
          <w:szCs w:val="20"/>
          <w:shd w:val="clear" w:color="auto" w:fill="FFFFFF"/>
        </w:rPr>
      </w:pPr>
      <w:r w:rsidRPr="00873E86">
        <w:rPr>
          <w:rStyle w:val="Znakapoznpodarou"/>
          <w:rFonts w:ascii="Arial" w:hAnsi="Arial" w:cs="Arial"/>
          <w:sz w:val="20"/>
          <w:szCs w:val="20"/>
        </w:rPr>
        <w:footnoteRef/>
      </w:r>
      <w:r w:rsidRPr="00873E86">
        <w:rPr>
          <w:rFonts w:ascii="Arial" w:hAnsi="Arial" w:cs="Arial"/>
          <w:sz w:val="20"/>
          <w:szCs w:val="20"/>
        </w:rPr>
        <w:t xml:space="preserve"> </w:t>
      </w:r>
      <w:r w:rsidRPr="00873E86">
        <w:rPr>
          <w:rFonts w:ascii="Arial" w:hAnsi="Arial" w:cs="Arial"/>
          <w:bCs/>
          <w:i/>
          <w:sz w:val="20"/>
          <w:szCs w:val="20"/>
          <w:shd w:val="clear" w:color="auto" w:fill="FFFFFF"/>
        </w:rPr>
        <w:t xml:space="preserve">Prověřování investic: dosažení politické dohody o rámci EU </w:t>
      </w:r>
      <w:r w:rsidRPr="00873E86">
        <w:rPr>
          <w:rFonts w:ascii="Arial" w:hAnsi="Arial" w:cs="Arial"/>
          <w:sz w:val="20"/>
          <w:szCs w:val="20"/>
        </w:rPr>
        <w:t>[online</w:t>
      </w:r>
      <w:proofErr w:type="gramStart"/>
      <w:r w:rsidRPr="00873E86">
        <w:rPr>
          <w:rFonts w:ascii="Arial" w:hAnsi="Arial" w:cs="Arial"/>
          <w:sz w:val="20"/>
          <w:szCs w:val="20"/>
        </w:rPr>
        <w:t>].europa.eu</w:t>
      </w:r>
      <w:proofErr w:type="gramEnd"/>
      <w:r w:rsidRPr="00873E86">
        <w:rPr>
          <w:rFonts w:ascii="Arial" w:hAnsi="Arial" w:cs="Arial"/>
          <w:sz w:val="20"/>
          <w:szCs w:val="20"/>
        </w:rPr>
        <w:t>, 20. listopadu 2018 [cit. 3. února 2019]. Dostupné na &lt;</w:t>
      </w:r>
      <w:hyperlink r:id="rId20" w:history="1">
        <w:r w:rsidRPr="00873E86">
          <w:rPr>
            <w:rStyle w:val="Hypertextovodkaz"/>
            <w:rFonts w:ascii="Arial" w:hAnsi="Arial" w:cs="Arial"/>
            <w:sz w:val="20"/>
            <w:szCs w:val="20"/>
          </w:rPr>
          <w:t>https://www.consilium.europa.eu/cs/press/press-releases/2018/11/20/screening-of-investments-political-agreement-reached-on-an-eu-framework/</w:t>
        </w:r>
      </w:hyperlink>
      <w:r w:rsidRPr="00873E86">
        <w:rPr>
          <w:rFonts w:ascii="Arial" w:hAnsi="Arial" w:cs="Arial"/>
          <w:sz w:val="20"/>
          <w:szCs w:val="20"/>
        </w:rPr>
        <w:t xml:space="preserve">&gt;. </w:t>
      </w:r>
    </w:p>
  </w:footnote>
  <w:footnote w:id="61">
    <w:p w14:paraId="576A33A5" w14:textId="77777777" w:rsidR="00627B6B" w:rsidRPr="00873E86" w:rsidRDefault="00627B6B" w:rsidP="00873E86">
      <w:pPr>
        <w:pStyle w:val="Bezmezer"/>
        <w:jc w:val="both"/>
        <w:rPr>
          <w:rFonts w:ascii="Arial" w:hAnsi="Arial" w:cs="Arial"/>
          <w:sz w:val="20"/>
          <w:szCs w:val="20"/>
        </w:rPr>
      </w:pPr>
      <w:r w:rsidRPr="00873E86">
        <w:rPr>
          <w:rStyle w:val="Znakapoznpodarou"/>
          <w:rFonts w:ascii="Arial" w:hAnsi="Arial" w:cs="Arial"/>
          <w:sz w:val="20"/>
          <w:szCs w:val="20"/>
        </w:rPr>
        <w:footnoteRef/>
      </w:r>
      <w:r w:rsidRPr="00873E86">
        <w:rPr>
          <w:rFonts w:ascii="Arial" w:hAnsi="Arial" w:cs="Arial"/>
          <w:sz w:val="20"/>
          <w:szCs w:val="20"/>
        </w:rPr>
        <w:t xml:space="preserve"> BĚLOHLÁVEK, Alexander J. </w:t>
      </w:r>
      <w:r w:rsidRPr="00873E86">
        <w:rPr>
          <w:rFonts w:ascii="Arial" w:hAnsi="Arial" w:cs="Arial"/>
          <w:i/>
          <w:sz w:val="20"/>
          <w:szCs w:val="20"/>
        </w:rPr>
        <w:t>Ochrana přímých zahraničních investic v energetice</w:t>
      </w:r>
      <w:r w:rsidRPr="00873E86">
        <w:rPr>
          <w:rFonts w:ascii="Arial" w:hAnsi="Arial" w:cs="Arial"/>
          <w:sz w:val="20"/>
          <w:szCs w:val="20"/>
        </w:rPr>
        <w:t>. 1. vydání. Praha: C. H. Beck, 2011, s. 2.</w:t>
      </w:r>
    </w:p>
  </w:footnote>
  <w:footnote w:id="62">
    <w:p w14:paraId="204C354F" w14:textId="77777777" w:rsidR="00627B6B" w:rsidRPr="00873E86" w:rsidRDefault="00627B6B" w:rsidP="00873E86">
      <w:pPr>
        <w:pStyle w:val="Bezmezer"/>
        <w:jc w:val="both"/>
        <w:rPr>
          <w:rFonts w:ascii="Arial" w:hAnsi="Arial" w:cs="Arial"/>
          <w:sz w:val="20"/>
          <w:szCs w:val="20"/>
        </w:rPr>
      </w:pPr>
      <w:r w:rsidRPr="00873E86">
        <w:rPr>
          <w:rStyle w:val="Znakapoznpodarou"/>
          <w:rFonts w:ascii="Arial" w:hAnsi="Arial" w:cs="Arial"/>
          <w:sz w:val="20"/>
          <w:szCs w:val="20"/>
        </w:rPr>
        <w:footnoteRef/>
      </w:r>
      <w:r w:rsidRPr="00873E86">
        <w:rPr>
          <w:rFonts w:ascii="Arial" w:hAnsi="Arial" w:cs="Arial"/>
          <w:sz w:val="20"/>
          <w:szCs w:val="20"/>
        </w:rPr>
        <w:t xml:space="preserve"> Tamtéž, s. 7.</w:t>
      </w:r>
    </w:p>
  </w:footnote>
  <w:footnote w:id="63">
    <w:p w14:paraId="26A5CE8C" w14:textId="0D8FEE60" w:rsidR="00627B6B" w:rsidRPr="00873E86" w:rsidRDefault="00627B6B" w:rsidP="00873E86">
      <w:pPr>
        <w:spacing w:line="240" w:lineRule="auto"/>
        <w:jc w:val="both"/>
        <w:rPr>
          <w:rFonts w:ascii="Arial" w:hAnsi="Arial" w:cs="Arial"/>
          <w:sz w:val="24"/>
          <w:szCs w:val="24"/>
        </w:rPr>
      </w:pPr>
      <w:r w:rsidRPr="00873E86">
        <w:rPr>
          <w:rStyle w:val="Znakapoznpodarou"/>
          <w:rFonts w:ascii="Arial" w:hAnsi="Arial" w:cs="Arial"/>
          <w:sz w:val="20"/>
          <w:szCs w:val="20"/>
        </w:rPr>
        <w:footnoteRef/>
      </w:r>
      <w:r w:rsidR="00873E86" w:rsidRPr="00873E86">
        <w:rPr>
          <w:rFonts w:ascii="Arial" w:hAnsi="Arial" w:cs="Arial"/>
          <w:sz w:val="20"/>
          <w:szCs w:val="20"/>
          <w:lang w:eastAsia="cs-CZ"/>
        </w:rPr>
        <w:t xml:space="preserve">MIŠÚR, Peter. Evropský parlament schválil unijní úpravu o prověřování přímých zahraničních investic. </w:t>
      </w:r>
      <w:r w:rsidR="00873E86" w:rsidRPr="00873E86">
        <w:rPr>
          <w:rFonts w:ascii="Arial" w:hAnsi="Arial" w:cs="Arial"/>
          <w:i/>
          <w:sz w:val="20"/>
          <w:szCs w:val="20"/>
          <w:lang w:eastAsia="cs-CZ"/>
        </w:rPr>
        <w:t>Obchodněprávní revue</w:t>
      </w:r>
      <w:r w:rsidR="00873E86" w:rsidRPr="00873E86">
        <w:rPr>
          <w:rFonts w:ascii="Arial" w:hAnsi="Arial" w:cs="Arial"/>
          <w:sz w:val="20"/>
          <w:szCs w:val="20"/>
          <w:lang w:eastAsia="cs-CZ"/>
        </w:rPr>
        <w:t>, 2019, r</w:t>
      </w:r>
      <w:r w:rsidR="00873E86" w:rsidRPr="00873E86">
        <w:rPr>
          <w:rFonts w:ascii="Arial" w:hAnsi="Arial" w:cs="Arial"/>
          <w:sz w:val="20"/>
          <w:szCs w:val="20"/>
          <w:shd w:val="clear" w:color="auto" w:fill="FFFFFF"/>
        </w:rPr>
        <w:t>oč. 11, č. 3, s. 7</w:t>
      </w:r>
      <w:r w:rsidR="00873E86" w:rsidRPr="00873E86">
        <w:rPr>
          <w:rFonts w:ascii="Arial" w:hAnsi="Arial" w:cs="Arial"/>
          <w:sz w:val="20"/>
          <w:szCs w:val="20"/>
          <w:shd w:val="clear" w:color="auto" w:fill="FFFFFF"/>
        </w:rPr>
        <w:t>4</w:t>
      </w:r>
      <w:r w:rsidR="00873E86" w:rsidRPr="00873E86">
        <w:rPr>
          <w:rFonts w:ascii="Arial" w:hAnsi="Arial" w:cs="Arial"/>
          <w:sz w:val="20"/>
          <w:szCs w:val="20"/>
          <w:shd w:val="clear" w:color="auto" w:fill="FFFFFF"/>
        </w:rPr>
        <w:t>.</w:t>
      </w:r>
    </w:p>
  </w:footnote>
  <w:footnote w:id="64">
    <w:p w14:paraId="6EF4E948" w14:textId="77777777" w:rsidR="00627B6B" w:rsidRDefault="00627B6B" w:rsidP="0035276A">
      <w:pPr>
        <w:pStyle w:val="Textpoznpodarou"/>
      </w:pPr>
      <w:r>
        <w:rPr>
          <w:rStyle w:val="Znakapoznpodarou"/>
        </w:rPr>
        <w:footnoteRef/>
      </w:r>
      <w:r>
        <w:t xml:space="preserve"> </w:t>
      </w:r>
      <w:r w:rsidRPr="00A34212">
        <w:rPr>
          <w:rFonts w:ascii="Arial" w:hAnsi="Arial" w:cs="Arial"/>
          <w:bCs/>
          <w:shd w:val="clear" w:color="auto" w:fill="FFFFFF"/>
        </w:rPr>
        <w:t xml:space="preserve">ČERVINKOVÁ, Jana. </w:t>
      </w:r>
      <w:r w:rsidRPr="00A34212">
        <w:rPr>
          <w:rFonts w:ascii="Arial" w:hAnsi="Arial" w:cs="Arial"/>
          <w:bCs/>
          <w:i/>
          <w:shd w:val="clear" w:color="auto" w:fill="FFFFFF"/>
        </w:rPr>
        <w:t>Mohou být zahraniční investice v energetice pro EU hrozbou?</w:t>
      </w:r>
      <w:r w:rsidRPr="00A34212">
        <w:rPr>
          <w:rFonts w:ascii="Arial" w:hAnsi="Arial" w:cs="Arial"/>
          <w:bCs/>
          <w:shd w:val="clear" w:color="auto" w:fill="FFFFFF"/>
        </w:rPr>
        <w:t xml:space="preserve"> </w:t>
      </w:r>
      <w:r w:rsidRPr="00A34212">
        <w:rPr>
          <w:rFonts w:ascii="Arial" w:hAnsi="Arial" w:cs="Arial"/>
        </w:rPr>
        <w:t>[online].</w:t>
      </w:r>
      <w:r>
        <w:rPr>
          <w:rFonts w:ascii="Arial" w:hAnsi="Arial" w:cs="Arial"/>
        </w:rPr>
        <w:t xml:space="preserve"> oenergetice.cz</w:t>
      </w:r>
      <w:r w:rsidRPr="00A34212">
        <w:rPr>
          <w:rFonts w:ascii="Arial" w:hAnsi="Arial" w:cs="Arial"/>
        </w:rPr>
        <w:t xml:space="preserve">, 19. července 2018 [cit. 7. </w:t>
      </w:r>
      <w:proofErr w:type="gramStart"/>
      <w:r w:rsidRPr="00A34212">
        <w:rPr>
          <w:rFonts w:ascii="Arial" w:hAnsi="Arial" w:cs="Arial"/>
        </w:rPr>
        <w:t>Března</w:t>
      </w:r>
      <w:proofErr w:type="gramEnd"/>
      <w:r w:rsidRPr="00A34212">
        <w:rPr>
          <w:rFonts w:ascii="Arial" w:hAnsi="Arial" w:cs="Arial"/>
        </w:rPr>
        <w:t xml:space="preserve"> 2019]. Dostupné na &lt;</w:t>
      </w:r>
      <w:hyperlink r:id="rId21" w:history="1">
        <w:r w:rsidRPr="00A34212">
          <w:rPr>
            <w:rStyle w:val="Hypertextovodkaz"/>
            <w:rFonts w:ascii="Arial" w:hAnsi="Arial" w:cs="Arial"/>
          </w:rPr>
          <w:t>https://oenergetice.cz/zahranicni/mohou-byt-zahranicni-investice-energetice-eu-hrozbou/</w:t>
        </w:r>
      </w:hyperlink>
      <w:r w:rsidRPr="00A34212">
        <w:rPr>
          <w:rFonts w:ascii="Arial" w:hAnsi="Arial" w:cs="Arial"/>
        </w:rPr>
        <w:t>&gt;.</w:t>
      </w:r>
    </w:p>
  </w:footnote>
  <w:footnote w:id="65">
    <w:p w14:paraId="02DCBDC1" w14:textId="57FD2F7F" w:rsidR="00627B6B" w:rsidRPr="00B573E4" w:rsidRDefault="00627B6B" w:rsidP="00B573E4">
      <w:pPr>
        <w:spacing w:line="240" w:lineRule="auto"/>
        <w:jc w:val="both"/>
        <w:rPr>
          <w:rFonts w:ascii="Arial" w:eastAsiaTheme="minorHAnsi" w:hAnsi="Arial" w:cs="Arial"/>
          <w:sz w:val="20"/>
          <w:szCs w:val="20"/>
        </w:rPr>
      </w:pPr>
      <w:r w:rsidRPr="00B573E4">
        <w:rPr>
          <w:rStyle w:val="Znakapoznpodarou"/>
          <w:rFonts w:ascii="Arial" w:hAnsi="Arial" w:cs="Arial"/>
          <w:sz w:val="20"/>
          <w:szCs w:val="20"/>
        </w:rPr>
        <w:footnoteRef/>
      </w:r>
      <w:r w:rsidRPr="00B573E4">
        <w:rPr>
          <w:rFonts w:ascii="Arial" w:hAnsi="Arial" w:cs="Arial"/>
          <w:sz w:val="20"/>
          <w:szCs w:val="20"/>
        </w:rPr>
        <w:t xml:space="preserve"> EVROPSKÁ KOMISE. </w:t>
      </w:r>
      <w:r w:rsidRPr="00B573E4">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B573E4">
        <w:rPr>
          <w:rFonts w:ascii="Arial" w:hAnsi="Arial" w:cs="Arial"/>
          <w:sz w:val="20"/>
          <w:szCs w:val="20"/>
        </w:rPr>
        <w:t xml:space="preserve"> [online]. eur-lexeuropa.eu, 26. března 2020 [cit. 20. února 2021]. Dostupné na &lt;</w:t>
      </w:r>
      <w:hyperlink r:id="rId22" w:history="1">
        <w:r w:rsidRPr="00B573E4">
          <w:rPr>
            <w:rStyle w:val="Hypertextovodkaz"/>
            <w:rFonts w:ascii="Arial" w:hAnsi="Arial" w:cs="Arial"/>
            <w:sz w:val="20"/>
            <w:szCs w:val="20"/>
          </w:rPr>
          <w:t>https://eur-lex.europa.eu/legal-content/CS/TXT/?uri=CELEX:52020XC0326(03)</w:t>
        </w:r>
      </w:hyperlink>
      <w:r w:rsidRPr="00B573E4">
        <w:rPr>
          <w:rFonts w:ascii="Arial" w:hAnsi="Arial" w:cs="Arial"/>
          <w:sz w:val="20"/>
          <w:szCs w:val="20"/>
        </w:rPr>
        <w:t>&gt;.</w:t>
      </w:r>
    </w:p>
  </w:footnote>
  <w:footnote w:id="66">
    <w:p w14:paraId="7B60042D" w14:textId="77777777" w:rsidR="00627B6B" w:rsidRPr="004440D4" w:rsidRDefault="00627B6B" w:rsidP="00B573E4">
      <w:pPr>
        <w:pStyle w:val="Textpoznpodarou"/>
        <w:rPr>
          <w:rFonts w:ascii="Arial" w:hAnsi="Arial" w:cs="Arial"/>
        </w:rPr>
      </w:pPr>
      <w:r w:rsidRPr="00B573E4">
        <w:rPr>
          <w:rStyle w:val="Znakapoznpodarou"/>
          <w:rFonts w:ascii="Arial" w:hAnsi="Arial" w:cs="Arial"/>
        </w:rPr>
        <w:footnoteRef/>
      </w:r>
      <w:r w:rsidRPr="00B573E4">
        <w:rPr>
          <w:rFonts w:ascii="Arial" w:hAnsi="Arial" w:cs="Arial"/>
        </w:rPr>
        <w:t xml:space="preserve"> </w:t>
      </w:r>
      <w:r w:rsidRPr="00B573E4">
        <w:rPr>
          <w:rFonts w:ascii="Arial" w:hAnsi="Arial" w:cs="Arial"/>
          <w:i/>
          <w:shd w:val="clear" w:color="auto" w:fill="FDFDFD"/>
        </w:rPr>
        <w:t>Nové nařízení EU o prověřování zahraničních investic nabylo platnosti</w:t>
      </w:r>
      <w:r w:rsidRPr="00B573E4">
        <w:rPr>
          <w:rFonts w:ascii="Arial" w:hAnsi="Arial" w:cs="Arial"/>
        </w:rPr>
        <w:t xml:space="preserve"> [online]. epravo.cz, 30. května 2019 [cit. 30. června 2019]. Dostupné na &lt;</w:t>
      </w:r>
      <w:hyperlink r:id="rId23" w:history="1">
        <w:r w:rsidRPr="00B573E4">
          <w:rPr>
            <w:rStyle w:val="Hypertextovodkaz"/>
            <w:rFonts w:ascii="Arial" w:hAnsi="Arial" w:cs="Arial"/>
          </w:rPr>
          <w:t>https://www.epravo.cz/top/clanky/nove-narizeni-eu-o-proverovani-zahranicnich-investic-nabylo-platnosti-109430.html</w:t>
        </w:r>
      </w:hyperlink>
      <w:r w:rsidRPr="004440D4">
        <w:rPr>
          <w:rFonts w:ascii="Arial" w:hAnsi="Arial" w:cs="Arial"/>
        </w:rPr>
        <w:t>&gt;.</w:t>
      </w:r>
    </w:p>
  </w:footnote>
  <w:footnote w:id="67">
    <w:p w14:paraId="3BE35FD9" w14:textId="4E54381F" w:rsidR="00627B6B" w:rsidRPr="00B573E4" w:rsidRDefault="00627B6B" w:rsidP="00B573E4">
      <w:pPr>
        <w:spacing w:line="240" w:lineRule="auto"/>
        <w:jc w:val="both"/>
        <w:rPr>
          <w:rFonts w:ascii="Arial" w:eastAsiaTheme="minorHAnsi" w:hAnsi="Arial" w:cs="Arial"/>
          <w:sz w:val="20"/>
          <w:szCs w:val="20"/>
        </w:rPr>
      </w:pPr>
      <w:r>
        <w:rPr>
          <w:rStyle w:val="Znakapoznpodarou"/>
        </w:rPr>
        <w:footnoteRef/>
      </w:r>
      <w:r>
        <w:t xml:space="preserve"> </w:t>
      </w:r>
      <w:r w:rsidRPr="00DD2589">
        <w:rPr>
          <w:rFonts w:ascii="Arial" w:hAnsi="Arial" w:cs="Arial"/>
          <w:sz w:val="20"/>
          <w:szCs w:val="20"/>
        </w:rPr>
        <w:t xml:space="preserve">EVROPSKÁ KOMISE. </w:t>
      </w:r>
      <w:r w:rsidRPr="00DD2589">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DD2589">
        <w:rPr>
          <w:rFonts w:ascii="Arial" w:hAnsi="Arial" w:cs="Arial"/>
          <w:sz w:val="20"/>
          <w:szCs w:val="20"/>
        </w:rPr>
        <w:t xml:space="preserve"> [online]. eur-lexeuropa.eu, 26. března 2020 [cit. </w:t>
      </w:r>
      <w:r>
        <w:rPr>
          <w:rFonts w:ascii="Arial" w:hAnsi="Arial" w:cs="Arial"/>
          <w:sz w:val="20"/>
          <w:szCs w:val="20"/>
        </w:rPr>
        <w:t>27</w:t>
      </w:r>
      <w:r w:rsidRPr="00DD2589">
        <w:rPr>
          <w:rFonts w:ascii="Arial" w:hAnsi="Arial" w:cs="Arial"/>
          <w:sz w:val="20"/>
          <w:szCs w:val="20"/>
        </w:rPr>
        <w:t xml:space="preserve">. </w:t>
      </w:r>
      <w:r>
        <w:rPr>
          <w:rFonts w:ascii="Arial" w:hAnsi="Arial" w:cs="Arial"/>
          <w:sz w:val="20"/>
          <w:szCs w:val="20"/>
        </w:rPr>
        <w:t>února</w:t>
      </w:r>
      <w:r w:rsidRPr="00DD2589">
        <w:rPr>
          <w:rFonts w:ascii="Arial" w:hAnsi="Arial" w:cs="Arial"/>
          <w:sz w:val="20"/>
          <w:szCs w:val="20"/>
        </w:rPr>
        <w:t xml:space="preserve"> 20</w:t>
      </w:r>
      <w:r>
        <w:rPr>
          <w:rFonts w:ascii="Arial" w:hAnsi="Arial" w:cs="Arial"/>
          <w:sz w:val="20"/>
          <w:szCs w:val="20"/>
        </w:rPr>
        <w:t>21</w:t>
      </w:r>
      <w:r w:rsidRPr="00DD2589">
        <w:rPr>
          <w:rFonts w:ascii="Arial" w:hAnsi="Arial" w:cs="Arial"/>
          <w:sz w:val="20"/>
          <w:szCs w:val="20"/>
        </w:rPr>
        <w:t>]. Dostupné na &lt;</w:t>
      </w:r>
      <w:hyperlink r:id="rId24" w:history="1">
        <w:r w:rsidRPr="00DD2589">
          <w:rPr>
            <w:rStyle w:val="Hypertextovodkaz"/>
            <w:rFonts w:ascii="Arial" w:hAnsi="Arial" w:cs="Arial"/>
            <w:sz w:val="20"/>
            <w:szCs w:val="20"/>
          </w:rPr>
          <w:t>https://eur-lex.europa.eu/legal-content/CS/TXT/?uri=CELEX:52020XC0326(03)</w:t>
        </w:r>
      </w:hyperlink>
      <w:r w:rsidRPr="00DD2589">
        <w:rPr>
          <w:rFonts w:ascii="Arial" w:hAnsi="Arial" w:cs="Arial"/>
          <w:sz w:val="20"/>
          <w:szCs w:val="20"/>
        </w:rPr>
        <w:t>&gt;.</w:t>
      </w:r>
    </w:p>
  </w:footnote>
  <w:footnote w:id="68">
    <w:p w14:paraId="1D1B3A13" w14:textId="77777777" w:rsidR="00627B6B" w:rsidRDefault="00627B6B" w:rsidP="0086500D">
      <w:pPr>
        <w:pStyle w:val="Textpoznpodarou"/>
      </w:pPr>
      <w:r>
        <w:rPr>
          <w:rStyle w:val="Znakapoznpodarou"/>
        </w:rPr>
        <w:footnoteRef/>
      </w:r>
      <w:r>
        <w:t xml:space="preserve"> </w:t>
      </w:r>
      <w:r w:rsidRPr="00142872">
        <w:rPr>
          <w:rFonts w:ascii="Arial" w:hAnsi="Arial" w:cs="Arial"/>
        </w:rPr>
        <w:t>Nařízení Evropského parlamentu a Rady (EU) 2019/452 ze dne 19. března 2019, kterým se stanoví rámec pro prověřování přímých zahraničních investic směřujících do Unie.</w:t>
      </w:r>
    </w:p>
  </w:footnote>
  <w:footnote w:id="69">
    <w:p w14:paraId="388F99CF" w14:textId="77777777" w:rsidR="00627B6B" w:rsidRDefault="00627B6B" w:rsidP="0086500D">
      <w:pPr>
        <w:pStyle w:val="Textpoznpodarou"/>
      </w:pPr>
      <w:r>
        <w:rPr>
          <w:rStyle w:val="Znakapoznpodarou"/>
        </w:rPr>
        <w:footnoteRef/>
      </w:r>
      <w:r>
        <w:t xml:space="preserve"> </w:t>
      </w:r>
      <w:r w:rsidRPr="00142872">
        <w:rPr>
          <w:rFonts w:ascii="Arial" w:hAnsi="Arial" w:cs="Arial"/>
          <w:i/>
        </w:rPr>
        <w:t xml:space="preserve">Důvodová zpráva k návrhu Nařízení Evropského parlamentu a Rady, </w:t>
      </w:r>
      <w:r w:rsidRPr="00142872">
        <w:rPr>
          <w:rFonts w:ascii="Arial" w:hAnsi="Arial" w:cs="Arial"/>
          <w:bCs/>
          <w:i/>
        </w:rPr>
        <w:t>kterým se stanoví rámec pro prověřování přímých zahraničních investic do Evropské unie</w:t>
      </w:r>
      <w:r w:rsidRPr="00142872">
        <w:rPr>
          <w:rFonts w:ascii="Arial" w:hAnsi="Arial" w:cs="Arial"/>
        </w:rPr>
        <w:t xml:space="preserve"> [online]. europa.eu, 13. 9. 2017. Dostupné na &lt;</w:t>
      </w:r>
      <w:hyperlink r:id="rId25" w:history="1">
        <w:r w:rsidRPr="00142872">
          <w:rPr>
            <w:rStyle w:val="Hypertextovodkaz"/>
            <w:rFonts w:ascii="Arial" w:hAnsi="Arial" w:cs="Arial"/>
          </w:rPr>
          <w:t>https://www.euroskop.cz/8448/26534/clanek/vnejsi-obchodni-vztahy-v-rijnu-2015/</w:t>
        </w:r>
      </w:hyperlink>
      <w:r w:rsidRPr="00142872">
        <w:rPr>
          <w:rFonts w:ascii="Arial" w:hAnsi="Arial" w:cs="Arial"/>
        </w:rPr>
        <w:t>&gt;.</w:t>
      </w:r>
    </w:p>
  </w:footnote>
  <w:footnote w:id="70">
    <w:p w14:paraId="780C68CC" w14:textId="77777777" w:rsidR="00627B6B" w:rsidRPr="00142872" w:rsidRDefault="00627B6B" w:rsidP="0086500D">
      <w:pPr>
        <w:pStyle w:val="Bezmezer"/>
        <w:rPr>
          <w:rFonts w:ascii="Arial" w:hAnsi="Arial" w:cs="Arial"/>
        </w:rPr>
      </w:pPr>
      <w:r w:rsidRPr="00142872">
        <w:rPr>
          <w:rStyle w:val="Znakapoznpodarou"/>
          <w:rFonts w:ascii="Arial" w:hAnsi="Arial" w:cs="Arial"/>
          <w:sz w:val="20"/>
        </w:rPr>
        <w:footnoteRef/>
      </w:r>
      <w:r w:rsidRPr="00142872">
        <w:rPr>
          <w:rFonts w:ascii="Arial" w:hAnsi="Arial" w:cs="Arial"/>
          <w:sz w:val="20"/>
        </w:rPr>
        <w:t xml:space="preserve"> Nařízení Evropského parlamentu a Rady (EU) 2019/452 ze dne 19. března 2019, kterým se stanoví rámec pro prověřování přímých zahraničních investic směřujících do Unie.</w:t>
      </w:r>
    </w:p>
  </w:footnote>
  <w:footnote w:id="71">
    <w:p w14:paraId="0F1D48B5" w14:textId="77777777" w:rsidR="00627B6B" w:rsidRPr="0003660C" w:rsidRDefault="00627B6B" w:rsidP="0003660C">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Fonts w:ascii="Arial" w:hAnsi="Arial" w:cs="Arial"/>
          <w:i/>
          <w:sz w:val="20"/>
          <w:szCs w:val="20"/>
        </w:rPr>
        <w:t xml:space="preserve">Důvodová zpráva k návrhu Nařízení Evropského parlamentu a Rady, </w:t>
      </w:r>
      <w:r w:rsidRPr="0003660C">
        <w:rPr>
          <w:rFonts w:ascii="Arial" w:hAnsi="Arial" w:cs="Arial"/>
          <w:bCs/>
          <w:i/>
          <w:sz w:val="20"/>
          <w:szCs w:val="20"/>
        </w:rPr>
        <w:t>kterým se stanoví rámec pro prověřování přímých zahraničních investic do Evropské unie</w:t>
      </w:r>
      <w:r w:rsidRPr="0003660C">
        <w:rPr>
          <w:rFonts w:ascii="Arial" w:hAnsi="Arial" w:cs="Arial"/>
          <w:sz w:val="20"/>
          <w:szCs w:val="20"/>
        </w:rPr>
        <w:t xml:space="preserve"> [online]. europa.eu, 13. 9. 2017. Dostupné na &lt;</w:t>
      </w:r>
      <w:hyperlink r:id="rId26" w:history="1">
        <w:r w:rsidRPr="0003660C">
          <w:rPr>
            <w:rStyle w:val="Hypertextovodkaz"/>
            <w:rFonts w:ascii="Arial" w:hAnsi="Arial" w:cs="Arial"/>
            <w:sz w:val="20"/>
            <w:szCs w:val="20"/>
          </w:rPr>
          <w:t>https://www.euroskop.cz/8448/26534/clanek/vnejsi-obchodni-vztahy-v-rijnu-2015/</w:t>
        </w:r>
      </w:hyperlink>
      <w:r w:rsidRPr="0003660C">
        <w:rPr>
          <w:rFonts w:ascii="Arial" w:hAnsi="Arial" w:cs="Arial"/>
          <w:sz w:val="20"/>
          <w:szCs w:val="20"/>
        </w:rPr>
        <w:t>&gt;.</w:t>
      </w:r>
    </w:p>
  </w:footnote>
  <w:footnote w:id="72">
    <w:p w14:paraId="717AFF20" w14:textId="77777777" w:rsidR="00627B6B" w:rsidRPr="0003660C" w:rsidRDefault="00627B6B" w:rsidP="0003660C">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LAVRANOS, Nikos. </w:t>
      </w:r>
      <w:proofErr w:type="spellStart"/>
      <w:r w:rsidRPr="0003660C">
        <w:rPr>
          <w:rFonts w:ascii="Arial" w:hAnsi="Arial" w:cs="Arial"/>
          <w:i/>
          <w:sz w:val="20"/>
          <w:szCs w:val="20"/>
        </w:rPr>
        <w:t>Some</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Critical</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Observations</w:t>
      </w:r>
      <w:proofErr w:type="spellEnd"/>
      <w:r w:rsidRPr="0003660C">
        <w:rPr>
          <w:rFonts w:ascii="Arial" w:hAnsi="Arial" w:cs="Arial"/>
          <w:i/>
          <w:sz w:val="20"/>
          <w:szCs w:val="20"/>
        </w:rPr>
        <w:t xml:space="preserve"> on </w:t>
      </w:r>
      <w:proofErr w:type="spellStart"/>
      <w:r w:rsidRPr="0003660C">
        <w:rPr>
          <w:rFonts w:ascii="Arial" w:hAnsi="Arial" w:cs="Arial"/>
          <w:i/>
          <w:sz w:val="20"/>
          <w:szCs w:val="20"/>
        </w:rPr>
        <w:t>the</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EU’s</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Foreign</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Foreign</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Investment</w:t>
      </w:r>
      <w:proofErr w:type="spellEnd"/>
      <w:r w:rsidRPr="0003660C">
        <w:rPr>
          <w:rFonts w:ascii="Arial" w:hAnsi="Arial" w:cs="Arial"/>
          <w:i/>
          <w:sz w:val="20"/>
          <w:szCs w:val="20"/>
        </w:rPr>
        <w:t xml:space="preserve"> Screening </w:t>
      </w:r>
      <w:proofErr w:type="spellStart"/>
      <w:r w:rsidRPr="0003660C">
        <w:rPr>
          <w:rFonts w:ascii="Arial" w:hAnsi="Arial" w:cs="Arial"/>
          <w:i/>
          <w:sz w:val="20"/>
          <w:szCs w:val="20"/>
        </w:rPr>
        <w:t>Proposal</w:t>
      </w:r>
      <w:proofErr w:type="spellEnd"/>
      <w:r w:rsidRPr="0003660C">
        <w:rPr>
          <w:rFonts w:ascii="Arial" w:hAnsi="Arial" w:cs="Arial"/>
          <w:i/>
          <w:sz w:val="20"/>
          <w:szCs w:val="20"/>
        </w:rPr>
        <w:t xml:space="preserve"> </w:t>
      </w:r>
      <w:r w:rsidRPr="0003660C">
        <w:rPr>
          <w:rFonts w:ascii="Arial" w:hAnsi="Arial" w:cs="Arial"/>
          <w:sz w:val="20"/>
          <w:szCs w:val="20"/>
        </w:rPr>
        <w:t xml:space="preserve">[online]. kluwerarbitration.com, 2. ledna 2018 [cit. 3. února 2019]. Dostupné na &lt; </w:t>
      </w:r>
      <w:hyperlink r:id="rId27" w:history="1">
        <w:r w:rsidRPr="0003660C">
          <w:rPr>
            <w:rStyle w:val="Hypertextovodkaz"/>
            <w:rFonts w:ascii="Arial" w:hAnsi="Arial" w:cs="Arial"/>
            <w:sz w:val="20"/>
            <w:szCs w:val="20"/>
          </w:rPr>
          <w:t>http://arbitrationblog.kluwerarbitration.com/2018/01/02/critical-observations-eus-foreign-investment-screening-proposal/</w:t>
        </w:r>
      </w:hyperlink>
      <w:r w:rsidRPr="0003660C">
        <w:rPr>
          <w:rFonts w:ascii="Arial" w:hAnsi="Arial" w:cs="Arial"/>
          <w:sz w:val="20"/>
          <w:szCs w:val="20"/>
        </w:rPr>
        <w:t>&gt;.</w:t>
      </w:r>
    </w:p>
  </w:footnote>
  <w:footnote w:id="73">
    <w:p w14:paraId="169A5162" w14:textId="77777777" w:rsidR="00627B6B" w:rsidRPr="0003660C" w:rsidRDefault="00627B6B" w:rsidP="0003660C">
      <w:pPr>
        <w:pStyle w:val="Textpoznpodarou"/>
        <w:rPr>
          <w:rFonts w:ascii="Arial" w:hAnsi="Arial" w:cs="Arial"/>
        </w:rPr>
      </w:pPr>
      <w:r w:rsidRPr="0003660C">
        <w:rPr>
          <w:rStyle w:val="Znakapoznpodarou"/>
          <w:rFonts w:ascii="Arial" w:hAnsi="Arial" w:cs="Arial"/>
        </w:rPr>
        <w:footnoteRef/>
      </w:r>
      <w:r w:rsidRPr="0003660C">
        <w:rPr>
          <w:rFonts w:ascii="Arial" w:hAnsi="Arial" w:cs="Arial"/>
        </w:rPr>
        <w:t xml:space="preserve"> Nařízení Evropského parlamentu a Rady (EU) 2019/452 ze dne 19. března 2019, kterým se stanoví rámec pro prověřování přímých zahraničních investic směřujících do Unie.</w:t>
      </w:r>
    </w:p>
  </w:footnote>
  <w:footnote w:id="74">
    <w:p w14:paraId="4D36C4E8" w14:textId="66825D63" w:rsidR="00627B6B" w:rsidRDefault="00627B6B">
      <w:pPr>
        <w:pStyle w:val="Textpoznpodarou"/>
      </w:pPr>
      <w:r>
        <w:rPr>
          <w:rStyle w:val="Znakapoznpodarou"/>
        </w:rPr>
        <w:footnoteRef/>
      </w:r>
      <w:r>
        <w:t xml:space="preserve"> </w:t>
      </w:r>
      <w:r w:rsidRPr="00DD2589">
        <w:rPr>
          <w:rFonts w:ascii="Arial" w:hAnsi="Arial" w:cs="Arial"/>
        </w:rPr>
        <w:t xml:space="preserve">EVROPSKÁ KOMISE. </w:t>
      </w:r>
      <w:r w:rsidRPr="00DD2589">
        <w:rPr>
          <w:rFonts w:ascii="Arial" w:hAnsi="Arial" w:cs="Arial"/>
          <w:i/>
          <w:iCs/>
        </w:rPr>
        <w:t>Sdělení Komise. Pokyny pro členské státy týkající se přímých zahraničních investic a volného pohybu kapitálu ze třetích zemí a ochrany evropských strategických aktiv před začátkem používání nařízení (EU) 2019/452</w:t>
      </w:r>
      <w:r w:rsidRPr="00DD2589">
        <w:rPr>
          <w:rFonts w:ascii="Arial" w:hAnsi="Arial" w:cs="Arial"/>
        </w:rPr>
        <w:t xml:space="preserve"> [online]. eur-lexeuropa.eu, 26. března 2020 [cit. 2</w:t>
      </w:r>
      <w:r>
        <w:rPr>
          <w:rFonts w:ascii="Arial" w:hAnsi="Arial" w:cs="Arial"/>
        </w:rPr>
        <w:t>5</w:t>
      </w:r>
      <w:r w:rsidRPr="00DD2589">
        <w:rPr>
          <w:rFonts w:ascii="Arial" w:hAnsi="Arial" w:cs="Arial"/>
        </w:rPr>
        <w:t xml:space="preserve">. </w:t>
      </w:r>
      <w:r>
        <w:rPr>
          <w:rFonts w:ascii="Arial" w:hAnsi="Arial" w:cs="Arial"/>
        </w:rPr>
        <w:t>února</w:t>
      </w:r>
      <w:r w:rsidRPr="00DD2589">
        <w:rPr>
          <w:rFonts w:ascii="Arial" w:hAnsi="Arial" w:cs="Arial"/>
        </w:rPr>
        <w:t xml:space="preserve"> 20</w:t>
      </w:r>
      <w:r>
        <w:rPr>
          <w:rFonts w:ascii="Arial" w:hAnsi="Arial" w:cs="Arial"/>
        </w:rPr>
        <w:t>21</w:t>
      </w:r>
      <w:r w:rsidRPr="00DD2589">
        <w:rPr>
          <w:rFonts w:ascii="Arial" w:hAnsi="Arial" w:cs="Arial"/>
        </w:rPr>
        <w:t>]. Dostupné na &lt;</w:t>
      </w:r>
      <w:hyperlink r:id="rId28" w:history="1">
        <w:r w:rsidRPr="00DD2589">
          <w:rPr>
            <w:rStyle w:val="Hypertextovodkaz"/>
            <w:rFonts w:ascii="Arial" w:hAnsi="Arial" w:cs="Arial"/>
          </w:rPr>
          <w:t>https://eur-lex.europa.eu/legal-content/CS/TXT/?uri=CELEX:52020XC0326(03)</w:t>
        </w:r>
      </w:hyperlink>
      <w:r w:rsidRPr="00DD2589">
        <w:rPr>
          <w:rFonts w:ascii="Arial" w:hAnsi="Arial" w:cs="Arial"/>
        </w:rPr>
        <w:t>&gt;.</w:t>
      </w:r>
    </w:p>
  </w:footnote>
  <w:footnote w:id="75">
    <w:p w14:paraId="2301460A" w14:textId="77777777" w:rsidR="00627B6B" w:rsidRPr="005B3AB9" w:rsidRDefault="00627B6B" w:rsidP="0003660C">
      <w:pPr>
        <w:pStyle w:val="Bezmezer"/>
        <w:jc w:val="both"/>
      </w:pPr>
      <w:r w:rsidRPr="0003660C">
        <w:rPr>
          <w:rStyle w:val="Znakapoznpodarou"/>
          <w:rFonts w:ascii="Arial" w:hAnsi="Arial" w:cs="Arial"/>
          <w:sz w:val="20"/>
          <w:szCs w:val="20"/>
        </w:rPr>
        <w:footnoteRef/>
      </w:r>
      <w:r w:rsidRPr="0003660C">
        <w:rPr>
          <w:rFonts w:ascii="Arial" w:hAnsi="Arial" w:cs="Arial"/>
          <w:sz w:val="20"/>
          <w:szCs w:val="20"/>
        </w:rPr>
        <w:t xml:space="preserve">LAVRANOS: </w:t>
      </w:r>
      <w:proofErr w:type="spellStart"/>
      <w:r w:rsidRPr="0003660C">
        <w:rPr>
          <w:rFonts w:ascii="Arial" w:hAnsi="Arial" w:cs="Arial"/>
          <w:i/>
          <w:sz w:val="20"/>
          <w:szCs w:val="20"/>
        </w:rPr>
        <w:t>Some</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Critical</w:t>
      </w:r>
      <w:proofErr w:type="spellEnd"/>
      <w:r w:rsidRPr="0003660C">
        <w:rPr>
          <w:rFonts w:ascii="Arial" w:hAnsi="Arial" w:cs="Arial"/>
          <w:i/>
          <w:sz w:val="20"/>
          <w:szCs w:val="20"/>
        </w:rPr>
        <w:t xml:space="preserve"> </w:t>
      </w:r>
      <w:proofErr w:type="spellStart"/>
      <w:r w:rsidRPr="0003660C">
        <w:rPr>
          <w:rFonts w:ascii="Arial" w:hAnsi="Arial" w:cs="Arial"/>
          <w:i/>
          <w:sz w:val="20"/>
          <w:szCs w:val="20"/>
        </w:rPr>
        <w:t>Observations</w:t>
      </w:r>
      <w:proofErr w:type="spellEnd"/>
      <w:r w:rsidRPr="0003660C">
        <w:rPr>
          <w:rFonts w:ascii="Arial" w:hAnsi="Arial" w:cs="Arial"/>
          <w:i/>
          <w:sz w:val="20"/>
          <w:szCs w:val="20"/>
        </w:rPr>
        <w:t xml:space="preserve">… </w:t>
      </w:r>
      <w:r w:rsidRPr="0003660C">
        <w:rPr>
          <w:rFonts w:ascii="Arial" w:hAnsi="Arial" w:cs="Arial"/>
          <w:sz w:val="20"/>
          <w:szCs w:val="20"/>
        </w:rPr>
        <w:t xml:space="preserve">Dostupné na &lt; </w:t>
      </w:r>
      <w:hyperlink r:id="rId29" w:history="1">
        <w:r w:rsidRPr="0003660C">
          <w:rPr>
            <w:rStyle w:val="Hypertextovodkaz"/>
            <w:rFonts w:ascii="Arial" w:hAnsi="Arial" w:cs="Arial"/>
            <w:sz w:val="20"/>
            <w:szCs w:val="20"/>
          </w:rPr>
          <w:t>http://arbitrationblog.kluwerarbitration.com/2018/01/02/critical-observations-eus-foreign-investment-screening-proposal/</w:t>
        </w:r>
      </w:hyperlink>
      <w:r w:rsidRPr="0003660C">
        <w:rPr>
          <w:rFonts w:ascii="Arial" w:hAnsi="Arial" w:cs="Arial"/>
          <w:sz w:val="20"/>
          <w:szCs w:val="20"/>
        </w:rPr>
        <w:t>&gt;.</w:t>
      </w:r>
    </w:p>
  </w:footnote>
  <w:footnote w:id="76">
    <w:p w14:paraId="02E8B9D7" w14:textId="77777777" w:rsidR="00627B6B" w:rsidRPr="0003660C" w:rsidRDefault="00627B6B" w:rsidP="0003660C">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i/>
          <w:sz w:val="20"/>
          <w:szCs w:val="20"/>
        </w:rPr>
        <w:t>Důvodová zpráva…</w:t>
      </w:r>
      <w:r w:rsidRPr="0003660C">
        <w:rPr>
          <w:rFonts w:ascii="Arial" w:hAnsi="Arial" w:cs="Arial"/>
          <w:sz w:val="20"/>
          <w:szCs w:val="20"/>
        </w:rPr>
        <w:t>Dostupné na &lt;</w:t>
      </w:r>
      <w:hyperlink r:id="rId30" w:history="1">
        <w:r w:rsidRPr="0003660C">
          <w:rPr>
            <w:rStyle w:val="Hypertextovodkaz"/>
            <w:rFonts w:ascii="Arial" w:hAnsi="Arial" w:cs="Arial"/>
            <w:sz w:val="20"/>
            <w:szCs w:val="20"/>
          </w:rPr>
          <w:t>https://www.euroskop.cz/8448/26534/clanek/vnejsi-obchodni-vztahy-v-rijnu-2015/</w:t>
        </w:r>
      </w:hyperlink>
      <w:r w:rsidRPr="0003660C">
        <w:rPr>
          <w:rFonts w:ascii="Arial" w:hAnsi="Arial" w:cs="Arial"/>
          <w:sz w:val="20"/>
          <w:szCs w:val="20"/>
        </w:rPr>
        <w:t>&gt;.</w:t>
      </w:r>
    </w:p>
  </w:footnote>
  <w:footnote w:id="77">
    <w:p w14:paraId="1E38E61D" w14:textId="77777777" w:rsidR="00627B6B" w:rsidRPr="001F08FE" w:rsidRDefault="00627B6B" w:rsidP="001F08FE">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Nařízení Evropského parlamentu a Rady (EU) 2019/452 ze dne 19. března 2019, kterým se stanoví rámec pro prověřování přímých zahraničních investic směřujících do Unie.</w:t>
      </w:r>
    </w:p>
  </w:footnote>
  <w:footnote w:id="78">
    <w:p w14:paraId="07E099F1" w14:textId="77777777" w:rsidR="00627B6B" w:rsidRPr="0003660C" w:rsidRDefault="00627B6B" w:rsidP="0003660C">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Fonts w:ascii="Arial" w:hAnsi="Arial" w:cs="Arial"/>
          <w:i/>
          <w:sz w:val="20"/>
          <w:szCs w:val="20"/>
        </w:rPr>
        <w:t xml:space="preserve">Důvodová zpráva k návrhu Nařízení Evropského parlamentu a Rady, </w:t>
      </w:r>
      <w:r w:rsidRPr="0003660C">
        <w:rPr>
          <w:rFonts w:ascii="Arial" w:hAnsi="Arial" w:cs="Arial"/>
          <w:bCs/>
          <w:i/>
          <w:sz w:val="20"/>
          <w:szCs w:val="20"/>
        </w:rPr>
        <w:t>kterým se stanoví rámec pro prověřování přímých zahraničních investic do Evropské unie</w:t>
      </w:r>
      <w:r w:rsidRPr="0003660C">
        <w:rPr>
          <w:rFonts w:ascii="Arial" w:hAnsi="Arial" w:cs="Arial"/>
          <w:sz w:val="20"/>
          <w:szCs w:val="20"/>
        </w:rPr>
        <w:t xml:space="preserve"> [online]. europa.eu, 13. 9. 2017. Dostupné na &lt;</w:t>
      </w:r>
      <w:hyperlink r:id="rId31" w:history="1">
        <w:r w:rsidRPr="0003660C">
          <w:rPr>
            <w:rStyle w:val="Hypertextovodkaz"/>
            <w:rFonts w:ascii="Arial" w:hAnsi="Arial" w:cs="Arial"/>
            <w:sz w:val="20"/>
            <w:szCs w:val="20"/>
          </w:rPr>
          <w:t>https://www.euroskop.cz/8448/26534/clanek/vnejsi-obchodni-vztahy-v-rijnu-2015/</w:t>
        </w:r>
      </w:hyperlink>
      <w:r w:rsidRPr="0003660C">
        <w:rPr>
          <w:rFonts w:ascii="Arial" w:hAnsi="Arial" w:cs="Arial"/>
          <w:sz w:val="20"/>
          <w:szCs w:val="20"/>
        </w:rPr>
        <w:t>&gt;.</w:t>
      </w:r>
    </w:p>
  </w:footnote>
  <w:footnote w:id="79">
    <w:p w14:paraId="4E7E56E4" w14:textId="77777777" w:rsidR="00627B6B" w:rsidRPr="0003660C" w:rsidRDefault="00627B6B" w:rsidP="0003660C">
      <w:pPr>
        <w:pStyle w:val="Bezmezer"/>
        <w:jc w:val="both"/>
        <w:rPr>
          <w:rFonts w:ascii="Arial" w:hAnsi="Arial" w:cs="Arial"/>
          <w:sz w:val="20"/>
          <w:szCs w:val="20"/>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Fonts w:ascii="Arial" w:hAnsi="Arial" w:cs="Arial"/>
          <w:sz w:val="20"/>
          <w:szCs w:val="20"/>
          <w:shd w:val="clear" w:color="auto" w:fill="FFFFFF"/>
        </w:rPr>
        <w:t xml:space="preserve">FECÁK, Tomáš. </w:t>
      </w:r>
      <w:r w:rsidRPr="0003660C">
        <w:rPr>
          <w:rFonts w:ascii="Arial" w:hAnsi="Arial" w:cs="Arial"/>
          <w:i/>
          <w:sz w:val="20"/>
          <w:szCs w:val="20"/>
          <w:shd w:val="clear" w:color="auto" w:fill="FFFFFF"/>
        </w:rPr>
        <w:t>Mezinárodní dohody o ochraně investic a právo Evropské unie</w:t>
      </w:r>
      <w:r w:rsidRPr="0003660C">
        <w:rPr>
          <w:rFonts w:ascii="Arial" w:hAnsi="Arial" w:cs="Arial"/>
          <w:sz w:val="20"/>
          <w:szCs w:val="20"/>
          <w:shd w:val="clear" w:color="auto" w:fill="FFFFFF"/>
        </w:rPr>
        <w:t xml:space="preserve">. 1. vydání. Praha: </w:t>
      </w:r>
      <w:proofErr w:type="spellStart"/>
      <w:r w:rsidRPr="0003660C">
        <w:rPr>
          <w:rFonts w:ascii="Arial" w:hAnsi="Arial" w:cs="Arial"/>
          <w:sz w:val="20"/>
          <w:szCs w:val="20"/>
          <w:shd w:val="clear" w:color="auto" w:fill="FFFFFF"/>
        </w:rPr>
        <w:t>Wolters</w:t>
      </w:r>
      <w:proofErr w:type="spellEnd"/>
      <w:r w:rsidRPr="0003660C">
        <w:rPr>
          <w:rFonts w:ascii="Arial" w:hAnsi="Arial" w:cs="Arial"/>
          <w:sz w:val="20"/>
          <w:szCs w:val="20"/>
          <w:shd w:val="clear" w:color="auto" w:fill="FFFFFF"/>
        </w:rPr>
        <w:t xml:space="preserve"> </w:t>
      </w:r>
      <w:proofErr w:type="spellStart"/>
      <w:r w:rsidRPr="0003660C">
        <w:rPr>
          <w:rFonts w:ascii="Arial" w:hAnsi="Arial" w:cs="Arial"/>
          <w:sz w:val="20"/>
          <w:szCs w:val="20"/>
          <w:shd w:val="clear" w:color="auto" w:fill="FFFFFF"/>
        </w:rPr>
        <w:t>Kluwer</w:t>
      </w:r>
      <w:proofErr w:type="spellEnd"/>
      <w:r w:rsidRPr="0003660C">
        <w:rPr>
          <w:rFonts w:ascii="Arial" w:hAnsi="Arial" w:cs="Arial"/>
          <w:sz w:val="20"/>
          <w:szCs w:val="20"/>
          <w:shd w:val="clear" w:color="auto" w:fill="FFFFFF"/>
        </w:rPr>
        <w:t>, a. s., 2015. s. 58-59.</w:t>
      </w:r>
    </w:p>
  </w:footnote>
  <w:footnote w:id="80">
    <w:p w14:paraId="5FD84656" w14:textId="77777777" w:rsidR="00627B6B" w:rsidRPr="00A34212" w:rsidRDefault="00627B6B" w:rsidP="0003660C">
      <w:pPr>
        <w:pStyle w:val="Bezmezer"/>
        <w:jc w:val="both"/>
        <w:rPr>
          <w:rFonts w:ascii="Arial" w:hAnsi="Arial" w:cs="Arial"/>
          <w:sz w:val="20"/>
          <w:szCs w:val="20"/>
          <w:lang w:eastAsia="cs-CZ"/>
        </w:rPr>
      </w:pPr>
      <w:r w:rsidRPr="0003660C">
        <w:rPr>
          <w:rStyle w:val="Znakapoznpodarou"/>
          <w:rFonts w:ascii="Arial" w:hAnsi="Arial" w:cs="Arial"/>
          <w:sz w:val="20"/>
          <w:szCs w:val="20"/>
        </w:rPr>
        <w:footnoteRef/>
      </w:r>
      <w:r w:rsidRPr="0003660C">
        <w:rPr>
          <w:rFonts w:ascii="Arial" w:hAnsi="Arial" w:cs="Arial"/>
          <w:sz w:val="20"/>
          <w:szCs w:val="20"/>
        </w:rPr>
        <w:t xml:space="preserve"> </w:t>
      </w:r>
      <w:r w:rsidRPr="0003660C">
        <w:rPr>
          <w:rFonts w:ascii="Arial" w:hAnsi="Arial" w:cs="Arial"/>
          <w:sz w:val="20"/>
          <w:szCs w:val="20"/>
          <w:lang w:eastAsia="cs-CZ"/>
        </w:rPr>
        <w:t xml:space="preserve">MIŠÚR, Peter. Evropský parlament schválil unijní úpravu o prověřování přímých zahraničních investic. </w:t>
      </w:r>
      <w:r w:rsidRPr="0003660C">
        <w:rPr>
          <w:rFonts w:ascii="Arial" w:hAnsi="Arial" w:cs="Arial"/>
          <w:i/>
          <w:sz w:val="20"/>
          <w:szCs w:val="20"/>
          <w:lang w:eastAsia="cs-CZ"/>
        </w:rPr>
        <w:t>Obchodněprávní revue</w:t>
      </w:r>
      <w:r w:rsidRPr="0003660C">
        <w:rPr>
          <w:rFonts w:ascii="Arial" w:hAnsi="Arial" w:cs="Arial"/>
          <w:sz w:val="20"/>
          <w:szCs w:val="20"/>
          <w:lang w:eastAsia="cs-CZ"/>
        </w:rPr>
        <w:t>, 2019, r</w:t>
      </w:r>
      <w:r w:rsidRPr="0003660C">
        <w:rPr>
          <w:rFonts w:ascii="Arial" w:hAnsi="Arial" w:cs="Arial"/>
          <w:sz w:val="20"/>
          <w:szCs w:val="20"/>
          <w:shd w:val="clear" w:color="auto" w:fill="FFFFFF"/>
        </w:rPr>
        <w:t xml:space="preserve">oč. 11, č. 3, s. </w:t>
      </w:r>
      <w:r w:rsidRPr="0003660C">
        <w:rPr>
          <w:rFonts w:ascii="Arial" w:hAnsi="Arial" w:cs="Arial"/>
          <w:color w:val="212529"/>
          <w:sz w:val="20"/>
          <w:szCs w:val="20"/>
          <w:shd w:val="clear" w:color="auto" w:fill="FFFFFF"/>
        </w:rPr>
        <w:t>73.</w:t>
      </w:r>
    </w:p>
  </w:footnote>
  <w:footnote w:id="81">
    <w:p w14:paraId="070F4576" w14:textId="77777777" w:rsidR="00627B6B" w:rsidRPr="008F006C" w:rsidRDefault="00627B6B" w:rsidP="008F006C">
      <w:pPr>
        <w:shd w:val="clear" w:color="auto" w:fill="FFFFFF"/>
        <w:spacing w:after="60" w:line="240" w:lineRule="auto"/>
        <w:jc w:val="both"/>
        <w:textAlignment w:val="center"/>
        <w:rPr>
          <w:rFonts w:ascii="Arial" w:eastAsia="Times New Roman" w:hAnsi="Arial" w:cs="Arial"/>
          <w:sz w:val="20"/>
          <w:szCs w:val="20"/>
          <w:lang w:eastAsia="cs-CZ"/>
        </w:rPr>
      </w:pPr>
      <w:r w:rsidRPr="008F006C">
        <w:rPr>
          <w:rStyle w:val="Znakapoznpodarou"/>
          <w:rFonts w:ascii="Arial" w:hAnsi="Arial" w:cs="Arial"/>
          <w:sz w:val="20"/>
          <w:szCs w:val="20"/>
        </w:rPr>
        <w:footnoteRef/>
      </w:r>
      <w:r w:rsidRPr="008F006C">
        <w:rPr>
          <w:rFonts w:ascii="Arial" w:hAnsi="Arial" w:cs="Arial"/>
          <w:sz w:val="20"/>
          <w:szCs w:val="20"/>
        </w:rPr>
        <w:t xml:space="preserve"> </w:t>
      </w:r>
      <w:r w:rsidRPr="008F006C">
        <w:rPr>
          <w:rFonts w:ascii="Arial" w:eastAsia="Times New Roman" w:hAnsi="Arial" w:cs="Arial"/>
          <w:sz w:val="20"/>
          <w:szCs w:val="20"/>
          <w:lang w:eastAsia="cs-CZ"/>
        </w:rPr>
        <w:t xml:space="preserve">Smlouva o fungování Evropské unie (konsolidované znění) ze dne 26. října 2012, článek </w:t>
      </w:r>
      <w:r w:rsidRPr="008F006C">
        <w:rPr>
          <w:rFonts w:ascii="Arial" w:hAnsi="Arial" w:cs="Arial"/>
          <w:sz w:val="20"/>
          <w:szCs w:val="20"/>
        </w:rPr>
        <w:t>4 odst. 1 písm. a)</w:t>
      </w:r>
    </w:p>
  </w:footnote>
  <w:footnote w:id="82">
    <w:p w14:paraId="32DFC673" w14:textId="34C94BA0" w:rsidR="00627B6B" w:rsidRPr="008F006C" w:rsidRDefault="00627B6B" w:rsidP="005C435F">
      <w:pPr>
        <w:spacing w:line="240" w:lineRule="auto"/>
        <w:jc w:val="both"/>
        <w:rPr>
          <w:rFonts w:ascii="Arial" w:eastAsiaTheme="minorHAnsi" w:hAnsi="Arial" w:cs="Arial"/>
          <w:sz w:val="20"/>
          <w:szCs w:val="20"/>
        </w:rPr>
      </w:pPr>
      <w:r w:rsidRPr="008F006C">
        <w:rPr>
          <w:rStyle w:val="Znakapoznpodarou"/>
          <w:rFonts w:ascii="Arial" w:hAnsi="Arial" w:cs="Arial"/>
          <w:sz w:val="20"/>
          <w:szCs w:val="20"/>
        </w:rPr>
        <w:footnoteRef/>
      </w:r>
      <w:r w:rsidRPr="008F006C">
        <w:rPr>
          <w:rFonts w:ascii="Arial" w:hAnsi="Arial" w:cs="Arial"/>
          <w:sz w:val="20"/>
          <w:szCs w:val="20"/>
        </w:rPr>
        <w:t xml:space="preserve"> EVROPSKÁ KOMISE. </w:t>
      </w:r>
      <w:r w:rsidRPr="008F006C">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8F006C">
        <w:rPr>
          <w:rFonts w:ascii="Arial" w:hAnsi="Arial" w:cs="Arial"/>
          <w:sz w:val="20"/>
          <w:szCs w:val="20"/>
        </w:rPr>
        <w:t xml:space="preserve"> [online]. eur-lexeuropa.eu, 26. března 2020 [cit. 25. </w:t>
      </w:r>
      <w:r>
        <w:rPr>
          <w:rFonts w:ascii="Arial" w:hAnsi="Arial" w:cs="Arial"/>
          <w:sz w:val="20"/>
          <w:szCs w:val="20"/>
        </w:rPr>
        <w:t>února</w:t>
      </w:r>
      <w:r w:rsidRPr="008F006C">
        <w:rPr>
          <w:rFonts w:ascii="Arial" w:hAnsi="Arial" w:cs="Arial"/>
          <w:sz w:val="20"/>
          <w:szCs w:val="20"/>
        </w:rPr>
        <w:t xml:space="preserve"> 20</w:t>
      </w:r>
      <w:r>
        <w:rPr>
          <w:rFonts w:ascii="Arial" w:hAnsi="Arial" w:cs="Arial"/>
          <w:sz w:val="20"/>
          <w:szCs w:val="20"/>
        </w:rPr>
        <w:t>21</w:t>
      </w:r>
      <w:r w:rsidRPr="008F006C">
        <w:rPr>
          <w:rFonts w:ascii="Arial" w:hAnsi="Arial" w:cs="Arial"/>
          <w:sz w:val="20"/>
          <w:szCs w:val="20"/>
        </w:rPr>
        <w:t>]. Dostupné na &lt;</w:t>
      </w:r>
      <w:hyperlink r:id="rId32" w:history="1">
        <w:r w:rsidRPr="008F006C">
          <w:rPr>
            <w:rStyle w:val="Hypertextovodkaz"/>
            <w:rFonts w:ascii="Arial" w:hAnsi="Arial" w:cs="Arial"/>
            <w:sz w:val="20"/>
            <w:szCs w:val="20"/>
          </w:rPr>
          <w:t>https://eur-lex.europa.eu/legal-content/CS/TXT/?uri=CELEX:52020XC0326(03)</w:t>
        </w:r>
      </w:hyperlink>
      <w:r w:rsidRPr="008F006C">
        <w:rPr>
          <w:rFonts w:ascii="Arial" w:hAnsi="Arial" w:cs="Arial"/>
          <w:sz w:val="20"/>
          <w:szCs w:val="20"/>
        </w:rPr>
        <w:t>&gt;.</w:t>
      </w:r>
    </w:p>
  </w:footnote>
  <w:footnote w:id="83">
    <w:p w14:paraId="42087AE0" w14:textId="77777777" w:rsidR="00627B6B" w:rsidRPr="001F08FE" w:rsidRDefault="00627B6B" w:rsidP="005C435F">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Rozsudek ze dne 10. března 2009, </w:t>
      </w:r>
      <w:proofErr w:type="spellStart"/>
      <w:r w:rsidRPr="001F08FE">
        <w:rPr>
          <w:rFonts w:ascii="Arial" w:eastAsia="Times New Roman" w:hAnsi="Arial" w:cs="Arial"/>
          <w:i/>
          <w:iCs/>
          <w:lang w:eastAsia="cs-CZ"/>
        </w:rPr>
        <w:t>Hartlauer</w:t>
      </w:r>
      <w:proofErr w:type="spellEnd"/>
      <w:r w:rsidRPr="001F08FE">
        <w:rPr>
          <w:rStyle w:val="italic"/>
          <w:rFonts w:ascii="Arial" w:hAnsi="Arial" w:cs="Arial"/>
          <w:shd w:val="clear" w:color="auto" w:fill="FFFFFF"/>
        </w:rPr>
        <w:t xml:space="preserve">, </w:t>
      </w:r>
      <w:r w:rsidRPr="001F08FE">
        <w:rPr>
          <w:rFonts w:ascii="Arial" w:hAnsi="Arial" w:cs="Arial"/>
          <w:shd w:val="clear" w:color="auto" w:fill="FFFFFF"/>
        </w:rPr>
        <w:t xml:space="preserve">C-169/07, Sb. </w:t>
      </w:r>
      <w:proofErr w:type="spellStart"/>
      <w:r w:rsidRPr="001F08FE">
        <w:rPr>
          <w:rFonts w:ascii="Arial" w:hAnsi="Arial" w:cs="Arial"/>
          <w:shd w:val="clear" w:color="auto" w:fill="FFFFFF"/>
        </w:rPr>
        <w:t>rozh</w:t>
      </w:r>
      <w:proofErr w:type="spellEnd"/>
      <w:r w:rsidRPr="001F08FE">
        <w:rPr>
          <w:rFonts w:ascii="Arial" w:hAnsi="Arial" w:cs="Arial"/>
          <w:shd w:val="clear" w:color="auto" w:fill="FFFFFF"/>
        </w:rPr>
        <w:t xml:space="preserve">. s. </w:t>
      </w:r>
      <w:r w:rsidRPr="001F08FE">
        <w:rPr>
          <w:rStyle w:val="Zdraznn"/>
          <w:rFonts w:ascii="Arial" w:hAnsi="Arial" w:cs="Arial"/>
          <w:shd w:val="clear" w:color="auto" w:fill="FFFFFF"/>
        </w:rPr>
        <w:t>I-1721,</w:t>
      </w:r>
      <w:r w:rsidRPr="001F08FE">
        <w:rPr>
          <w:rFonts w:ascii="Arial" w:hAnsi="Arial" w:cs="Arial"/>
          <w:shd w:val="clear" w:color="auto" w:fill="FFFFFF"/>
        </w:rPr>
        <w:t xml:space="preserve"> bod 46.</w:t>
      </w:r>
      <w:r w:rsidRPr="001F08FE">
        <w:rPr>
          <w:rFonts w:ascii="Arial" w:hAnsi="Arial" w:cs="Arial"/>
        </w:rPr>
        <w:t xml:space="preserve">, Rozsudek ze dne 19. května 2009, </w:t>
      </w:r>
      <w:r w:rsidRPr="001F08FE">
        <w:rPr>
          <w:rStyle w:val="italic"/>
          <w:rFonts w:ascii="Arial" w:hAnsi="Arial" w:cs="Arial"/>
          <w:i/>
          <w:iCs/>
        </w:rPr>
        <w:t>Komise v. Itálie</w:t>
      </w:r>
      <w:r w:rsidRPr="001F08FE">
        <w:rPr>
          <w:rStyle w:val="italic"/>
          <w:rFonts w:ascii="Arial" w:hAnsi="Arial" w:cs="Arial"/>
          <w:shd w:val="clear" w:color="auto" w:fill="FFFFFF"/>
        </w:rPr>
        <w:t xml:space="preserve">, </w:t>
      </w:r>
      <w:r w:rsidRPr="001F08FE">
        <w:rPr>
          <w:rFonts w:ascii="Arial" w:hAnsi="Arial" w:cs="Arial"/>
          <w:shd w:val="clear" w:color="auto" w:fill="FFFFFF"/>
        </w:rPr>
        <w:t>C-531/06</w:t>
      </w:r>
      <w:r w:rsidRPr="001F08FE">
        <w:rPr>
          <w:rStyle w:val="Zdraznn"/>
          <w:rFonts w:ascii="Arial" w:hAnsi="Arial" w:cs="Arial"/>
          <w:shd w:val="clear" w:color="auto" w:fill="FFFFFF"/>
        </w:rPr>
        <w:t>,</w:t>
      </w:r>
      <w:r w:rsidRPr="001F08FE">
        <w:rPr>
          <w:rFonts w:ascii="Arial" w:hAnsi="Arial" w:cs="Arial"/>
          <w:shd w:val="clear" w:color="auto" w:fill="FFFFFF"/>
        </w:rPr>
        <w:t xml:space="preserve"> bod 51.</w:t>
      </w:r>
    </w:p>
  </w:footnote>
  <w:footnote w:id="84">
    <w:p w14:paraId="5A5EC275" w14:textId="77777777" w:rsidR="00627B6B" w:rsidRPr="001F08FE" w:rsidRDefault="00627B6B" w:rsidP="005C435F">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Rozsudek ze dne 10. března 2009, </w:t>
      </w:r>
      <w:proofErr w:type="spellStart"/>
      <w:r w:rsidRPr="001F08FE">
        <w:rPr>
          <w:rFonts w:ascii="Arial" w:eastAsia="Times New Roman" w:hAnsi="Arial" w:cs="Arial"/>
          <w:i/>
          <w:iCs/>
          <w:lang w:eastAsia="cs-CZ"/>
        </w:rPr>
        <w:t>Hartlauer</w:t>
      </w:r>
      <w:proofErr w:type="spellEnd"/>
      <w:r w:rsidRPr="001F08FE">
        <w:rPr>
          <w:rStyle w:val="italic"/>
          <w:rFonts w:ascii="Arial" w:hAnsi="Arial" w:cs="Arial"/>
          <w:shd w:val="clear" w:color="auto" w:fill="FFFFFF"/>
        </w:rPr>
        <w:t xml:space="preserve">, </w:t>
      </w:r>
      <w:r w:rsidRPr="001F08FE">
        <w:rPr>
          <w:rFonts w:ascii="Arial" w:hAnsi="Arial" w:cs="Arial"/>
          <w:shd w:val="clear" w:color="auto" w:fill="FFFFFF"/>
        </w:rPr>
        <w:t xml:space="preserve">C-169/07, Sb. </w:t>
      </w:r>
      <w:proofErr w:type="spellStart"/>
      <w:r w:rsidRPr="001F08FE">
        <w:rPr>
          <w:rFonts w:ascii="Arial" w:hAnsi="Arial" w:cs="Arial"/>
          <w:shd w:val="clear" w:color="auto" w:fill="FFFFFF"/>
        </w:rPr>
        <w:t>rozh</w:t>
      </w:r>
      <w:proofErr w:type="spellEnd"/>
      <w:r w:rsidRPr="001F08FE">
        <w:rPr>
          <w:rFonts w:ascii="Arial" w:hAnsi="Arial" w:cs="Arial"/>
          <w:shd w:val="clear" w:color="auto" w:fill="FFFFFF"/>
        </w:rPr>
        <w:t xml:space="preserve">. s. </w:t>
      </w:r>
      <w:r w:rsidRPr="001F08FE">
        <w:rPr>
          <w:rStyle w:val="Zdraznn"/>
          <w:rFonts w:ascii="Arial" w:hAnsi="Arial" w:cs="Arial"/>
          <w:shd w:val="clear" w:color="auto" w:fill="FFFFFF"/>
        </w:rPr>
        <w:t>I-1721,</w:t>
      </w:r>
      <w:r w:rsidRPr="001F08FE">
        <w:rPr>
          <w:rFonts w:ascii="Arial" w:hAnsi="Arial" w:cs="Arial"/>
          <w:shd w:val="clear" w:color="auto" w:fill="FFFFFF"/>
        </w:rPr>
        <w:t xml:space="preserve"> bod 47.</w:t>
      </w:r>
    </w:p>
  </w:footnote>
  <w:footnote w:id="85">
    <w:p w14:paraId="0056EF9B" w14:textId="77777777" w:rsidR="00627B6B" w:rsidRDefault="00627B6B" w:rsidP="005C435F">
      <w:pPr>
        <w:pStyle w:val="Normln2"/>
        <w:shd w:val="clear" w:color="auto" w:fill="FFFFFF"/>
        <w:spacing w:before="120" w:beforeAutospacing="0" w:after="0" w:afterAutospacing="0"/>
        <w:jc w:val="both"/>
      </w:pPr>
      <w:r w:rsidRPr="001F08FE">
        <w:rPr>
          <w:rStyle w:val="Znakapoznpodarou"/>
          <w:rFonts w:ascii="Arial" w:hAnsi="Arial" w:cs="Arial"/>
          <w:sz w:val="20"/>
          <w:szCs w:val="20"/>
        </w:rPr>
        <w:footnoteRef/>
      </w:r>
      <w:r w:rsidRPr="001F08FE">
        <w:rPr>
          <w:rFonts w:ascii="Arial" w:hAnsi="Arial" w:cs="Arial"/>
          <w:sz w:val="20"/>
          <w:szCs w:val="20"/>
        </w:rPr>
        <w:t xml:space="preserve"> Rozsudek ze dne 19. května 2009, </w:t>
      </w:r>
      <w:r w:rsidRPr="001F08FE">
        <w:rPr>
          <w:rStyle w:val="italic"/>
          <w:rFonts w:ascii="Arial" w:hAnsi="Arial" w:cs="Arial"/>
          <w:i/>
          <w:iCs/>
          <w:sz w:val="20"/>
          <w:szCs w:val="20"/>
        </w:rPr>
        <w:t>Komise v. Itálie</w:t>
      </w:r>
      <w:r w:rsidRPr="001F08FE">
        <w:rPr>
          <w:rStyle w:val="italic"/>
          <w:rFonts w:ascii="Arial" w:hAnsi="Arial" w:cs="Arial"/>
          <w:sz w:val="20"/>
          <w:szCs w:val="20"/>
          <w:shd w:val="clear" w:color="auto" w:fill="FFFFFF"/>
        </w:rPr>
        <w:t xml:space="preserve">, </w:t>
      </w:r>
      <w:r w:rsidRPr="001F08FE">
        <w:rPr>
          <w:rFonts w:ascii="Arial" w:hAnsi="Arial" w:cs="Arial"/>
          <w:sz w:val="20"/>
          <w:szCs w:val="20"/>
          <w:shd w:val="clear" w:color="auto" w:fill="FFFFFF"/>
        </w:rPr>
        <w:t>C-531/06</w:t>
      </w:r>
      <w:r w:rsidRPr="001F08FE">
        <w:rPr>
          <w:rStyle w:val="Zdraznn"/>
          <w:rFonts w:ascii="Arial" w:hAnsi="Arial" w:cs="Arial"/>
          <w:sz w:val="20"/>
          <w:szCs w:val="20"/>
          <w:shd w:val="clear" w:color="auto" w:fill="FFFFFF"/>
        </w:rPr>
        <w:t>,</w:t>
      </w:r>
      <w:r w:rsidRPr="001F08FE">
        <w:rPr>
          <w:rFonts w:ascii="Arial" w:hAnsi="Arial" w:cs="Arial"/>
          <w:sz w:val="20"/>
          <w:szCs w:val="20"/>
          <w:shd w:val="clear" w:color="auto" w:fill="FFFFFF"/>
        </w:rPr>
        <w:t xml:space="preserve"> bod 51.</w:t>
      </w:r>
    </w:p>
  </w:footnote>
  <w:footnote w:id="86">
    <w:p w14:paraId="2232AC68" w14:textId="77777777" w:rsidR="00627B6B" w:rsidRPr="001F08FE" w:rsidRDefault="00627B6B" w:rsidP="005C435F">
      <w:pPr>
        <w:pStyle w:val="Textpoznpodarou"/>
        <w:rPr>
          <w:rFonts w:ascii="Arial" w:hAnsi="Arial" w:cs="Arial"/>
        </w:rPr>
      </w:pPr>
      <w:r w:rsidRPr="001F08FE">
        <w:rPr>
          <w:rStyle w:val="Znakapoznpodarou"/>
          <w:rFonts w:ascii="Arial" w:hAnsi="Arial" w:cs="Arial"/>
        </w:rPr>
        <w:footnoteRef/>
      </w:r>
      <w:r w:rsidRPr="001F08FE">
        <w:rPr>
          <w:rFonts w:ascii="Arial" w:hAnsi="Arial" w:cs="Arial"/>
        </w:rPr>
        <w:t xml:space="preserve"> Rozsudek ze dne 19. května 2009, </w:t>
      </w:r>
      <w:r w:rsidRPr="001F08FE">
        <w:rPr>
          <w:rStyle w:val="italic"/>
          <w:rFonts w:ascii="Arial" w:hAnsi="Arial" w:cs="Arial"/>
          <w:i/>
          <w:iCs/>
        </w:rPr>
        <w:t>Komise v. Itálie</w:t>
      </w:r>
      <w:r w:rsidRPr="001F08FE">
        <w:rPr>
          <w:rStyle w:val="italic"/>
          <w:rFonts w:ascii="Arial" w:hAnsi="Arial" w:cs="Arial"/>
          <w:shd w:val="clear" w:color="auto" w:fill="FFFFFF"/>
        </w:rPr>
        <w:t xml:space="preserve">, </w:t>
      </w:r>
      <w:r w:rsidRPr="001F08FE">
        <w:rPr>
          <w:rFonts w:ascii="Arial" w:hAnsi="Arial" w:cs="Arial"/>
          <w:shd w:val="clear" w:color="auto" w:fill="FFFFFF"/>
        </w:rPr>
        <w:t>C-531/06</w:t>
      </w:r>
      <w:r w:rsidRPr="001F08FE">
        <w:rPr>
          <w:rStyle w:val="Zdraznn"/>
          <w:rFonts w:ascii="Arial" w:hAnsi="Arial" w:cs="Arial"/>
          <w:shd w:val="clear" w:color="auto" w:fill="FFFFFF"/>
        </w:rPr>
        <w:t>,</w:t>
      </w:r>
      <w:r w:rsidRPr="001F08FE">
        <w:rPr>
          <w:rFonts w:ascii="Arial" w:hAnsi="Arial" w:cs="Arial"/>
          <w:shd w:val="clear" w:color="auto" w:fill="FFFFFF"/>
        </w:rPr>
        <w:t xml:space="preserve"> bod 54.</w:t>
      </w:r>
    </w:p>
  </w:footnote>
  <w:footnote w:id="87">
    <w:p w14:paraId="2EA8C407" w14:textId="3DE6A654" w:rsidR="00627B6B" w:rsidRPr="001B7FE0" w:rsidRDefault="00627B6B" w:rsidP="005C435F">
      <w:pPr>
        <w:spacing w:line="240" w:lineRule="auto"/>
        <w:jc w:val="both"/>
        <w:rPr>
          <w:rFonts w:ascii="Arial" w:eastAsiaTheme="minorHAnsi" w:hAnsi="Arial" w:cs="Arial"/>
          <w:sz w:val="20"/>
          <w:szCs w:val="20"/>
        </w:rPr>
      </w:pPr>
      <w:r w:rsidRPr="001B7FE0">
        <w:rPr>
          <w:rStyle w:val="Znakapoznpodarou"/>
          <w:rFonts w:ascii="Arial" w:hAnsi="Arial" w:cs="Arial"/>
          <w:sz w:val="20"/>
          <w:szCs w:val="20"/>
        </w:rPr>
        <w:footnoteRef/>
      </w:r>
      <w:r w:rsidRPr="001B7FE0">
        <w:rPr>
          <w:rFonts w:ascii="Arial" w:hAnsi="Arial" w:cs="Arial"/>
          <w:sz w:val="20"/>
          <w:szCs w:val="20"/>
        </w:rPr>
        <w:t xml:space="preserve"> EVROPSKÁ KOMISE. </w:t>
      </w:r>
      <w:r w:rsidRPr="001B7FE0">
        <w:rPr>
          <w:rFonts w:ascii="Arial" w:hAnsi="Arial" w:cs="Arial"/>
          <w:i/>
          <w:iCs/>
          <w:sz w:val="20"/>
          <w:szCs w:val="20"/>
        </w:rPr>
        <w:t>Sdělení Komise. Pokyny pro členské státy týkající se přímých zahraničních investic a volného pohybu kapitálu ze třetích zemí a ochrany evropských strategických aktiv před začátkem používání nařízení (EU) 2019/452</w:t>
      </w:r>
      <w:r w:rsidRPr="001B7FE0">
        <w:rPr>
          <w:rFonts w:ascii="Arial" w:hAnsi="Arial" w:cs="Arial"/>
          <w:sz w:val="20"/>
          <w:szCs w:val="20"/>
        </w:rPr>
        <w:t xml:space="preserve"> [online]. eur-lexeuropa.eu, 26. března 2020 [cit. 25. února 2021]. Dostupné na &lt;</w:t>
      </w:r>
      <w:hyperlink r:id="rId33" w:history="1">
        <w:r w:rsidRPr="001B7FE0">
          <w:rPr>
            <w:rStyle w:val="Hypertextovodkaz"/>
            <w:rFonts w:ascii="Arial" w:hAnsi="Arial" w:cs="Arial"/>
            <w:sz w:val="20"/>
            <w:szCs w:val="20"/>
          </w:rPr>
          <w:t>https://eur-lex.europa.eu/legal-content/CS/TXT/?uri=CELEX:52020XC0326(03)</w:t>
        </w:r>
      </w:hyperlink>
      <w:r w:rsidRPr="001B7FE0">
        <w:rPr>
          <w:rFonts w:ascii="Arial" w:hAnsi="Arial" w:cs="Arial"/>
          <w:sz w:val="20"/>
          <w:szCs w:val="20"/>
        </w:rPr>
        <w:t>&gt;.</w:t>
      </w:r>
    </w:p>
  </w:footnote>
  <w:footnote w:id="88">
    <w:p w14:paraId="4028DBD1" w14:textId="508DA532" w:rsidR="00627B6B" w:rsidRPr="001B7FE0" w:rsidRDefault="00627B6B" w:rsidP="001B7FE0">
      <w:pPr>
        <w:autoSpaceDE w:val="0"/>
        <w:autoSpaceDN w:val="0"/>
        <w:adjustRightInd w:val="0"/>
        <w:spacing w:after="0" w:line="240" w:lineRule="auto"/>
        <w:jc w:val="both"/>
        <w:rPr>
          <w:rFonts w:ascii="Arial" w:hAnsi="Arial" w:cs="Arial"/>
          <w:color w:val="000000"/>
          <w:sz w:val="20"/>
          <w:szCs w:val="20"/>
        </w:rPr>
      </w:pPr>
      <w:r w:rsidRPr="001B7FE0">
        <w:rPr>
          <w:rStyle w:val="Znakapoznpodarou"/>
          <w:rFonts w:ascii="Arial" w:hAnsi="Arial" w:cs="Arial"/>
          <w:sz w:val="20"/>
          <w:szCs w:val="20"/>
        </w:rPr>
        <w:footnoteRef/>
      </w:r>
      <w:r w:rsidRPr="001B7FE0">
        <w:rPr>
          <w:rFonts w:ascii="Arial" w:hAnsi="Arial" w:cs="Arial"/>
          <w:sz w:val="20"/>
          <w:szCs w:val="20"/>
        </w:rPr>
        <w:t xml:space="preserve"> </w:t>
      </w:r>
      <w:r w:rsidRPr="001B7FE0">
        <w:rPr>
          <w:rFonts w:ascii="Arial" w:hAnsi="Arial" w:cs="Arial"/>
          <w:color w:val="000000"/>
          <w:sz w:val="20"/>
          <w:szCs w:val="20"/>
        </w:rPr>
        <w:t xml:space="preserve">Evropská komise. </w:t>
      </w:r>
      <w:r w:rsidRPr="001B7FE0">
        <w:rPr>
          <w:rFonts w:ascii="Arial" w:hAnsi="Arial" w:cs="Arial"/>
          <w:i/>
          <w:iCs/>
          <w:color w:val="000000"/>
          <w:sz w:val="20"/>
          <w:szCs w:val="20"/>
        </w:rPr>
        <w:t xml:space="preserve">HORIZON 2020 ve stručnosti. Rámcový program EU pro výzkum a inovace </w:t>
      </w:r>
      <w:r w:rsidRPr="001B7FE0">
        <w:rPr>
          <w:rFonts w:ascii="Arial" w:hAnsi="Arial" w:cs="Arial"/>
          <w:color w:val="000000"/>
          <w:sz w:val="20"/>
          <w:szCs w:val="20"/>
        </w:rPr>
        <w:t>[online]. europa.eu, 2014 [cit. 10. února 2021]. Dostupné na &lt;</w:t>
      </w:r>
      <w:hyperlink r:id="rId34" w:history="1">
        <w:r w:rsidRPr="001B7FE0">
          <w:rPr>
            <w:rStyle w:val="Hypertextovodkaz"/>
            <w:rFonts w:ascii="Arial" w:hAnsi="Arial" w:cs="Arial"/>
            <w:sz w:val="20"/>
            <w:szCs w:val="20"/>
          </w:rPr>
          <w:t>https://ec.europa.eu/programmes/horizon2020/sites/horizon2020/files/H2020_CS_KI0213413CSN.pdf?fbclid=IwAR2PyTdFoW_KhRIPRDRZ57FmOse017jwJGAZF14BZ_P36j3a9TrfQ8lfTYc</w:t>
        </w:r>
      </w:hyperlink>
      <w:r w:rsidRPr="001B7FE0">
        <w:rPr>
          <w:rFonts w:ascii="Arial" w:hAnsi="Arial" w:cs="Arial"/>
          <w:color w:val="000000"/>
          <w:sz w:val="20"/>
          <w:szCs w:val="20"/>
        </w:rPr>
        <w:t>&gt;.</w:t>
      </w:r>
    </w:p>
  </w:footnote>
  <w:footnote w:id="89">
    <w:p w14:paraId="6A9BB16E" w14:textId="007BC820" w:rsidR="00627B6B" w:rsidRPr="001B7FE0" w:rsidRDefault="00627B6B" w:rsidP="001B7FE0">
      <w:pPr>
        <w:spacing w:line="240" w:lineRule="auto"/>
        <w:jc w:val="both"/>
        <w:rPr>
          <w:rFonts w:ascii="Arial" w:hAnsi="Arial" w:cs="Arial"/>
          <w:color w:val="000000"/>
          <w:sz w:val="20"/>
          <w:szCs w:val="20"/>
        </w:rPr>
      </w:pPr>
      <w:r w:rsidRPr="001B7FE0">
        <w:rPr>
          <w:rStyle w:val="Znakapoznpodarou"/>
          <w:rFonts w:ascii="Arial" w:hAnsi="Arial" w:cs="Arial"/>
          <w:sz w:val="20"/>
          <w:szCs w:val="20"/>
        </w:rPr>
        <w:footnoteRef/>
      </w:r>
      <w:r w:rsidRPr="001B7FE0">
        <w:rPr>
          <w:rFonts w:ascii="Arial" w:hAnsi="Arial" w:cs="Arial"/>
          <w:sz w:val="20"/>
          <w:szCs w:val="20"/>
        </w:rPr>
        <w:t xml:space="preserve"> </w:t>
      </w:r>
      <w:r w:rsidRPr="001B7FE0">
        <w:rPr>
          <w:rFonts w:ascii="Arial" w:hAnsi="Arial" w:cs="Arial"/>
          <w:color w:val="000000"/>
          <w:sz w:val="20"/>
          <w:szCs w:val="20"/>
        </w:rPr>
        <w:t xml:space="preserve">NOVOTNÝ, Petr a kol. </w:t>
      </w:r>
      <w:r w:rsidRPr="001B7FE0">
        <w:rPr>
          <w:rFonts w:ascii="Arial" w:hAnsi="Arial" w:cs="Arial"/>
          <w:i/>
          <w:iCs/>
          <w:color w:val="000000"/>
          <w:sz w:val="20"/>
          <w:szCs w:val="20"/>
        </w:rPr>
        <w:t>OSN: Přímé zahraniční investice v pololetí klesly o 49 procent</w:t>
      </w:r>
      <w:r w:rsidRPr="001B7FE0">
        <w:rPr>
          <w:rFonts w:ascii="Arial" w:hAnsi="Arial" w:cs="Arial"/>
          <w:color w:val="000000"/>
          <w:sz w:val="20"/>
          <w:szCs w:val="20"/>
        </w:rPr>
        <w:t xml:space="preserve"> [online]. investicniweb.cz, 27. října 2008 [cit. 25. ledna 2021]. Dostupné na &lt;</w:t>
      </w:r>
      <w:hyperlink r:id="rId35" w:history="1">
        <w:r w:rsidRPr="001B7FE0">
          <w:rPr>
            <w:rStyle w:val="Hypertextovodkaz"/>
            <w:rFonts w:ascii="Arial" w:hAnsi="Arial" w:cs="Arial"/>
            <w:sz w:val="20"/>
            <w:szCs w:val="20"/>
          </w:rPr>
          <w:t>https://www.investicniweb.cz/ekonomika-politika/osn-prime-zahranicni-investice-v-pololeti-klesly-o-49-procent?fbclid=IwAR30XQutAm3bdjPExOqmz_zCUKeR-L7Q6GNThkcMsVKrKw_z1Z4Du9O78Dk</w:t>
        </w:r>
      </w:hyperlink>
      <w:r w:rsidRPr="001B7FE0">
        <w:rPr>
          <w:rFonts w:ascii="Arial" w:hAnsi="Arial" w:cs="Arial"/>
          <w:color w:val="000000"/>
          <w:sz w:val="20"/>
          <w:szCs w:val="20"/>
        </w:rPr>
        <w:t xml:space="preserve">&gt;. </w:t>
      </w:r>
    </w:p>
    <w:p w14:paraId="161F6F41" w14:textId="71F2BBE6" w:rsidR="00627B6B" w:rsidRPr="001B7FE0" w:rsidRDefault="00627B6B" w:rsidP="001B7FE0">
      <w:pPr>
        <w:pStyle w:val="Textpoznpodarou"/>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79D7"/>
    <w:multiLevelType w:val="multilevel"/>
    <w:tmpl w:val="E04435D0"/>
    <w:lvl w:ilvl="0">
      <w:start w:val="1"/>
      <w:numFmt w:val="decimal"/>
      <w:lvlText w:val="%1."/>
      <w:lvlJc w:val="left"/>
      <w:pPr>
        <w:ind w:left="360" w:hanging="360"/>
      </w:pPr>
      <w:rPr>
        <w:rFonts w:ascii="Arial" w:eastAsia="Calibri" w:hAnsi="Arial" w:cs="Arial"/>
        <w:color w:val="auto"/>
      </w:rPr>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94722F"/>
    <w:multiLevelType w:val="multilevel"/>
    <w:tmpl w:val="91D2A1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47E687B"/>
    <w:multiLevelType w:val="hybridMultilevel"/>
    <w:tmpl w:val="1FAEB21E"/>
    <w:lvl w:ilvl="0" w:tplc="B8E6C56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6412E"/>
    <w:multiLevelType w:val="hybridMultilevel"/>
    <w:tmpl w:val="5CFA3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E34B06"/>
    <w:multiLevelType w:val="hybridMultilevel"/>
    <w:tmpl w:val="F5705C36"/>
    <w:lvl w:ilvl="0" w:tplc="1494BD40">
      <w:start w:val="1"/>
      <w:numFmt w:val="decim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4715DF"/>
    <w:multiLevelType w:val="multilevel"/>
    <w:tmpl w:val="A01A7C0A"/>
    <w:lvl w:ilvl="0">
      <w:start w:val="1"/>
      <w:numFmt w:val="decimal"/>
      <w:lvlText w:val="%1."/>
      <w:lvlJc w:val="left"/>
      <w:pPr>
        <w:ind w:left="3621" w:hanging="360"/>
      </w:pPr>
      <w:rPr>
        <w:rFonts w:ascii="Arial" w:hAnsi="Arial"/>
        <w:color w:val="auto"/>
        <w:sz w:val="24"/>
      </w:rPr>
    </w:lvl>
    <w:lvl w:ilvl="1">
      <w:start w:val="1"/>
      <w:numFmt w:val="decimal"/>
      <w:lvlText w:val="%1.%2."/>
      <w:lvlJc w:val="left"/>
      <w:pPr>
        <w:ind w:left="4053" w:hanging="432"/>
      </w:pPr>
    </w:lvl>
    <w:lvl w:ilvl="2">
      <w:start w:val="1"/>
      <w:numFmt w:val="decimal"/>
      <w:lvlText w:val="%1.%2.%3."/>
      <w:lvlJc w:val="left"/>
      <w:pPr>
        <w:ind w:left="4485"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6" w15:restartNumberingAfterBreak="0">
    <w:nsid w:val="21FB42EF"/>
    <w:multiLevelType w:val="hybridMultilevel"/>
    <w:tmpl w:val="779C0852"/>
    <w:lvl w:ilvl="0" w:tplc="EF8692BA">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FB2AC2"/>
    <w:multiLevelType w:val="hybridMultilevel"/>
    <w:tmpl w:val="1F044E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C2A7489"/>
    <w:multiLevelType w:val="hybridMultilevel"/>
    <w:tmpl w:val="E3027590"/>
    <w:lvl w:ilvl="0" w:tplc="38322306">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EC43E78"/>
    <w:multiLevelType w:val="hybridMultilevel"/>
    <w:tmpl w:val="9CCE2E62"/>
    <w:lvl w:ilvl="0" w:tplc="1DE66D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F66B91"/>
    <w:multiLevelType w:val="hybridMultilevel"/>
    <w:tmpl w:val="F5DC7F1C"/>
    <w:lvl w:ilvl="0" w:tplc="C5C4AA68">
      <w:start w:val="1"/>
      <w:numFmt w:val="decimal"/>
      <w:lvlText w:val="%1)"/>
      <w:lvlJc w:val="left"/>
      <w:pPr>
        <w:ind w:left="720" w:hanging="360"/>
      </w:pPr>
      <w:rPr>
        <w:rFonts w:ascii="Arial" w:hAnsi="Arial"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800380"/>
    <w:multiLevelType w:val="hybridMultilevel"/>
    <w:tmpl w:val="40F08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513214"/>
    <w:multiLevelType w:val="hybridMultilevel"/>
    <w:tmpl w:val="7C16FB56"/>
    <w:lvl w:ilvl="0" w:tplc="F4DC1FC8">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9"/>
  </w:num>
  <w:num w:numId="5">
    <w:abstractNumId w:val="0"/>
  </w:num>
  <w:num w:numId="6">
    <w:abstractNumId w:val="6"/>
  </w:num>
  <w:num w:numId="7">
    <w:abstractNumId w:val="12"/>
  </w:num>
  <w:num w:numId="8">
    <w:abstractNumId w:val="3"/>
  </w:num>
  <w:num w:numId="9">
    <w:abstractNumId w:val="11"/>
  </w:num>
  <w:num w:numId="10">
    <w:abstractNumId w:val="2"/>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0D"/>
    <w:rsid w:val="0000767F"/>
    <w:rsid w:val="0003660C"/>
    <w:rsid w:val="0007735B"/>
    <w:rsid w:val="000D7337"/>
    <w:rsid w:val="00100B55"/>
    <w:rsid w:val="00107446"/>
    <w:rsid w:val="001752E8"/>
    <w:rsid w:val="001A43A4"/>
    <w:rsid w:val="001B7FE0"/>
    <w:rsid w:val="001C1FCB"/>
    <w:rsid w:val="001F08FE"/>
    <w:rsid w:val="001F0A4F"/>
    <w:rsid w:val="0035276A"/>
    <w:rsid w:val="0037050C"/>
    <w:rsid w:val="003D33B5"/>
    <w:rsid w:val="003D7B14"/>
    <w:rsid w:val="0041313F"/>
    <w:rsid w:val="00426ABB"/>
    <w:rsid w:val="00433403"/>
    <w:rsid w:val="00450CF9"/>
    <w:rsid w:val="004834B0"/>
    <w:rsid w:val="004D1523"/>
    <w:rsid w:val="00532065"/>
    <w:rsid w:val="0054095F"/>
    <w:rsid w:val="005559E4"/>
    <w:rsid w:val="0056387D"/>
    <w:rsid w:val="00572BC7"/>
    <w:rsid w:val="005A2A92"/>
    <w:rsid w:val="005B4FA0"/>
    <w:rsid w:val="005C435F"/>
    <w:rsid w:val="00627B6B"/>
    <w:rsid w:val="00682378"/>
    <w:rsid w:val="006C5AF8"/>
    <w:rsid w:val="0072247C"/>
    <w:rsid w:val="0073574C"/>
    <w:rsid w:val="00787241"/>
    <w:rsid w:val="007A3815"/>
    <w:rsid w:val="008037A8"/>
    <w:rsid w:val="00824843"/>
    <w:rsid w:val="00827A0B"/>
    <w:rsid w:val="0086500D"/>
    <w:rsid w:val="00873E86"/>
    <w:rsid w:val="008A10D6"/>
    <w:rsid w:val="008C00E1"/>
    <w:rsid w:val="008F006C"/>
    <w:rsid w:val="009B1022"/>
    <w:rsid w:val="00A67362"/>
    <w:rsid w:val="00AC3997"/>
    <w:rsid w:val="00AD140B"/>
    <w:rsid w:val="00B05357"/>
    <w:rsid w:val="00B573E4"/>
    <w:rsid w:val="00BE2066"/>
    <w:rsid w:val="00C142F0"/>
    <w:rsid w:val="00C56059"/>
    <w:rsid w:val="00C8412F"/>
    <w:rsid w:val="00CB317C"/>
    <w:rsid w:val="00CC0467"/>
    <w:rsid w:val="00D11A79"/>
    <w:rsid w:val="00D17AC6"/>
    <w:rsid w:val="00D305D2"/>
    <w:rsid w:val="00DD2589"/>
    <w:rsid w:val="00E327A3"/>
    <w:rsid w:val="00E33286"/>
    <w:rsid w:val="00E7739A"/>
    <w:rsid w:val="00F67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D4D1"/>
  <w15:docId w15:val="{3F5379A1-7AA1-4FFA-8117-325FB7AF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00D"/>
    <w:pPr>
      <w:spacing w:line="360" w:lineRule="auto"/>
    </w:pPr>
    <w:rPr>
      <w:rFonts w:ascii="Calibri" w:eastAsia="Calibri" w:hAnsi="Calibri" w:cs="Tahoma"/>
    </w:rPr>
  </w:style>
  <w:style w:type="paragraph" w:styleId="Nadpis1">
    <w:name w:val="heading 1"/>
    <w:basedOn w:val="Normln"/>
    <w:next w:val="Normln"/>
    <w:link w:val="Nadpis1Char"/>
    <w:uiPriority w:val="9"/>
    <w:qFormat/>
    <w:rsid w:val="0086500D"/>
    <w:pPr>
      <w:keepNext/>
      <w:keepLines/>
      <w:spacing w:before="480" w:after="0"/>
      <w:outlineLvl w:val="0"/>
    </w:pPr>
    <w:rPr>
      <w:rFonts w:ascii="Cambria" w:hAnsi="Cambria"/>
      <w:b/>
      <w:bCs/>
      <w:color w:val="365F91"/>
      <w:sz w:val="28"/>
      <w:szCs w:val="28"/>
    </w:rPr>
  </w:style>
  <w:style w:type="paragraph" w:styleId="Nadpis2">
    <w:name w:val="heading 2"/>
    <w:basedOn w:val="Normln"/>
    <w:link w:val="Nadpis2Char"/>
    <w:uiPriority w:val="9"/>
    <w:unhideWhenUsed/>
    <w:qFormat/>
    <w:rsid w:val="0086500D"/>
    <w:pPr>
      <w:spacing w:before="280" w:after="280"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86500D"/>
    <w:pPr>
      <w:keepNext/>
      <w:keepLines/>
      <w:spacing w:before="200" w:after="0"/>
      <w:outlineLvl w:val="2"/>
    </w:pPr>
    <w:rPr>
      <w:rFonts w:ascii="Cambria" w:hAnsi="Cambria"/>
      <w:b/>
      <w:bCs/>
      <w:color w:val="4F81BD"/>
    </w:rPr>
  </w:style>
  <w:style w:type="paragraph" w:styleId="Nadpis4">
    <w:name w:val="heading 4"/>
    <w:basedOn w:val="Normln"/>
    <w:next w:val="Normln"/>
    <w:link w:val="Nadpis4Char"/>
    <w:uiPriority w:val="9"/>
    <w:unhideWhenUsed/>
    <w:qFormat/>
    <w:rsid w:val="0086500D"/>
    <w:pPr>
      <w:keepNext/>
      <w:keepLines/>
      <w:spacing w:before="200" w:after="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86500D"/>
    <w:rPr>
      <w:rFonts w:ascii="Cambria" w:eastAsia="Calibri" w:hAnsi="Cambria" w:cs="Tahoma"/>
      <w:b/>
      <w:bCs/>
      <w:color w:val="365F91"/>
      <w:sz w:val="28"/>
      <w:szCs w:val="28"/>
    </w:rPr>
  </w:style>
  <w:style w:type="character" w:customStyle="1" w:styleId="Nadpis2Char">
    <w:name w:val="Nadpis 2 Char"/>
    <w:basedOn w:val="Standardnpsmoodstavce"/>
    <w:link w:val="Nadpis2"/>
    <w:uiPriority w:val="9"/>
    <w:qFormat/>
    <w:rsid w:val="0086500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qFormat/>
    <w:rsid w:val="0086500D"/>
    <w:rPr>
      <w:rFonts w:ascii="Cambria" w:eastAsia="Calibri" w:hAnsi="Cambria" w:cs="Tahoma"/>
      <w:b/>
      <w:bCs/>
      <w:color w:val="4F81BD"/>
    </w:rPr>
  </w:style>
  <w:style w:type="character" w:customStyle="1" w:styleId="Nadpis4Char">
    <w:name w:val="Nadpis 4 Char"/>
    <w:basedOn w:val="Standardnpsmoodstavce"/>
    <w:link w:val="Nadpis4"/>
    <w:uiPriority w:val="9"/>
    <w:qFormat/>
    <w:rsid w:val="0086500D"/>
    <w:rPr>
      <w:rFonts w:ascii="Cambria" w:eastAsia="Calibri" w:hAnsi="Cambria" w:cs="Tahoma"/>
      <w:b/>
      <w:bCs/>
      <w:i/>
      <w:iCs/>
      <w:color w:val="4F81BD"/>
    </w:rPr>
  </w:style>
  <w:style w:type="character" w:customStyle="1" w:styleId="Internetovodkaz">
    <w:name w:val="Internetový odkaz"/>
    <w:basedOn w:val="Standardnpsmoodstavce"/>
    <w:rsid w:val="0086500D"/>
    <w:rPr>
      <w:color w:val="0000FF"/>
      <w:u w:val="single"/>
    </w:rPr>
  </w:style>
  <w:style w:type="character" w:styleId="Zdraznn">
    <w:name w:val="Emphasis"/>
    <w:basedOn w:val="Standardnpsmoodstavce"/>
    <w:uiPriority w:val="20"/>
    <w:qFormat/>
    <w:rsid w:val="0086500D"/>
    <w:rPr>
      <w:i/>
      <w:iCs/>
    </w:rPr>
  </w:style>
  <w:style w:type="character" w:customStyle="1" w:styleId="ZhlavChar">
    <w:name w:val="Záhlaví Char"/>
    <w:basedOn w:val="Standardnpsmoodstavce"/>
    <w:qFormat/>
    <w:rsid w:val="0086500D"/>
  </w:style>
  <w:style w:type="character" w:customStyle="1" w:styleId="ZpatChar">
    <w:name w:val="Zápatí Char"/>
    <w:basedOn w:val="Standardnpsmoodstavce"/>
    <w:uiPriority w:val="99"/>
    <w:qFormat/>
    <w:rsid w:val="0086500D"/>
  </w:style>
  <w:style w:type="character" w:styleId="Siln">
    <w:name w:val="Strong"/>
    <w:basedOn w:val="Standardnpsmoodstavce"/>
    <w:uiPriority w:val="22"/>
    <w:qFormat/>
    <w:rsid w:val="0086500D"/>
    <w:rPr>
      <w:b/>
      <w:bCs/>
    </w:rPr>
  </w:style>
  <w:style w:type="character" w:customStyle="1" w:styleId="TextpoznpodarouChar">
    <w:name w:val="Text pozn. pod čarou Char"/>
    <w:basedOn w:val="Standardnpsmoodstavce"/>
    <w:qFormat/>
    <w:rsid w:val="0086500D"/>
    <w:rPr>
      <w:rFonts w:ascii="Calibri" w:eastAsia="Calibri" w:hAnsi="Calibri" w:cs="Times New Roman"/>
      <w:sz w:val="20"/>
      <w:szCs w:val="20"/>
    </w:rPr>
  </w:style>
  <w:style w:type="character" w:customStyle="1" w:styleId="Ukotvenpoznmkypodarou">
    <w:name w:val="Ukotvení poznámky pod čarou"/>
    <w:rsid w:val="0086500D"/>
    <w:rPr>
      <w:vertAlign w:val="superscript"/>
    </w:rPr>
  </w:style>
  <w:style w:type="character" w:customStyle="1" w:styleId="FootnoteCharacters">
    <w:name w:val="Footnote Characters"/>
    <w:qFormat/>
    <w:rsid w:val="0086500D"/>
    <w:rPr>
      <w:vertAlign w:val="superscript"/>
    </w:rPr>
  </w:style>
  <w:style w:type="character" w:customStyle="1" w:styleId="cizojazycne">
    <w:name w:val="cizojazycne"/>
    <w:basedOn w:val="Standardnpsmoodstavce"/>
    <w:qFormat/>
    <w:rsid w:val="0086500D"/>
  </w:style>
  <w:style w:type="character" w:customStyle="1" w:styleId="highlight">
    <w:name w:val="highlight"/>
    <w:basedOn w:val="Standardnpsmoodstavce"/>
    <w:qFormat/>
    <w:rsid w:val="0086500D"/>
  </w:style>
  <w:style w:type="character" w:customStyle="1" w:styleId="TextbublinyChar">
    <w:name w:val="Text bubliny Char"/>
    <w:basedOn w:val="Standardnpsmoodstavce"/>
    <w:qFormat/>
    <w:rsid w:val="0086500D"/>
    <w:rPr>
      <w:rFonts w:ascii="Tahoma" w:hAnsi="Tahoma" w:cs="Tahoma"/>
      <w:sz w:val="16"/>
      <w:szCs w:val="16"/>
    </w:rPr>
  </w:style>
  <w:style w:type="character" w:styleId="PromnnHTML">
    <w:name w:val="HTML Variable"/>
    <w:basedOn w:val="Standardnpsmoodstavce"/>
    <w:qFormat/>
    <w:rsid w:val="0086500D"/>
    <w:rPr>
      <w:i/>
      <w:iCs/>
    </w:rPr>
  </w:style>
  <w:style w:type="character" w:customStyle="1" w:styleId="itemtitlepart0">
    <w:name w:val="item_title_part0"/>
    <w:basedOn w:val="Standardnpsmoodstavce"/>
    <w:qFormat/>
    <w:rsid w:val="0086500D"/>
  </w:style>
  <w:style w:type="character" w:customStyle="1" w:styleId="itemtitlepart1">
    <w:name w:val="item_title_part1"/>
    <w:basedOn w:val="Standardnpsmoodstavce"/>
    <w:qFormat/>
    <w:rsid w:val="0086500D"/>
  </w:style>
  <w:style w:type="character" w:customStyle="1" w:styleId="itemtitlepart2">
    <w:name w:val="item_title_part2"/>
    <w:basedOn w:val="Standardnpsmoodstavce"/>
    <w:qFormat/>
    <w:rsid w:val="0086500D"/>
  </w:style>
  <w:style w:type="character" w:customStyle="1" w:styleId="itemtitlepart3">
    <w:name w:val="item_title_part3"/>
    <w:basedOn w:val="Standardnpsmoodstavce"/>
    <w:qFormat/>
    <w:rsid w:val="0086500D"/>
  </w:style>
  <w:style w:type="character" w:customStyle="1" w:styleId="itemtitlepart4">
    <w:name w:val="item_title_part4"/>
    <w:basedOn w:val="Standardnpsmoodstavce"/>
    <w:qFormat/>
    <w:rsid w:val="0086500D"/>
  </w:style>
  <w:style w:type="character" w:customStyle="1" w:styleId="itemtitlepart5">
    <w:name w:val="item_title_part5"/>
    <w:basedOn w:val="Standardnpsmoodstavce"/>
    <w:qFormat/>
    <w:rsid w:val="0086500D"/>
  </w:style>
  <w:style w:type="character" w:customStyle="1" w:styleId="itemtitlepart6">
    <w:name w:val="item_title_part6"/>
    <w:basedOn w:val="Standardnpsmoodstavce"/>
    <w:qFormat/>
    <w:rsid w:val="0086500D"/>
  </w:style>
  <w:style w:type="character" w:customStyle="1" w:styleId="itemtitlepart7">
    <w:name w:val="item_title_part7"/>
    <w:basedOn w:val="Standardnpsmoodstavce"/>
    <w:qFormat/>
    <w:rsid w:val="0086500D"/>
  </w:style>
  <w:style w:type="character" w:customStyle="1" w:styleId="zdrojeChar">
    <w:name w:val="zdroje Char"/>
    <w:basedOn w:val="Standardnpsmoodstavce"/>
    <w:qFormat/>
    <w:rsid w:val="0086500D"/>
    <w:rPr>
      <w:rFonts w:ascii="Times New Roman" w:eastAsia="Times New Roman" w:hAnsi="Times New Roman" w:cs="Times New Roman"/>
      <w:sz w:val="24"/>
      <w:szCs w:val="24"/>
      <w:lang w:val="sk-SK" w:eastAsia="cs-CZ"/>
    </w:rPr>
  </w:style>
  <w:style w:type="character" w:customStyle="1" w:styleId="Odkaznarejstk">
    <w:name w:val="Odkaz na rejstřík"/>
    <w:qFormat/>
    <w:rsid w:val="0086500D"/>
  </w:style>
  <w:style w:type="character" w:customStyle="1" w:styleId="Znakypropoznmkupodarou">
    <w:name w:val="Znaky pro poznámku pod čarou"/>
    <w:qFormat/>
    <w:rsid w:val="0086500D"/>
  </w:style>
  <w:style w:type="character" w:customStyle="1" w:styleId="Ukotvenvysvtlivky">
    <w:name w:val="Ukotvení vysvětlivky"/>
    <w:rsid w:val="0086500D"/>
    <w:rPr>
      <w:vertAlign w:val="superscript"/>
    </w:rPr>
  </w:style>
  <w:style w:type="character" w:customStyle="1" w:styleId="Znakyprovysvtlivky">
    <w:name w:val="Znaky pro vysvětlivky"/>
    <w:qFormat/>
    <w:rsid w:val="0086500D"/>
  </w:style>
  <w:style w:type="paragraph" w:customStyle="1" w:styleId="Nadpis">
    <w:name w:val="Nadpis"/>
    <w:basedOn w:val="Normln"/>
    <w:next w:val="Zkladntext"/>
    <w:qFormat/>
    <w:rsid w:val="0086500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6500D"/>
    <w:pPr>
      <w:spacing w:after="140" w:line="276" w:lineRule="auto"/>
    </w:pPr>
  </w:style>
  <w:style w:type="character" w:customStyle="1" w:styleId="ZkladntextChar">
    <w:name w:val="Základní text Char"/>
    <w:basedOn w:val="Standardnpsmoodstavce"/>
    <w:link w:val="Zkladntext"/>
    <w:rsid w:val="0086500D"/>
    <w:rPr>
      <w:rFonts w:ascii="Calibri" w:eastAsia="Calibri" w:hAnsi="Calibri" w:cs="Tahoma"/>
    </w:rPr>
  </w:style>
  <w:style w:type="paragraph" w:styleId="Seznam">
    <w:name w:val="List"/>
    <w:basedOn w:val="Zkladntext"/>
    <w:rsid w:val="0086500D"/>
    <w:rPr>
      <w:rFonts w:cs="Arial"/>
    </w:rPr>
  </w:style>
  <w:style w:type="paragraph" w:styleId="Titulek">
    <w:name w:val="caption"/>
    <w:basedOn w:val="Normln"/>
    <w:qFormat/>
    <w:rsid w:val="0086500D"/>
    <w:pPr>
      <w:suppressLineNumbers/>
      <w:spacing w:before="120" w:after="120"/>
    </w:pPr>
    <w:rPr>
      <w:rFonts w:cs="Arial"/>
      <w:i/>
      <w:iCs/>
      <w:sz w:val="24"/>
      <w:szCs w:val="24"/>
    </w:rPr>
  </w:style>
  <w:style w:type="paragraph" w:customStyle="1" w:styleId="Rejstk">
    <w:name w:val="Rejstřík"/>
    <w:basedOn w:val="Normln"/>
    <w:qFormat/>
    <w:rsid w:val="0086500D"/>
    <w:pPr>
      <w:suppressLineNumbers/>
    </w:pPr>
    <w:rPr>
      <w:rFonts w:cs="Arial"/>
    </w:rPr>
  </w:style>
  <w:style w:type="paragraph" w:styleId="Odstavecseseznamem">
    <w:name w:val="List Paragraph"/>
    <w:basedOn w:val="Normln"/>
    <w:qFormat/>
    <w:rsid w:val="0086500D"/>
    <w:pPr>
      <w:ind w:left="720"/>
      <w:contextualSpacing/>
    </w:pPr>
  </w:style>
  <w:style w:type="paragraph" w:styleId="Bezmezer">
    <w:name w:val="No Spacing"/>
    <w:qFormat/>
    <w:rsid w:val="0086500D"/>
    <w:pPr>
      <w:spacing w:after="0" w:line="240" w:lineRule="auto"/>
    </w:pPr>
    <w:rPr>
      <w:rFonts w:ascii="Calibri" w:eastAsia="Calibri" w:hAnsi="Calibri" w:cs="Tahoma"/>
    </w:rPr>
  </w:style>
  <w:style w:type="paragraph" w:customStyle="1" w:styleId="Zhlavazpat">
    <w:name w:val="Záhlaví a zápatí"/>
    <w:basedOn w:val="Normln"/>
    <w:qFormat/>
    <w:rsid w:val="0086500D"/>
  </w:style>
  <w:style w:type="paragraph" w:styleId="Zhlav">
    <w:name w:val="header"/>
    <w:basedOn w:val="Normln"/>
    <w:link w:val="ZhlavChar1"/>
    <w:rsid w:val="0086500D"/>
    <w:pPr>
      <w:tabs>
        <w:tab w:val="center" w:pos="4536"/>
        <w:tab w:val="right" w:pos="9072"/>
      </w:tabs>
      <w:spacing w:after="0" w:line="240" w:lineRule="auto"/>
    </w:pPr>
  </w:style>
  <w:style w:type="character" w:customStyle="1" w:styleId="ZhlavChar1">
    <w:name w:val="Záhlaví Char1"/>
    <w:basedOn w:val="Standardnpsmoodstavce"/>
    <w:link w:val="Zhlav"/>
    <w:rsid w:val="0086500D"/>
    <w:rPr>
      <w:rFonts w:ascii="Calibri" w:eastAsia="Calibri" w:hAnsi="Calibri" w:cs="Tahoma"/>
    </w:rPr>
  </w:style>
  <w:style w:type="paragraph" w:styleId="Zpat">
    <w:name w:val="footer"/>
    <w:basedOn w:val="Normln"/>
    <w:link w:val="ZpatChar1"/>
    <w:uiPriority w:val="99"/>
    <w:rsid w:val="0086500D"/>
    <w:pPr>
      <w:tabs>
        <w:tab w:val="center" w:pos="4536"/>
        <w:tab w:val="right" w:pos="9072"/>
      </w:tabs>
      <w:spacing w:after="0" w:line="240" w:lineRule="auto"/>
    </w:pPr>
  </w:style>
  <w:style w:type="character" w:customStyle="1" w:styleId="ZpatChar1">
    <w:name w:val="Zápatí Char1"/>
    <w:basedOn w:val="Standardnpsmoodstavce"/>
    <w:link w:val="Zpat"/>
    <w:uiPriority w:val="99"/>
    <w:rsid w:val="0086500D"/>
    <w:rPr>
      <w:rFonts w:ascii="Calibri" w:eastAsia="Calibri" w:hAnsi="Calibri" w:cs="Tahoma"/>
    </w:rPr>
  </w:style>
  <w:style w:type="paragraph" w:styleId="Normlnweb">
    <w:name w:val="Normal (Web)"/>
    <w:basedOn w:val="Normln"/>
    <w:uiPriority w:val="99"/>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li">
    <w:name w:val="li"/>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Normln1">
    <w:name w:val="Normální1"/>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1"/>
    <w:uiPriority w:val="99"/>
    <w:rsid w:val="0086500D"/>
    <w:pPr>
      <w:spacing w:after="0" w:line="240" w:lineRule="auto"/>
      <w:jc w:val="both"/>
    </w:pPr>
    <w:rPr>
      <w:rFonts w:cs="Times New Roman"/>
      <w:sz w:val="20"/>
      <w:szCs w:val="20"/>
    </w:rPr>
  </w:style>
  <w:style w:type="character" w:customStyle="1" w:styleId="TextpoznpodarouChar1">
    <w:name w:val="Text pozn. pod čarou Char1"/>
    <w:basedOn w:val="Standardnpsmoodstavce"/>
    <w:link w:val="Textpoznpodarou"/>
    <w:uiPriority w:val="99"/>
    <w:rsid w:val="0086500D"/>
    <w:rPr>
      <w:rFonts w:ascii="Calibri" w:eastAsia="Calibri" w:hAnsi="Calibri" w:cs="Times New Roman"/>
      <w:sz w:val="20"/>
      <w:szCs w:val="20"/>
    </w:rPr>
  </w:style>
  <w:style w:type="paragraph" w:customStyle="1" w:styleId="doc-ti">
    <w:name w:val="doc-ti"/>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statut">
    <w:name w:val="statut"/>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typedudocumentcp">
    <w:name w:val="typedudocument_cp"/>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titreobjetcp">
    <w:name w:val="titreobjet_cp"/>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qFormat/>
    <w:rsid w:val="0086500D"/>
    <w:pPr>
      <w:spacing w:line="276" w:lineRule="auto"/>
    </w:pPr>
    <w:rPr>
      <w:lang w:eastAsia="cs-CZ"/>
    </w:rPr>
  </w:style>
  <w:style w:type="paragraph" w:styleId="Textbubliny">
    <w:name w:val="Balloon Text"/>
    <w:basedOn w:val="Normln"/>
    <w:link w:val="TextbublinyChar1"/>
    <w:qFormat/>
    <w:rsid w:val="0086500D"/>
    <w:pPr>
      <w:spacing w:after="0" w:line="240" w:lineRule="auto"/>
    </w:pPr>
    <w:rPr>
      <w:rFonts w:ascii="Tahoma" w:hAnsi="Tahoma"/>
      <w:sz w:val="16"/>
      <w:szCs w:val="16"/>
    </w:rPr>
  </w:style>
  <w:style w:type="character" w:customStyle="1" w:styleId="TextbublinyChar1">
    <w:name w:val="Text bubliny Char1"/>
    <w:basedOn w:val="Standardnpsmoodstavce"/>
    <w:link w:val="Textbubliny"/>
    <w:rsid w:val="0086500D"/>
    <w:rPr>
      <w:rFonts w:ascii="Tahoma" w:eastAsia="Calibri" w:hAnsi="Tahoma" w:cs="Tahoma"/>
      <w:sz w:val="16"/>
      <w:szCs w:val="16"/>
    </w:rPr>
  </w:style>
  <w:style w:type="paragraph" w:styleId="Obsah1">
    <w:name w:val="toc 1"/>
    <w:basedOn w:val="Normln"/>
    <w:next w:val="Normln"/>
    <w:autoRedefine/>
    <w:uiPriority w:val="39"/>
    <w:rsid w:val="0086500D"/>
    <w:pPr>
      <w:spacing w:after="100"/>
    </w:pPr>
  </w:style>
  <w:style w:type="paragraph" w:styleId="Obsah2">
    <w:name w:val="toc 2"/>
    <w:basedOn w:val="Normln"/>
    <w:next w:val="Normln"/>
    <w:autoRedefine/>
    <w:uiPriority w:val="39"/>
    <w:rsid w:val="0086500D"/>
    <w:pPr>
      <w:spacing w:after="100"/>
      <w:ind w:left="220"/>
    </w:pPr>
  </w:style>
  <w:style w:type="paragraph" w:styleId="Obsah3">
    <w:name w:val="toc 3"/>
    <w:basedOn w:val="Normln"/>
    <w:next w:val="Normln"/>
    <w:autoRedefine/>
    <w:uiPriority w:val="39"/>
    <w:rsid w:val="0086500D"/>
    <w:pPr>
      <w:spacing w:after="100"/>
      <w:ind w:left="440"/>
    </w:pPr>
  </w:style>
  <w:style w:type="paragraph" w:customStyle="1" w:styleId="l1">
    <w:name w:val="l1"/>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l5">
    <w:name w:val="l5"/>
    <w:basedOn w:val="Normln"/>
    <w:qFormat/>
    <w:rsid w:val="0086500D"/>
    <w:pPr>
      <w:spacing w:before="280" w:after="280" w:line="240" w:lineRule="auto"/>
    </w:pPr>
    <w:rPr>
      <w:rFonts w:ascii="Times New Roman" w:eastAsia="Times New Roman" w:hAnsi="Times New Roman" w:cs="Times New Roman"/>
      <w:sz w:val="24"/>
      <w:szCs w:val="24"/>
      <w:lang w:eastAsia="cs-CZ"/>
    </w:rPr>
  </w:style>
  <w:style w:type="paragraph" w:customStyle="1" w:styleId="ZPLiteratura">
    <w:name w:val="ZP: Literatura"/>
    <w:basedOn w:val="Normln"/>
    <w:qFormat/>
    <w:rsid w:val="0086500D"/>
    <w:pPr>
      <w:spacing w:before="60" w:after="0" w:line="280" w:lineRule="atLeast"/>
      <w:ind w:left="720"/>
    </w:pPr>
    <w:rPr>
      <w:rFonts w:ascii="Cambria" w:eastAsia="Times New Roman" w:hAnsi="Cambria" w:cs="Times New Roman"/>
      <w:sz w:val="24"/>
      <w:szCs w:val="24"/>
      <w:lang w:val="sk-SK" w:eastAsia="cs-CZ"/>
    </w:rPr>
  </w:style>
  <w:style w:type="paragraph" w:customStyle="1" w:styleId="zdroje">
    <w:name w:val="zdroje"/>
    <w:basedOn w:val="ZPLiteratura"/>
    <w:qFormat/>
    <w:rsid w:val="0086500D"/>
    <w:pPr>
      <w:jc w:val="both"/>
    </w:pPr>
    <w:rPr>
      <w:rFonts w:ascii="Times New Roman" w:hAnsi="Times New Roman"/>
    </w:rPr>
  </w:style>
  <w:style w:type="character" w:styleId="Znakapoznpodarou">
    <w:name w:val="footnote reference"/>
    <w:basedOn w:val="Standardnpsmoodstavce"/>
    <w:uiPriority w:val="99"/>
    <w:semiHidden/>
    <w:unhideWhenUsed/>
    <w:rsid w:val="0086500D"/>
    <w:rPr>
      <w:vertAlign w:val="superscript"/>
    </w:rPr>
  </w:style>
  <w:style w:type="character" w:styleId="Hypertextovodkaz">
    <w:name w:val="Hyperlink"/>
    <w:basedOn w:val="Standardnpsmoodstavce"/>
    <w:uiPriority w:val="99"/>
    <w:unhideWhenUsed/>
    <w:rsid w:val="0086500D"/>
    <w:rPr>
      <w:color w:val="0563C1" w:themeColor="hyperlink"/>
      <w:u w:val="single"/>
    </w:rPr>
  </w:style>
  <w:style w:type="character" w:customStyle="1" w:styleId="Nevyeenzmnka1">
    <w:name w:val="Nevyřešená zmínka1"/>
    <w:basedOn w:val="Standardnpsmoodstavce"/>
    <w:uiPriority w:val="99"/>
    <w:semiHidden/>
    <w:unhideWhenUsed/>
    <w:rsid w:val="0086500D"/>
    <w:rPr>
      <w:color w:val="605E5C"/>
      <w:shd w:val="clear" w:color="auto" w:fill="E1DFDD"/>
    </w:rPr>
  </w:style>
  <w:style w:type="character" w:styleId="Odkaznakoment">
    <w:name w:val="annotation reference"/>
    <w:basedOn w:val="Standardnpsmoodstavce"/>
    <w:uiPriority w:val="99"/>
    <w:semiHidden/>
    <w:unhideWhenUsed/>
    <w:rsid w:val="0086500D"/>
    <w:rPr>
      <w:sz w:val="16"/>
      <w:szCs w:val="16"/>
    </w:rPr>
  </w:style>
  <w:style w:type="paragraph" w:styleId="Textkomente">
    <w:name w:val="annotation text"/>
    <w:basedOn w:val="Normln"/>
    <w:link w:val="TextkomenteChar"/>
    <w:uiPriority w:val="99"/>
    <w:semiHidden/>
    <w:unhideWhenUsed/>
    <w:rsid w:val="0086500D"/>
    <w:pPr>
      <w:spacing w:line="240" w:lineRule="auto"/>
    </w:pPr>
    <w:rPr>
      <w:sz w:val="20"/>
      <w:szCs w:val="20"/>
    </w:rPr>
  </w:style>
  <w:style w:type="character" w:customStyle="1" w:styleId="TextkomenteChar">
    <w:name w:val="Text komentáře Char"/>
    <w:basedOn w:val="Standardnpsmoodstavce"/>
    <w:link w:val="Textkomente"/>
    <w:uiPriority w:val="99"/>
    <w:semiHidden/>
    <w:rsid w:val="0086500D"/>
    <w:rPr>
      <w:rFonts w:ascii="Calibri" w:eastAsia="Calibri" w:hAnsi="Calibri" w:cs="Tahoma"/>
      <w:sz w:val="20"/>
      <w:szCs w:val="20"/>
    </w:rPr>
  </w:style>
  <w:style w:type="paragraph" w:styleId="Pedmtkomente">
    <w:name w:val="annotation subject"/>
    <w:basedOn w:val="Textkomente"/>
    <w:next w:val="Textkomente"/>
    <w:link w:val="PedmtkomenteChar"/>
    <w:uiPriority w:val="99"/>
    <w:semiHidden/>
    <w:unhideWhenUsed/>
    <w:rsid w:val="0086500D"/>
    <w:rPr>
      <w:b/>
      <w:bCs/>
    </w:rPr>
  </w:style>
  <w:style w:type="character" w:customStyle="1" w:styleId="PedmtkomenteChar">
    <w:name w:val="Předmět komentáře Char"/>
    <w:basedOn w:val="TextkomenteChar"/>
    <w:link w:val="Pedmtkomente"/>
    <w:uiPriority w:val="99"/>
    <w:semiHidden/>
    <w:rsid w:val="0086500D"/>
    <w:rPr>
      <w:rFonts w:ascii="Calibri" w:eastAsia="Calibri" w:hAnsi="Calibri" w:cs="Tahoma"/>
      <w:b/>
      <w:bCs/>
      <w:sz w:val="20"/>
      <w:szCs w:val="20"/>
    </w:rPr>
  </w:style>
  <w:style w:type="paragraph" w:customStyle="1" w:styleId="Normln2">
    <w:name w:val="Normální2"/>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uper">
    <w:name w:val="super"/>
    <w:basedOn w:val="Standardnpsmoodstavce"/>
    <w:rsid w:val="0086500D"/>
  </w:style>
  <w:style w:type="character" w:customStyle="1" w:styleId="italic">
    <w:name w:val="italic"/>
    <w:basedOn w:val="Standardnpsmoodstavce"/>
    <w:rsid w:val="0086500D"/>
  </w:style>
  <w:style w:type="character" w:customStyle="1" w:styleId="jlqj4b">
    <w:name w:val="jlqj4b"/>
    <w:basedOn w:val="Standardnpsmoodstavce"/>
    <w:rsid w:val="0086500D"/>
  </w:style>
  <w:style w:type="paragraph" w:customStyle="1" w:styleId="ti-grseq-1">
    <w:name w:val="ti-grseq-1"/>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86500D"/>
  </w:style>
  <w:style w:type="paragraph" w:customStyle="1" w:styleId="p2-eu">
    <w:name w:val="p2-eu"/>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unt">
    <w:name w:val="count"/>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3">
    <w:name w:val="Normální3"/>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8650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0D733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D7337"/>
    <w:rPr>
      <w:rFonts w:ascii="Calibri" w:eastAsia="Calibri" w:hAnsi="Calibri" w:cs="Tahoma"/>
      <w:sz w:val="20"/>
      <w:szCs w:val="20"/>
    </w:rPr>
  </w:style>
  <w:style w:type="character" w:styleId="Odkaznavysvtlivky">
    <w:name w:val="endnote reference"/>
    <w:basedOn w:val="Standardnpsmoodstavce"/>
    <w:uiPriority w:val="99"/>
    <w:semiHidden/>
    <w:unhideWhenUsed/>
    <w:rsid w:val="000D7337"/>
    <w:rPr>
      <w:vertAlign w:val="superscript"/>
    </w:rPr>
  </w:style>
  <w:style w:type="character" w:customStyle="1" w:styleId="viiyi">
    <w:name w:val="viiyi"/>
    <w:basedOn w:val="Standardnpsmoodstavce"/>
    <w:rsid w:val="005C435F"/>
  </w:style>
  <w:style w:type="paragraph" w:styleId="Obsah5">
    <w:name w:val="toc 5"/>
    <w:basedOn w:val="Normln"/>
    <w:next w:val="Normln"/>
    <w:autoRedefine/>
    <w:uiPriority w:val="39"/>
    <w:semiHidden/>
    <w:unhideWhenUsed/>
    <w:rsid w:val="00CC0467"/>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1213">
      <w:bodyDiv w:val="1"/>
      <w:marLeft w:val="0"/>
      <w:marRight w:val="0"/>
      <w:marTop w:val="0"/>
      <w:marBottom w:val="0"/>
      <w:divBdr>
        <w:top w:val="none" w:sz="0" w:space="0" w:color="auto"/>
        <w:left w:val="none" w:sz="0" w:space="0" w:color="auto"/>
        <w:bottom w:val="none" w:sz="0" w:space="0" w:color="auto"/>
        <w:right w:val="none" w:sz="0" w:space="0" w:color="auto"/>
      </w:divBdr>
    </w:div>
    <w:div w:id="1248349233">
      <w:bodyDiv w:val="1"/>
      <w:marLeft w:val="0"/>
      <w:marRight w:val="0"/>
      <w:marTop w:val="0"/>
      <w:marBottom w:val="0"/>
      <w:divBdr>
        <w:top w:val="none" w:sz="0" w:space="0" w:color="auto"/>
        <w:left w:val="none" w:sz="0" w:space="0" w:color="auto"/>
        <w:bottom w:val="none" w:sz="0" w:space="0" w:color="auto"/>
        <w:right w:val="none" w:sz="0" w:space="0" w:color="auto"/>
      </w:divBdr>
    </w:div>
    <w:div w:id="1515143453">
      <w:bodyDiv w:val="1"/>
      <w:marLeft w:val="0"/>
      <w:marRight w:val="0"/>
      <w:marTop w:val="0"/>
      <w:marBottom w:val="0"/>
      <w:divBdr>
        <w:top w:val="none" w:sz="0" w:space="0" w:color="auto"/>
        <w:left w:val="none" w:sz="0" w:space="0" w:color="auto"/>
        <w:bottom w:val="none" w:sz="0" w:space="0" w:color="auto"/>
        <w:right w:val="none" w:sz="0" w:space="0" w:color="auto"/>
      </w:divBdr>
    </w:div>
    <w:div w:id="18914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uroskop.cz/8448/29799/clanek/vnejsi-obchodni-vztahy-v-zari-2017/" TargetMode="External"/><Relationship Id="rId18" Type="http://schemas.openxmlformats.org/officeDocument/2006/relationships/hyperlink" Target="https://finexpert.e15.cz/penezni-trh-prime-versus-neprime-investice" TargetMode="External"/><Relationship Id="rId26" Type="http://schemas.openxmlformats.org/officeDocument/2006/relationships/hyperlink" Target="https://eur-lex.europa.eu/legal-content/CS/ALL/?uri=CELEX%3A52017DC0494R%2801%29" TargetMode="External"/><Relationship Id="rId3" Type="http://schemas.openxmlformats.org/officeDocument/2006/relationships/styles" Target="styles.xml"/><Relationship Id="rId21" Type="http://schemas.openxmlformats.org/officeDocument/2006/relationships/hyperlink" Target="https://www.consilium.europa.eu/cs/press/press-releases/2018/11/20/screening-of-investments-political-agreement-reached-on-an-eu-framework/" TargetMode="External"/><Relationship Id="rId7" Type="http://schemas.openxmlformats.org/officeDocument/2006/relationships/endnotes" Target="endnotes.xml"/><Relationship Id="rId12" Type="http://schemas.openxmlformats.org/officeDocument/2006/relationships/hyperlink" Target="https://www.euroskop.cz/8448/26534/clanek/vnejsi-obchodni-vztahy-v-rijnu-2015/" TargetMode="External"/><Relationship Id="rId17" Type="http://schemas.openxmlformats.org/officeDocument/2006/relationships/hyperlink" Target="https://www.cnb.cz/export/sites/cnb/cs/statistika/platebni_bilance_stat/publikace_pb/pzi/PZI_2018_CZ.pdf?fbclid=IwAR12u33SZnPWyRKuG7mpdB8GJb_4NkJ4MhSw92SFpnhQilTzUU-eq2MQU3k" TargetMode="External"/><Relationship Id="rId25" Type="http://schemas.openxmlformats.org/officeDocument/2006/relationships/hyperlink" Target="https://eur-lex.europa.eu/legal-content/CS/TXT/?uri=CELEX:52020XC0326(03)" TargetMode="External"/><Relationship Id="rId2" Type="http://schemas.openxmlformats.org/officeDocument/2006/relationships/numbering" Target="numbering.xml"/><Relationship Id="rId16" Type="http://schemas.openxmlformats.org/officeDocument/2006/relationships/hyperlink" Target="http://www.pssi.cz/download/docs/543_doporuc-eni-pro-zavedeni-na-rodni-ho-mechanismu-na-screening-pr-i-my-ch-zahranic-ni-ch-investic-v-c-r.pdf" TargetMode="External"/><Relationship Id="rId20" Type="http://schemas.openxmlformats.org/officeDocument/2006/relationships/hyperlink" Target="https://www.spcr.cz/aktivity/evropske-a-mezinarodni-vztahy/eu-infoservis/12392-proverovani-zahranicnich-investic-do-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avo.cz/top/clanky/nove-narizeni-eu-o-proverovani-zahranicnich-investic-nabylo-platnosti-109430.html" TargetMode="External"/><Relationship Id="rId24" Type="http://schemas.openxmlformats.org/officeDocument/2006/relationships/hyperlink" Target="https://www.investicniweb.cz/ekonomika-politika/osn-prime-zahranicni-investice-v-pololeti-klesly-o-49-procent?fbclid=IwAR30XQutAm3bdjPExOqmz_zCUKeR-L7Q6GNThkcMsVKrKw_z1Z4Du9O78Dk" TargetMode="External"/><Relationship Id="rId5" Type="http://schemas.openxmlformats.org/officeDocument/2006/relationships/webSettings" Target="webSettings.xml"/><Relationship Id="rId15" Type="http://schemas.openxmlformats.org/officeDocument/2006/relationships/hyperlink" Target="http://arbitrationblog.kluwerarbitration.com/2018/01/02/critical-observations-eus-foreign-investment-screening-proposal/" TargetMode="External"/><Relationship Id="rId23" Type="http://schemas.openxmlformats.org/officeDocument/2006/relationships/hyperlink" Target="https://ec.europa.eu/programmes/horizon2020/sites/horizon2020/files/H2020_CS_KI0213413CSN.pdf?fbclid=IwAR2PyTdFoW_KhRIPRDRZ57FmOse017jwJGAZF14BZ_P36j3a9TrfQ8lfTYc" TargetMode="External"/><Relationship Id="rId28" Type="http://schemas.openxmlformats.org/officeDocument/2006/relationships/theme" Target="theme/theme1.xml"/><Relationship Id="rId10" Type="http://schemas.openxmlformats.org/officeDocument/2006/relationships/hyperlink" Target="https://www.euroskop.cz/8448/26534/clanek/vnejsi-obchodni-vztahy-v-rijnu-2015/" TargetMode="External"/><Relationship Id="rId19" Type="http://schemas.openxmlformats.org/officeDocument/2006/relationships/hyperlink" Target="https://euractiv.cz/section/ekonomika/news/zahranicni-investice-budou-v-eu-vice-kontrolovany-nemelo-by-tim-ale-dojit-k-jejich-omezeni-upozornila-charanzova/" TargetMode="External"/><Relationship Id="rId4" Type="http://schemas.openxmlformats.org/officeDocument/2006/relationships/settings" Target="settings.xml"/><Relationship Id="rId9" Type="http://schemas.openxmlformats.org/officeDocument/2006/relationships/hyperlink" Target="https://oenergetice.cz/statistiky/portugalsko-elektroenergetika/" TargetMode="External"/><Relationship Id="rId14" Type="http://schemas.openxmlformats.org/officeDocument/2006/relationships/hyperlink" Target="https://ec.europa.eu/commission/sites/beta-political/files/reflection-paper-globalisation_cs.pdf" TargetMode="External"/><Relationship Id="rId22" Type="http://schemas.openxmlformats.org/officeDocument/2006/relationships/hyperlink" Target="https://oenergetice.cz/zahranicni/mohou-byt-zahranicni-investice-energetice-eu-hrozbo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skop.cz/8448/26534/clanek/vnejsi-obchodni-vztahy-v-rijnu-2015/" TargetMode="External"/><Relationship Id="rId18" Type="http://schemas.openxmlformats.org/officeDocument/2006/relationships/hyperlink" Target="https://www.spcr.cz/aktivity/evropske-a-mezinarodni-vztahy/eu-infoservis/12392-proverovani-zahranicnich-investic-do-eu" TargetMode="External"/><Relationship Id="rId26" Type="http://schemas.openxmlformats.org/officeDocument/2006/relationships/hyperlink" Target="https://www.euroskop.cz/8448/26534/clanek/vnejsi-obchodni-vztahy-v-rijnu-2015/" TargetMode="External"/><Relationship Id="rId3" Type="http://schemas.openxmlformats.org/officeDocument/2006/relationships/hyperlink" Target="https://eur-lex.europa.eu/legal-content/CS/ALL/?uri=CELEX%3A52017DC0494R%2801%29" TargetMode="External"/><Relationship Id="rId21" Type="http://schemas.openxmlformats.org/officeDocument/2006/relationships/hyperlink" Target="https://oenergetice.cz/zahranicni/mohou-byt-zahranicni-investice-energetice-eu-hrozbou/" TargetMode="External"/><Relationship Id="rId34" Type="http://schemas.openxmlformats.org/officeDocument/2006/relationships/hyperlink" Target="https://ec.europa.eu/programmes/horizon2020/sites/horizon2020/files/H2020_CS_KI0213413CSN.pdf?fbclid=IwAR2PyTdFoW_KhRIPRDRZ57FmOse017jwJGAZF14BZ_P36j3a9TrfQ8lfTYc" TargetMode="External"/><Relationship Id="rId7" Type="http://schemas.openxmlformats.org/officeDocument/2006/relationships/hyperlink" Target="https://www.euroskop.cz/8448/29799/clanek/vnejsi-obchodni-vztahy-v-zari-2017/" TargetMode="External"/><Relationship Id="rId12" Type="http://schemas.openxmlformats.org/officeDocument/2006/relationships/hyperlink" Target="https://eur-lex.europa.eu/legal-content/CS/TXT/?uri=CELEX:52020XC0326(03)" TargetMode="External"/><Relationship Id="rId17" Type="http://schemas.openxmlformats.org/officeDocument/2006/relationships/hyperlink" Target="https://www.euroskop.cz/8448/29799/clanek/vnejsi-obchodni-vztahy-v-zari-2017/" TargetMode="External"/><Relationship Id="rId25" Type="http://schemas.openxmlformats.org/officeDocument/2006/relationships/hyperlink" Target="https://www.euroskop.cz/8448/26534/clanek/vnejsi-obchodni-vztahy-v-rijnu-2015/" TargetMode="External"/><Relationship Id="rId33" Type="http://schemas.openxmlformats.org/officeDocument/2006/relationships/hyperlink" Target="https://eur-lex.europa.eu/legal-content/CS/TXT/?uri=CELEX:52020XC0326(03)" TargetMode="External"/><Relationship Id="rId2" Type="http://schemas.openxmlformats.org/officeDocument/2006/relationships/hyperlink" Target="https://www.cnb.cz/export/sites/cnb/cs/statistika/platebni_bilance_stat/publikace_pb/pzi/PZI_2018_CZ.pdf?fbclid=IwAR12u33SZnPWyRKuG7mpdB8GJb_4NkJ4MhSw92SFpnhQilTzUU-eq2MQU3k" TargetMode="External"/><Relationship Id="rId16" Type="http://schemas.openxmlformats.org/officeDocument/2006/relationships/hyperlink" Target="https://ec.europa.eu/commission/sites/beta-political/files/reflection-paper-globalisation_cs.pdf" TargetMode="External"/><Relationship Id="rId20" Type="http://schemas.openxmlformats.org/officeDocument/2006/relationships/hyperlink" Target="https://www.consilium.europa.eu/cs/press/press-releases/2018/11/20/screening-of-investments-political-agreement-reached-on-an-eu-framework/" TargetMode="External"/><Relationship Id="rId29" Type="http://schemas.openxmlformats.org/officeDocument/2006/relationships/hyperlink" Target="http://arbitrationblog.kluwerarbitration.com/2018/01/02/critical-observations-eus-foreign-investment-screening-proposal/" TargetMode="External"/><Relationship Id="rId1" Type="http://schemas.openxmlformats.org/officeDocument/2006/relationships/hyperlink" Target="https://finexpert.e15.cz/penezni-trh-prime-versus-neprime-investice" TargetMode="External"/><Relationship Id="rId6" Type="http://schemas.openxmlformats.org/officeDocument/2006/relationships/hyperlink" Target="https://www.euroskop.cz/8448/26534/clanek/vnejsi-obchodni-vztahy-v-rijnu-2015/" TargetMode="External"/><Relationship Id="rId11" Type="http://schemas.openxmlformats.org/officeDocument/2006/relationships/hyperlink" Target="https://www.epravo.cz/top/clanky/nove-narizeni-eu-o-proverovani-zahranicnich-investic-nabylo-platnosti-109430.html" TargetMode="External"/><Relationship Id="rId24" Type="http://schemas.openxmlformats.org/officeDocument/2006/relationships/hyperlink" Target="https://eur-lex.europa.eu/legal-content/CS/TXT/?uri=CELEX:52020XC0326(03)" TargetMode="External"/><Relationship Id="rId32" Type="http://schemas.openxmlformats.org/officeDocument/2006/relationships/hyperlink" Target="https://eur-lex.europa.eu/legal-content/CS/TXT/?uri=CELEX:52020XC0326(03)" TargetMode="External"/><Relationship Id="rId5" Type="http://schemas.openxmlformats.org/officeDocument/2006/relationships/hyperlink" Target="https://eur-lex.europa.eu/legal-content/CS/TXT/?uri=CELEX:52020XC0326(03)" TargetMode="External"/><Relationship Id="rId15" Type="http://schemas.openxmlformats.org/officeDocument/2006/relationships/hyperlink" Target="https://euractiv.cz/section/ekonomika/news/zahranicni-investice-budou-v-eu-vice-kontrolovany-nemelo-by-tim-ale-dojit-k-jejich-omezeni-upozornila-charanzova/" TargetMode="External"/><Relationship Id="rId23" Type="http://schemas.openxmlformats.org/officeDocument/2006/relationships/hyperlink" Target="https://www.epravo.cz/top/clanky/nove-narizeni-eu-o-proverovani-zahranicnich-investic-nabylo-platnosti-109430.html" TargetMode="External"/><Relationship Id="rId28" Type="http://schemas.openxmlformats.org/officeDocument/2006/relationships/hyperlink" Target="https://eur-lex.europa.eu/legal-content/CS/TXT/?uri=CELEX:52020XC0326(03)" TargetMode="External"/><Relationship Id="rId10" Type="http://schemas.openxmlformats.org/officeDocument/2006/relationships/hyperlink" Target="https://www.euroskop.cz/8448/26534/clanek/vnejsi-obchodni-vztahy-v-rijnu-2015/" TargetMode="External"/><Relationship Id="rId19" Type="http://schemas.openxmlformats.org/officeDocument/2006/relationships/hyperlink" Target="http://arbitrationblog.kluwerarbitration.com/2018/01/02/critical-observations-eus-foreign-investment-screening-proposal/" TargetMode="External"/><Relationship Id="rId31" Type="http://schemas.openxmlformats.org/officeDocument/2006/relationships/hyperlink" Target="https://www.euroskop.cz/8448/26534/clanek/vnejsi-obchodni-vztahy-v-rijnu-2015/" TargetMode="External"/><Relationship Id="rId4" Type="http://schemas.openxmlformats.org/officeDocument/2006/relationships/hyperlink" Target="https://eur-lex.europa.eu/legal-content/CS/TXT/?uri=CELEX:52020XC0326(03)" TargetMode="External"/><Relationship Id="rId9" Type="http://schemas.openxmlformats.org/officeDocument/2006/relationships/hyperlink" Target="http://arbitrationblog.kluwerarbitration.com/2018/01/02/critical-observations-eus-foreign-investment-screening-proposal/" TargetMode="External"/><Relationship Id="rId14" Type="http://schemas.openxmlformats.org/officeDocument/2006/relationships/hyperlink" Target="https://www.epravo.cz/top/clanky/nove-narizeni-eu-o-proverovani-zahranicnich-investic-nabylo-platnosti-109430.html" TargetMode="External"/><Relationship Id="rId22" Type="http://schemas.openxmlformats.org/officeDocument/2006/relationships/hyperlink" Target="https://eur-lex.europa.eu/legal-content/CS/TXT/?uri=CELEX:52020XC0326(03)" TargetMode="External"/><Relationship Id="rId27" Type="http://schemas.openxmlformats.org/officeDocument/2006/relationships/hyperlink" Target="http://arbitrationblog.kluwerarbitration.com/2018/01/02/critical-observations-eus-foreign-investment-screening-proposal/" TargetMode="External"/><Relationship Id="rId30" Type="http://schemas.openxmlformats.org/officeDocument/2006/relationships/hyperlink" Target="https://www.euroskop.cz/8448/26534/clanek/vnejsi-obchodni-vztahy-v-rijnu-2015/" TargetMode="External"/><Relationship Id="rId35" Type="http://schemas.openxmlformats.org/officeDocument/2006/relationships/hyperlink" Target="https://www.investicniweb.cz/ekonomika-politika/osn-prime-zahranicni-investice-v-pololeti-klesly-o-49-procent?fbclid=IwAR30XQutAm3bdjPExOqmz_zCUKeR-L7Q6GNThkcMsVKrKw_z1Z4Du9O78Dk" TargetMode="External"/><Relationship Id="rId8" Type="http://schemas.openxmlformats.org/officeDocument/2006/relationships/hyperlink" Target="https://ec.europa.eu/commission/sites/beta-political/files/reflection-paper-globalisation_cs.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2834-7876-4F76-B34F-734FA41D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11497</Words>
  <Characters>70707</Characters>
  <Application>Microsoft Office Word</Application>
  <DocSecurity>0</DocSecurity>
  <Lines>1219</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6</dc:creator>
  <cp:keywords/>
  <dc:description/>
  <cp:lastModifiedBy>t6</cp:lastModifiedBy>
  <cp:revision>4</cp:revision>
  <dcterms:created xsi:type="dcterms:W3CDTF">2021-03-31T21:26:00Z</dcterms:created>
  <dcterms:modified xsi:type="dcterms:W3CDTF">2021-03-31T21:41:00Z</dcterms:modified>
</cp:coreProperties>
</file>