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1F74" w:rsidRPr="002C2BEB" w:rsidRDefault="0025205D">
      <w:pPr>
        <w:jc w:val="center"/>
        <w:rPr>
          <w:rFonts w:ascii="Garamond" w:eastAsia="Garamond" w:hAnsi="Garamond" w:cs="Garamond"/>
          <w:b/>
          <w:sz w:val="32"/>
          <w:szCs w:val="32"/>
        </w:rPr>
      </w:pPr>
      <w:r w:rsidRPr="002C2BEB">
        <w:rPr>
          <w:rFonts w:ascii="Garamond" w:eastAsia="Garamond" w:hAnsi="Garamond" w:cs="Garamond"/>
          <w:b/>
          <w:sz w:val="32"/>
          <w:szCs w:val="32"/>
        </w:rPr>
        <w:t>Univerzita Palackého v Olomouci</w:t>
      </w:r>
    </w:p>
    <w:p w14:paraId="00000002" w14:textId="77777777" w:rsidR="00211F74" w:rsidRPr="002C2BEB" w:rsidRDefault="0025205D">
      <w:pPr>
        <w:jc w:val="center"/>
        <w:rPr>
          <w:rFonts w:ascii="Garamond" w:eastAsia="Garamond" w:hAnsi="Garamond" w:cs="Garamond"/>
          <w:b/>
          <w:sz w:val="32"/>
          <w:szCs w:val="32"/>
        </w:rPr>
      </w:pPr>
      <w:r w:rsidRPr="002C2BEB">
        <w:rPr>
          <w:rFonts w:ascii="Garamond" w:eastAsia="Garamond" w:hAnsi="Garamond" w:cs="Garamond"/>
          <w:b/>
          <w:sz w:val="32"/>
          <w:szCs w:val="32"/>
        </w:rPr>
        <w:t xml:space="preserve">Právnická fakulta </w:t>
      </w:r>
    </w:p>
    <w:p w14:paraId="00000003" w14:textId="77777777" w:rsidR="00211F74" w:rsidRPr="002C2BEB" w:rsidRDefault="00211F74">
      <w:pPr>
        <w:jc w:val="center"/>
        <w:rPr>
          <w:rFonts w:ascii="Garamond" w:eastAsia="Garamond" w:hAnsi="Garamond" w:cs="Garamond"/>
          <w:b/>
          <w:sz w:val="30"/>
          <w:szCs w:val="30"/>
        </w:rPr>
      </w:pPr>
    </w:p>
    <w:p w14:paraId="00000004" w14:textId="77777777" w:rsidR="00211F74" w:rsidRPr="002C2BEB" w:rsidRDefault="00211F74">
      <w:pPr>
        <w:jc w:val="center"/>
        <w:rPr>
          <w:rFonts w:ascii="Garamond" w:eastAsia="Garamond" w:hAnsi="Garamond" w:cs="Garamond"/>
        </w:rPr>
      </w:pPr>
    </w:p>
    <w:p w14:paraId="00000005" w14:textId="77777777" w:rsidR="00211F74" w:rsidRPr="002C2BEB" w:rsidRDefault="00211F74">
      <w:pPr>
        <w:jc w:val="center"/>
        <w:rPr>
          <w:rFonts w:ascii="Garamond" w:eastAsia="Garamond" w:hAnsi="Garamond" w:cs="Garamond"/>
        </w:rPr>
      </w:pPr>
    </w:p>
    <w:p w14:paraId="00000006" w14:textId="77777777" w:rsidR="00211F74" w:rsidRPr="002C2BEB" w:rsidRDefault="00211F74">
      <w:pPr>
        <w:jc w:val="center"/>
        <w:rPr>
          <w:rFonts w:ascii="Garamond" w:eastAsia="Garamond" w:hAnsi="Garamond" w:cs="Garamond"/>
        </w:rPr>
      </w:pPr>
    </w:p>
    <w:p w14:paraId="00000007" w14:textId="77777777" w:rsidR="00211F74" w:rsidRPr="002C2BEB" w:rsidRDefault="00211F74">
      <w:pPr>
        <w:jc w:val="center"/>
        <w:rPr>
          <w:rFonts w:ascii="Garamond" w:eastAsia="Garamond" w:hAnsi="Garamond" w:cs="Garamond"/>
        </w:rPr>
      </w:pPr>
    </w:p>
    <w:p w14:paraId="00000008" w14:textId="77777777" w:rsidR="00211F74" w:rsidRPr="002C2BEB" w:rsidRDefault="00211F74">
      <w:pPr>
        <w:jc w:val="center"/>
        <w:rPr>
          <w:rFonts w:ascii="Garamond" w:eastAsia="Garamond" w:hAnsi="Garamond" w:cs="Garamond"/>
        </w:rPr>
      </w:pPr>
    </w:p>
    <w:p w14:paraId="00000009" w14:textId="77777777" w:rsidR="00211F74" w:rsidRPr="002C2BEB" w:rsidRDefault="00211F74">
      <w:pPr>
        <w:jc w:val="center"/>
        <w:rPr>
          <w:rFonts w:ascii="Garamond" w:eastAsia="Garamond" w:hAnsi="Garamond" w:cs="Garamond"/>
        </w:rPr>
      </w:pPr>
    </w:p>
    <w:p w14:paraId="0000000A" w14:textId="58DC6F6F" w:rsidR="00211F74" w:rsidRPr="002C2BEB" w:rsidRDefault="00211F74">
      <w:pPr>
        <w:jc w:val="center"/>
        <w:rPr>
          <w:rFonts w:ascii="Garamond" w:eastAsia="Garamond" w:hAnsi="Garamond" w:cs="Garamond"/>
        </w:rPr>
      </w:pPr>
    </w:p>
    <w:p w14:paraId="1BABC9C5" w14:textId="77777777" w:rsidR="00BF25EA" w:rsidRPr="002C2BEB" w:rsidRDefault="00BF25EA">
      <w:pPr>
        <w:jc w:val="center"/>
        <w:rPr>
          <w:rFonts w:ascii="Garamond" w:eastAsia="Garamond" w:hAnsi="Garamond" w:cs="Garamond"/>
        </w:rPr>
      </w:pPr>
    </w:p>
    <w:p w14:paraId="0000000B" w14:textId="2868593E" w:rsidR="00211F74" w:rsidRPr="002C2BEB" w:rsidRDefault="00211F74">
      <w:pPr>
        <w:jc w:val="center"/>
        <w:rPr>
          <w:rFonts w:ascii="Garamond" w:eastAsia="Garamond" w:hAnsi="Garamond" w:cs="Garamond"/>
        </w:rPr>
      </w:pPr>
    </w:p>
    <w:p w14:paraId="46346EB9" w14:textId="77777777" w:rsidR="00BF25EA" w:rsidRPr="002C2BEB" w:rsidRDefault="00BF25EA">
      <w:pPr>
        <w:jc w:val="center"/>
        <w:rPr>
          <w:rFonts w:ascii="Garamond" w:eastAsia="Garamond" w:hAnsi="Garamond" w:cs="Garamond"/>
        </w:rPr>
      </w:pPr>
    </w:p>
    <w:p w14:paraId="0000000C" w14:textId="77777777" w:rsidR="00211F74" w:rsidRPr="002C2BEB" w:rsidRDefault="00211F74">
      <w:pPr>
        <w:jc w:val="center"/>
        <w:rPr>
          <w:rFonts w:ascii="Garamond" w:eastAsia="Garamond" w:hAnsi="Garamond" w:cs="Garamond"/>
        </w:rPr>
      </w:pPr>
    </w:p>
    <w:p w14:paraId="0000000D" w14:textId="77777777" w:rsidR="00211F74" w:rsidRPr="002C2BEB" w:rsidRDefault="00211F74">
      <w:pPr>
        <w:jc w:val="center"/>
        <w:rPr>
          <w:rFonts w:ascii="Garamond" w:eastAsia="Garamond" w:hAnsi="Garamond" w:cs="Garamond"/>
        </w:rPr>
      </w:pPr>
    </w:p>
    <w:p w14:paraId="0000000E" w14:textId="77777777" w:rsidR="00211F74" w:rsidRPr="002C2BEB" w:rsidRDefault="00211F74">
      <w:pPr>
        <w:jc w:val="center"/>
        <w:rPr>
          <w:rFonts w:ascii="Garamond" w:eastAsia="Garamond" w:hAnsi="Garamond" w:cs="Garamond"/>
        </w:rPr>
      </w:pPr>
    </w:p>
    <w:p w14:paraId="0000000F" w14:textId="77777777" w:rsidR="00211F74" w:rsidRPr="002C2BEB" w:rsidRDefault="00211F74">
      <w:pPr>
        <w:jc w:val="center"/>
        <w:rPr>
          <w:rFonts w:ascii="Garamond" w:eastAsia="Garamond" w:hAnsi="Garamond" w:cs="Garamond"/>
        </w:rPr>
      </w:pPr>
    </w:p>
    <w:p w14:paraId="00000010" w14:textId="77777777" w:rsidR="00211F74" w:rsidRPr="002C2BEB" w:rsidRDefault="0025205D">
      <w:pPr>
        <w:jc w:val="center"/>
        <w:rPr>
          <w:rFonts w:ascii="Garamond" w:eastAsia="Garamond" w:hAnsi="Garamond" w:cs="Garamond"/>
          <w:b/>
        </w:rPr>
      </w:pPr>
      <w:r w:rsidRPr="002C2BEB">
        <w:rPr>
          <w:rFonts w:ascii="Garamond" w:eastAsia="Garamond" w:hAnsi="Garamond" w:cs="Garamond"/>
          <w:sz w:val="30"/>
          <w:szCs w:val="30"/>
        </w:rPr>
        <w:t xml:space="preserve">     </w:t>
      </w:r>
      <w:r w:rsidRPr="002C2BEB">
        <w:rPr>
          <w:rFonts w:ascii="Garamond" w:eastAsia="Garamond" w:hAnsi="Garamond" w:cs="Garamond"/>
          <w:b/>
          <w:sz w:val="32"/>
          <w:szCs w:val="32"/>
        </w:rPr>
        <w:t>Jan Pustějovský</w:t>
      </w:r>
      <w:r w:rsidRPr="002C2BEB">
        <w:rPr>
          <w:rFonts w:ascii="Garamond" w:eastAsia="Garamond" w:hAnsi="Garamond" w:cs="Garamond"/>
          <w:b/>
        </w:rPr>
        <w:tab/>
      </w:r>
    </w:p>
    <w:p w14:paraId="00000011" w14:textId="77777777" w:rsidR="00211F74" w:rsidRPr="002C2BEB" w:rsidRDefault="00211F74">
      <w:pPr>
        <w:jc w:val="center"/>
        <w:rPr>
          <w:rFonts w:ascii="Garamond" w:eastAsia="Garamond" w:hAnsi="Garamond" w:cs="Garamond"/>
        </w:rPr>
      </w:pPr>
    </w:p>
    <w:p w14:paraId="00000012" w14:textId="77777777" w:rsidR="00211F74" w:rsidRPr="002C2BEB" w:rsidRDefault="0025205D">
      <w:pPr>
        <w:jc w:val="center"/>
        <w:rPr>
          <w:rFonts w:ascii="Garamond" w:eastAsia="Garamond" w:hAnsi="Garamond" w:cs="Garamond"/>
          <w:b/>
          <w:sz w:val="28"/>
          <w:szCs w:val="28"/>
        </w:rPr>
      </w:pPr>
      <w:r w:rsidRPr="002C2BEB">
        <w:rPr>
          <w:rFonts w:ascii="Garamond" w:eastAsia="Garamond" w:hAnsi="Garamond" w:cs="Garamond"/>
          <w:b/>
          <w:sz w:val="32"/>
          <w:szCs w:val="32"/>
        </w:rPr>
        <w:t>Právní úprava zdanění a správy spotřební daně z minerálních olejů</w:t>
      </w:r>
    </w:p>
    <w:p w14:paraId="00000013" w14:textId="77777777" w:rsidR="00211F74" w:rsidRPr="002C2BEB" w:rsidRDefault="00211F74">
      <w:pPr>
        <w:jc w:val="center"/>
        <w:rPr>
          <w:rFonts w:ascii="Garamond" w:eastAsia="Garamond" w:hAnsi="Garamond" w:cs="Garamond"/>
          <w:b/>
          <w:sz w:val="30"/>
          <w:szCs w:val="30"/>
        </w:rPr>
      </w:pPr>
    </w:p>
    <w:p w14:paraId="00000014" w14:textId="77777777" w:rsidR="00211F74" w:rsidRPr="002C2BEB" w:rsidRDefault="0025205D">
      <w:pPr>
        <w:jc w:val="center"/>
        <w:rPr>
          <w:rFonts w:ascii="Garamond" w:eastAsia="Garamond" w:hAnsi="Garamond" w:cs="Garamond"/>
          <w:b/>
          <w:sz w:val="28"/>
          <w:szCs w:val="28"/>
        </w:rPr>
      </w:pPr>
      <w:r w:rsidRPr="002C2BEB">
        <w:rPr>
          <w:rFonts w:ascii="Garamond" w:eastAsia="Garamond" w:hAnsi="Garamond" w:cs="Garamond"/>
          <w:b/>
          <w:sz w:val="28"/>
          <w:szCs w:val="28"/>
        </w:rPr>
        <w:t>Diplomová práce</w:t>
      </w:r>
    </w:p>
    <w:p w14:paraId="00000015" w14:textId="77777777" w:rsidR="00211F74" w:rsidRPr="002C2BEB" w:rsidRDefault="00211F74">
      <w:pPr>
        <w:jc w:val="center"/>
        <w:rPr>
          <w:rFonts w:ascii="Garamond" w:eastAsia="Garamond" w:hAnsi="Garamond" w:cs="Garamond"/>
          <w:b/>
        </w:rPr>
      </w:pPr>
    </w:p>
    <w:p w14:paraId="00000016" w14:textId="77777777" w:rsidR="00211F74" w:rsidRPr="002C2BEB" w:rsidRDefault="00211F74">
      <w:pPr>
        <w:jc w:val="center"/>
        <w:rPr>
          <w:rFonts w:ascii="Garamond" w:eastAsia="Garamond" w:hAnsi="Garamond" w:cs="Garamond"/>
        </w:rPr>
      </w:pPr>
    </w:p>
    <w:p w14:paraId="00000017" w14:textId="77777777" w:rsidR="00211F74" w:rsidRPr="002C2BEB" w:rsidRDefault="00211F74">
      <w:pPr>
        <w:jc w:val="center"/>
        <w:rPr>
          <w:rFonts w:ascii="Garamond" w:eastAsia="Garamond" w:hAnsi="Garamond" w:cs="Garamond"/>
        </w:rPr>
      </w:pPr>
    </w:p>
    <w:p w14:paraId="00000018" w14:textId="77777777" w:rsidR="00211F74" w:rsidRPr="002C2BEB" w:rsidRDefault="00211F74">
      <w:pPr>
        <w:jc w:val="center"/>
        <w:rPr>
          <w:rFonts w:ascii="Garamond" w:eastAsia="Garamond" w:hAnsi="Garamond" w:cs="Garamond"/>
        </w:rPr>
      </w:pPr>
    </w:p>
    <w:p w14:paraId="00000019" w14:textId="77777777" w:rsidR="00211F74" w:rsidRPr="002C2BEB" w:rsidRDefault="00211F74">
      <w:pPr>
        <w:jc w:val="center"/>
        <w:rPr>
          <w:rFonts w:ascii="Garamond" w:eastAsia="Garamond" w:hAnsi="Garamond" w:cs="Garamond"/>
        </w:rPr>
      </w:pPr>
    </w:p>
    <w:p w14:paraId="0000001A" w14:textId="77777777" w:rsidR="00211F74" w:rsidRPr="002C2BEB" w:rsidRDefault="00211F74">
      <w:pPr>
        <w:jc w:val="center"/>
        <w:rPr>
          <w:rFonts w:ascii="Garamond" w:eastAsia="Garamond" w:hAnsi="Garamond" w:cs="Garamond"/>
        </w:rPr>
      </w:pPr>
    </w:p>
    <w:p w14:paraId="0000001B" w14:textId="77777777" w:rsidR="00211F74" w:rsidRPr="002C2BEB" w:rsidRDefault="00211F74">
      <w:pPr>
        <w:jc w:val="center"/>
        <w:rPr>
          <w:rFonts w:ascii="Garamond" w:eastAsia="Garamond" w:hAnsi="Garamond" w:cs="Garamond"/>
        </w:rPr>
      </w:pPr>
    </w:p>
    <w:p w14:paraId="0000001C" w14:textId="77777777" w:rsidR="00211F74" w:rsidRPr="002C2BEB" w:rsidRDefault="00211F74">
      <w:pPr>
        <w:jc w:val="center"/>
        <w:rPr>
          <w:rFonts w:ascii="Garamond" w:eastAsia="Garamond" w:hAnsi="Garamond" w:cs="Garamond"/>
        </w:rPr>
      </w:pPr>
    </w:p>
    <w:p w14:paraId="0000001D" w14:textId="77777777" w:rsidR="00211F74" w:rsidRPr="002C2BEB" w:rsidRDefault="00211F74">
      <w:pPr>
        <w:jc w:val="center"/>
        <w:rPr>
          <w:rFonts w:ascii="Garamond" w:eastAsia="Garamond" w:hAnsi="Garamond" w:cs="Garamond"/>
        </w:rPr>
      </w:pPr>
    </w:p>
    <w:p w14:paraId="0000001E" w14:textId="77777777" w:rsidR="00211F74" w:rsidRPr="002C2BEB" w:rsidRDefault="00211F74">
      <w:pPr>
        <w:jc w:val="center"/>
        <w:rPr>
          <w:rFonts w:ascii="Garamond" w:eastAsia="Garamond" w:hAnsi="Garamond" w:cs="Garamond"/>
        </w:rPr>
      </w:pPr>
    </w:p>
    <w:p w14:paraId="0000001F" w14:textId="77777777" w:rsidR="00211F74" w:rsidRPr="002C2BEB" w:rsidRDefault="00211F74">
      <w:pPr>
        <w:jc w:val="center"/>
        <w:rPr>
          <w:rFonts w:ascii="Garamond" w:eastAsia="Garamond" w:hAnsi="Garamond" w:cs="Garamond"/>
        </w:rPr>
      </w:pPr>
    </w:p>
    <w:p w14:paraId="00000020" w14:textId="77777777" w:rsidR="00211F74" w:rsidRPr="002C2BEB" w:rsidRDefault="00211F74">
      <w:pPr>
        <w:jc w:val="center"/>
        <w:rPr>
          <w:rFonts w:ascii="Garamond" w:eastAsia="Garamond" w:hAnsi="Garamond" w:cs="Garamond"/>
        </w:rPr>
      </w:pPr>
    </w:p>
    <w:p w14:paraId="00000021" w14:textId="77777777" w:rsidR="00211F74" w:rsidRPr="002C2BEB" w:rsidRDefault="00211F74">
      <w:pPr>
        <w:jc w:val="center"/>
        <w:rPr>
          <w:rFonts w:ascii="Garamond" w:eastAsia="Garamond" w:hAnsi="Garamond" w:cs="Garamond"/>
        </w:rPr>
      </w:pPr>
    </w:p>
    <w:p w14:paraId="00000022" w14:textId="77777777" w:rsidR="00211F74" w:rsidRPr="002C2BEB" w:rsidRDefault="00211F74">
      <w:pPr>
        <w:jc w:val="center"/>
        <w:rPr>
          <w:rFonts w:ascii="Garamond" w:eastAsia="Garamond" w:hAnsi="Garamond" w:cs="Garamond"/>
        </w:rPr>
      </w:pPr>
    </w:p>
    <w:p w14:paraId="00000023" w14:textId="77777777" w:rsidR="00211F74" w:rsidRPr="002C2BEB" w:rsidRDefault="00211F74">
      <w:pPr>
        <w:jc w:val="center"/>
        <w:rPr>
          <w:rFonts w:ascii="Garamond" w:eastAsia="Garamond" w:hAnsi="Garamond" w:cs="Garamond"/>
        </w:rPr>
      </w:pPr>
    </w:p>
    <w:p w14:paraId="00000024" w14:textId="1D3C0B8A" w:rsidR="00211F74" w:rsidRPr="002C2BEB" w:rsidRDefault="00211F74">
      <w:pPr>
        <w:jc w:val="center"/>
        <w:rPr>
          <w:rFonts w:ascii="Garamond" w:eastAsia="Garamond" w:hAnsi="Garamond" w:cs="Garamond"/>
        </w:rPr>
      </w:pPr>
    </w:p>
    <w:p w14:paraId="33763502" w14:textId="77777777" w:rsidR="00BF25EA" w:rsidRPr="002C2BEB" w:rsidRDefault="00BF25EA">
      <w:pPr>
        <w:jc w:val="center"/>
        <w:rPr>
          <w:rFonts w:ascii="Garamond" w:eastAsia="Garamond" w:hAnsi="Garamond" w:cs="Garamond"/>
        </w:rPr>
      </w:pPr>
    </w:p>
    <w:p w14:paraId="00000025" w14:textId="77777777" w:rsidR="00211F74" w:rsidRPr="002C2BEB" w:rsidRDefault="00211F74">
      <w:pPr>
        <w:jc w:val="center"/>
        <w:rPr>
          <w:rFonts w:ascii="Garamond" w:eastAsia="Garamond" w:hAnsi="Garamond" w:cs="Garamond"/>
        </w:rPr>
      </w:pPr>
    </w:p>
    <w:p w14:paraId="00000026" w14:textId="77777777" w:rsidR="00211F74" w:rsidRPr="002C2BEB" w:rsidRDefault="00211F74">
      <w:pPr>
        <w:rPr>
          <w:rFonts w:ascii="Garamond" w:eastAsia="Garamond" w:hAnsi="Garamond" w:cs="Garamond"/>
        </w:rPr>
      </w:pPr>
    </w:p>
    <w:p w14:paraId="00000027" w14:textId="77777777" w:rsidR="00211F74" w:rsidRPr="002C2BEB" w:rsidRDefault="00211F74">
      <w:pPr>
        <w:jc w:val="center"/>
        <w:rPr>
          <w:rFonts w:ascii="Garamond" w:eastAsia="Garamond" w:hAnsi="Garamond" w:cs="Garamond"/>
        </w:rPr>
      </w:pPr>
    </w:p>
    <w:p w14:paraId="00000029" w14:textId="77777777" w:rsidR="00211F74" w:rsidRPr="002C2BEB" w:rsidRDefault="00211F74">
      <w:pPr>
        <w:rPr>
          <w:rFonts w:ascii="Garamond" w:eastAsia="Garamond" w:hAnsi="Garamond" w:cs="Garamond"/>
          <w:sz w:val="30"/>
          <w:szCs w:val="30"/>
        </w:rPr>
      </w:pPr>
    </w:p>
    <w:p w14:paraId="0000002C" w14:textId="1D5ECD3C" w:rsidR="00211F74" w:rsidRPr="002C2BEB" w:rsidRDefault="0025205D" w:rsidP="00B1241B">
      <w:pPr>
        <w:jc w:val="center"/>
        <w:rPr>
          <w:rFonts w:ascii="Garamond" w:eastAsia="Garamond" w:hAnsi="Garamond" w:cs="Garamond"/>
          <w:b/>
          <w:sz w:val="28"/>
          <w:szCs w:val="28"/>
        </w:rPr>
        <w:sectPr w:rsidR="00211F74" w:rsidRPr="002C2BEB" w:rsidSect="001438A8">
          <w:footerReference w:type="default" r:id="rId12"/>
          <w:pgSz w:w="11906" w:h="16838"/>
          <w:pgMar w:top="1418" w:right="1134" w:bottom="1418" w:left="1701" w:header="709" w:footer="458" w:gutter="0"/>
          <w:pgNumType w:start="1"/>
          <w:cols w:space="708"/>
          <w:titlePg/>
        </w:sectPr>
      </w:pPr>
      <w:r w:rsidRPr="002C2BEB">
        <w:rPr>
          <w:rFonts w:ascii="Garamond" w:eastAsia="Garamond" w:hAnsi="Garamond" w:cs="Garamond"/>
          <w:b/>
          <w:sz w:val="28"/>
          <w:szCs w:val="28"/>
        </w:rPr>
        <w:t>Olomouc 202</w:t>
      </w:r>
      <w:r w:rsidR="00675507" w:rsidRPr="002C2BEB">
        <w:rPr>
          <w:rFonts w:ascii="Garamond" w:eastAsia="Garamond" w:hAnsi="Garamond" w:cs="Garamond"/>
          <w:b/>
          <w:sz w:val="28"/>
          <w:szCs w:val="28"/>
        </w:rPr>
        <w:t>4</w:t>
      </w:r>
    </w:p>
    <w:p w14:paraId="07578365" w14:textId="77777777" w:rsidR="00BF25EA" w:rsidRPr="002C2BEB" w:rsidRDefault="00BF25EA">
      <w:pPr>
        <w:spacing w:line="360" w:lineRule="auto"/>
        <w:jc w:val="both"/>
        <w:rPr>
          <w:rFonts w:ascii="Garamond" w:eastAsia="Garamond" w:hAnsi="Garamond" w:cs="Garamond"/>
          <w:sz w:val="24"/>
          <w:szCs w:val="24"/>
        </w:rPr>
      </w:pPr>
    </w:p>
    <w:p w14:paraId="2B8D7F84" w14:textId="77777777" w:rsidR="00B1241B" w:rsidRPr="002C2BEB" w:rsidRDefault="00B1241B">
      <w:pPr>
        <w:spacing w:line="360" w:lineRule="auto"/>
        <w:jc w:val="both"/>
        <w:rPr>
          <w:rFonts w:ascii="Garamond" w:eastAsia="Garamond" w:hAnsi="Garamond" w:cs="Garamond"/>
          <w:b/>
          <w:bCs/>
          <w:sz w:val="32"/>
          <w:szCs w:val="32"/>
        </w:rPr>
      </w:pPr>
    </w:p>
    <w:p w14:paraId="34355A8B" w14:textId="77777777" w:rsidR="00B1241B" w:rsidRPr="002C2BEB" w:rsidRDefault="00B1241B">
      <w:pPr>
        <w:spacing w:line="360" w:lineRule="auto"/>
        <w:jc w:val="both"/>
        <w:rPr>
          <w:rFonts w:ascii="Garamond" w:eastAsia="Garamond" w:hAnsi="Garamond" w:cs="Garamond"/>
          <w:b/>
          <w:bCs/>
          <w:sz w:val="32"/>
          <w:szCs w:val="32"/>
        </w:rPr>
      </w:pPr>
    </w:p>
    <w:p w14:paraId="7E5A0B15" w14:textId="77777777" w:rsidR="00B1241B" w:rsidRPr="002C2BEB" w:rsidRDefault="00B1241B">
      <w:pPr>
        <w:spacing w:line="360" w:lineRule="auto"/>
        <w:jc w:val="both"/>
        <w:rPr>
          <w:rFonts w:ascii="Garamond" w:eastAsia="Garamond" w:hAnsi="Garamond" w:cs="Garamond"/>
          <w:b/>
          <w:bCs/>
          <w:sz w:val="32"/>
          <w:szCs w:val="32"/>
        </w:rPr>
      </w:pPr>
    </w:p>
    <w:p w14:paraId="385CDC82" w14:textId="77777777" w:rsidR="00B1241B" w:rsidRPr="002C2BEB" w:rsidRDefault="00B1241B">
      <w:pPr>
        <w:spacing w:line="360" w:lineRule="auto"/>
        <w:jc w:val="both"/>
        <w:rPr>
          <w:rFonts w:ascii="Garamond" w:eastAsia="Garamond" w:hAnsi="Garamond" w:cs="Garamond"/>
          <w:b/>
          <w:bCs/>
          <w:sz w:val="32"/>
          <w:szCs w:val="32"/>
        </w:rPr>
      </w:pPr>
    </w:p>
    <w:p w14:paraId="339633CF" w14:textId="77777777" w:rsidR="00B1241B" w:rsidRPr="002C2BEB" w:rsidRDefault="00B1241B">
      <w:pPr>
        <w:spacing w:line="360" w:lineRule="auto"/>
        <w:jc w:val="both"/>
        <w:rPr>
          <w:rFonts w:ascii="Garamond" w:eastAsia="Garamond" w:hAnsi="Garamond" w:cs="Garamond"/>
          <w:b/>
          <w:bCs/>
          <w:sz w:val="32"/>
          <w:szCs w:val="32"/>
        </w:rPr>
      </w:pPr>
    </w:p>
    <w:p w14:paraId="6D1251CC" w14:textId="77777777" w:rsidR="00B1241B" w:rsidRPr="002C2BEB" w:rsidRDefault="00B1241B">
      <w:pPr>
        <w:spacing w:line="360" w:lineRule="auto"/>
        <w:jc w:val="both"/>
        <w:rPr>
          <w:rFonts w:ascii="Garamond" w:eastAsia="Garamond" w:hAnsi="Garamond" w:cs="Garamond"/>
          <w:b/>
          <w:bCs/>
          <w:sz w:val="32"/>
          <w:szCs w:val="32"/>
        </w:rPr>
      </w:pPr>
    </w:p>
    <w:p w14:paraId="060A3CF4" w14:textId="77777777" w:rsidR="00B1241B" w:rsidRPr="002C2BEB" w:rsidRDefault="00B1241B">
      <w:pPr>
        <w:spacing w:line="360" w:lineRule="auto"/>
        <w:jc w:val="both"/>
        <w:rPr>
          <w:rFonts w:ascii="Garamond" w:eastAsia="Garamond" w:hAnsi="Garamond" w:cs="Garamond"/>
          <w:b/>
          <w:bCs/>
          <w:sz w:val="32"/>
          <w:szCs w:val="32"/>
        </w:rPr>
      </w:pPr>
    </w:p>
    <w:p w14:paraId="5D1C184B" w14:textId="77777777" w:rsidR="00B1241B" w:rsidRPr="002C2BEB" w:rsidRDefault="00B1241B">
      <w:pPr>
        <w:spacing w:line="360" w:lineRule="auto"/>
        <w:jc w:val="both"/>
        <w:rPr>
          <w:rFonts w:ascii="Garamond" w:eastAsia="Garamond" w:hAnsi="Garamond" w:cs="Garamond"/>
          <w:b/>
          <w:bCs/>
          <w:sz w:val="32"/>
          <w:szCs w:val="32"/>
        </w:rPr>
      </w:pPr>
    </w:p>
    <w:p w14:paraId="47A8092A" w14:textId="77777777" w:rsidR="00B1241B" w:rsidRPr="002C2BEB" w:rsidRDefault="00B1241B">
      <w:pPr>
        <w:spacing w:line="360" w:lineRule="auto"/>
        <w:jc w:val="both"/>
        <w:rPr>
          <w:rFonts w:ascii="Garamond" w:eastAsia="Garamond" w:hAnsi="Garamond" w:cs="Garamond"/>
          <w:b/>
          <w:bCs/>
          <w:sz w:val="32"/>
          <w:szCs w:val="32"/>
        </w:rPr>
      </w:pPr>
    </w:p>
    <w:p w14:paraId="4FB2A2CA" w14:textId="77777777" w:rsidR="00B1241B" w:rsidRPr="002C2BEB" w:rsidRDefault="00B1241B">
      <w:pPr>
        <w:spacing w:line="360" w:lineRule="auto"/>
        <w:jc w:val="both"/>
        <w:rPr>
          <w:rFonts w:ascii="Garamond" w:eastAsia="Garamond" w:hAnsi="Garamond" w:cs="Garamond"/>
          <w:b/>
          <w:bCs/>
          <w:sz w:val="32"/>
          <w:szCs w:val="32"/>
        </w:rPr>
      </w:pPr>
    </w:p>
    <w:p w14:paraId="34FAFCF2" w14:textId="77777777" w:rsidR="00B1241B" w:rsidRPr="002C2BEB" w:rsidRDefault="00B1241B">
      <w:pPr>
        <w:spacing w:line="360" w:lineRule="auto"/>
        <w:jc w:val="both"/>
        <w:rPr>
          <w:rFonts w:ascii="Garamond" w:eastAsia="Garamond" w:hAnsi="Garamond" w:cs="Garamond"/>
          <w:b/>
          <w:bCs/>
          <w:sz w:val="32"/>
          <w:szCs w:val="32"/>
        </w:rPr>
      </w:pPr>
    </w:p>
    <w:p w14:paraId="2F8221C0" w14:textId="77777777" w:rsidR="00B1241B" w:rsidRPr="002C2BEB" w:rsidRDefault="00B1241B">
      <w:pPr>
        <w:spacing w:line="360" w:lineRule="auto"/>
        <w:jc w:val="both"/>
        <w:rPr>
          <w:rFonts w:ascii="Garamond" w:eastAsia="Garamond" w:hAnsi="Garamond" w:cs="Garamond"/>
          <w:b/>
          <w:bCs/>
          <w:sz w:val="32"/>
          <w:szCs w:val="32"/>
        </w:rPr>
      </w:pPr>
    </w:p>
    <w:p w14:paraId="2622D5FE" w14:textId="77777777" w:rsidR="00B1241B" w:rsidRPr="002C2BEB" w:rsidRDefault="00B1241B">
      <w:pPr>
        <w:spacing w:line="360" w:lineRule="auto"/>
        <w:jc w:val="both"/>
        <w:rPr>
          <w:rFonts w:ascii="Garamond" w:eastAsia="Garamond" w:hAnsi="Garamond" w:cs="Garamond"/>
          <w:b/>
          <w:bCs/>
          <w:sz w:val="32"/>
          <w:szCs w:val="32"/>
        </w:rPr>
      </w:pPr>
    </w:p>
    <w:p w14:paraId="1E50EFEF" w14:textId="77777777" w:rsidR="00B1241B" w:rsidRPr="002C2BEB" w:rsidRDefault="00B1241B">
      <w:pPr>
        <w:spacing w:line="360" w:lineRule="auto"/>
        <w:jc w:val="both"/>
        <w:rPr>
          <w:rFonts w:ascii="Garamond" w:eastAsia="Garamond" w:hAnsi="Garamond" w:cs="Garamond"/>
          <w:b/>
          <w:bCs/>
          <w:sz w:val="32"/>
          <w:szCs w:val="32"/>
        </w:rPr>
      </w:pPr>
    </w:p>
    <w:p w14:paraId="119C10A0" w14:textId="77777777" w:rsidR="00B1241B" w:rsidRPr="002C2BEB" w:rsidRDefault="00B1241B">
      <w:pPr>
        <w:spacing w:line="360" w:lineRule="auto"/>
        <w:jc w:val="both"/>
        <w:rPr>
          <w:rFonts w:ascii="Garamond" w:eastAsia="Garamond" w:hAnsi="Garamond" w:cs="Garamond"/>
          <w:b/>
          <w:bCs/>
          <w:sz w:val="32"/>
          <w:szCs w:val="32"/>
        </w:rPr>
      </w:pPr>
    </w:p>
    <w:p w14:paraId="66D333B7" w14:textId="77777777" w:rsidR="00B1241B" w:rsidRPr="002C2BEB" w:rsidRDefault="00B1241B">
      <w:pPr>
        <w:spacing w:line="360" w:lineRule="auto"/>
        <w:jc w:val="both"/>
        <w:rPr>
          <w:rFonts w:ascii="Garamond" w:eastAsia="Garamond" w:hAnsi="Garamond" w:cs="Garamond"/>
          <w:b/>
          <w:bCs/>
          <w:sz w:val="32"/>
          <w:szCs w:val="32"/>
        </w:rPr>
      </w:pPr>
    </w:p>
    <w:p w14:paraId="2C4D29C9" w14:textId="77777777" w:rsidR="00B1241B" w:rsidRPr="002C2BEB" w:rsidRDefault="00B1241B">
      <w:pPr>
        <w:spacing w:line="360" w:lineRule="auto"/>
        <w:jc w:val="both"/>
        <w:rPr>
          <w:rFonts w:ascii="Garamond" w:eastAsia="Garamond" w:hAnsi="Garamond" w:cs="Garamond"/>
          <w:b/>
          <w:bCs/>
          <w:sz w:val="32"/>
          <w:szCs w:val="32"/>
        </w:rPr>
      </w:pPr>
    </w:p>
    <w:p w14:paraId="2ECDB11E" w14:textId="77777777" w:rsidR="00B1241B" w:rsidRPr="002C2BEB" w:rsidRDefault="00B1241B">
      <w:pPr>
        <w:spacing w:line="360" w:lineRule="auto"/>
        <w:jc w:val="both"/>
        <w:rPr>
          <w:rFonts w:ascii="Garamond" w:eastAsia="Garamond" w:hAnsi="Garamond" w:cs="Garamond"/>
          <w:b/>
          <w:bCs/>
          <w:sz w:val="32"/>
          <w:szCs w:val="32"/>
        </w:rPr>
      </w:pPr>
    </w:p>
    <w:p w14:paraId="29E7810C" w14:textId="77777777" w:rsidR="00B1241B" w:rsidRPr="002C2BEB" w:rsidRDefault="00B1241B">
      <w:pPr>
        <w:spacing w:line="360" w:lineRule="auto"/>
        <w:jc w:val="both"/>
        <w:rPr>
          <w:rFonts w:ascii="Garamond" w:eastAsia="Garamond" w:hAnsi="Garamond" w:cs="Garamond"/>
          <w:b/>
          <w:bCs/>
          <w:sz w:val="32"/>
          <w:szCs w:val="32"/>
        </w:rPr>
      </w:pPr>
    </w:p>
    <w:p w14:paraId="28013BC2" w14:textId="77777777" w:rsidR="00B1241B" w:rsidRPr="002C2BEB" w:rsidRDefault="00B1241B">
      <w:pPr>
        <w:spacing w:line="360" w:lineRule="auto"/>
        <w:jc w:val="both"/>
        <w:rPr>
          <w:rFonts w:ascii="Garamond" w:eastAsia="Garamond" w:hAnsi="Garamond" w:cs="Garamond"/>
          <w:b/>
          <w:bCs/>
          <w:sz w:val="32"/>
          <w:szCs w:val="32"/>
        </w:rPr>
      </w:pPr>
    </w:p>
    <w:p w14:paraId="06EDDA9B" w14:textId="77777777" w:rsidR="00B1241B" w:rsidRPr="002C2BEB" w:rsidRDefault="00B1241B">
      <w:pPr>
        <w:spacing w:line="360" w:lineRule="auto"/>
        <w:jc w:val="both"/>
        <w:rPr>
          <w:rFonts w:ascii="Garamond" w:eastAsia="Garamond" w:hAnsi="Garamond" w:cs="Garamond"/>
          <w:b/>
          <w:bCs/>
          <w:sz w:val="32"/>
          <w:szCs w:val="32"/>
        </w:rPr>
      </w:pPr>
    </w:p>
    <w:p w14:paraId="0000006D" w14:textId="2430F9E5" w:rsidR="00211F74" w:rsidRPr="002C2BEB" w:rsidRDefault="0025205D" w:rsidP="00B1241B">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 xml:space="preserve">Prohlašuji, že jsem </w:t>
      </w:r>
      <w:r w:rsidR="00BF25EA" w:rsidRPr="002C2BEB">
        <w:rPr>
          <w:rFonts w:ascii="Garamond" w:eastAsia="Garamond" w:hAnsi="Garamond" w:cs="Garamond"/>
          <w:sz w:val="24"/>
          <w:szCs w:val="24"/>
        </w:rPr>
        <w:t>diplomovou</w:t>
      </w:r>
      <w:r w:rsidRPr="002C2BEB">
        <w:rPr>
          <w:rFonts w:ascii="Garamond" w:eastAsia="Garamond" w:hAnsi="Garamond" w:cs="Garamond"/>
          <w:sz w:val="24"/>
          <w:szCs w:val="24"/>
        </w:rPr>
        <w:t xml:space="preserve"> práci na téma Právní úprava zdanění a správy spotřební daně z minerálních olejů vypracoval samostatně a řádně jsem citoval všechny použité zdroje.</w:t>
      </w:r>
      <w:r w:rsidR="00B1241B" w:rsidRPr="002C2BEB">
        <w:rPr>
          <w:rFonts w:ascii="Garamond" w:eastAsia="Garamond" w:hAnsi="Garamond" w:cs="Garamond"/>
          <w:sz w:val="24"/>
          <w:szCs w:val="24"/>
        </w:rPr>
        <w:t xml:space="preserve"> Dále prohlašuji, že vlastní text této práce včetně poznámek pod čarou má 1</w:t>
      </w:r>
      <w:r w:rsidR="00C14FE1">
        <w:rPr>
          <w:rFonts w:ascii="Garamond" w:eastAsia="Garamond" w:hAnsi="Garamond" w:cs="Garamond"/>
          <w:sz w:val="24"/>
          <w:szCs w:val="24"/>
        </w:rPr>
        <w:t>15</w:t>
      </w:r>
      <w:r w:rsidR="00B1241B" w:rsidRPr="002C2BEB">
        <w:rPr>
          <w:rFonts w:ascii="Garamond" w:eastAsia="Garamond" w:hAnsi="Garamond" w:cs="Garamond"/>
          <w:sz w:val="24"/>
          <w:szCs w:val="24"/>
        </w:rPr>
        <w:t xml:space="preserve"> </w:t>
      </w:r>
      <w:r w:rsidR="009740D1">
        <w:rPr>
          <w:rFonts w:ascii="Garamond" w:eastAsia="Garamond" w:hAnsi="Garamond" w:cs="Garamond"/>
          <w:sz w:val="24"/>
          <w:szCs w:val="24"/>
        </w:rPr>
        <w:t>721</w:t>
      </w:r>
      <w:r w:rsidR="00B1241B" w:rsidRPr="002C2BEB">
        <w:rPr>
          <w:rFonts w:ascii="Garamond" w:eastAsia="Garamond" w:hAnsi="Garamond" w:cs="Garamond"/>
          <w:sz w:val="24"/>
          <w:szCs w:val="24"/>
        </w:rPr>
        <w:t xml:space="preserve"> znaků včetně mezer.</w:t>
      </w:r>
    </w:p>
    <w:p w14:paraId="0000006E" w14:textId="77777777" w:rsidR="00211F74" w:rsidRPr="002C2BEB" w:rsidRDefault="00211F74">
      <w:pPr>
        <w:spacing w:line="360" w:lineRule="auto"/>
        <w:jc w:val="both"/>
        <w:rPr>
          <w:rFonts w:ascii="Garamond" w:eastAsia="Garamond" w:hAnsi="Garamond" w:cs="Garamond"/>
          <w:sz w:val="24"/>
          <w:szCs w:val="24"/>
        </w:rPr>
      </w:pPr>
    </w:p>
    <w:p w14:paraId="0000006F" w14:textId="5658578E" w:rsidR="00211F74" w:rsidRPr="002C2BEB" w:rsidRDefault="0025205D">
      <w:pPr>
        <w:spacing w:line="360" w:lineRule="auto"/>
        <w:rPr>
          <w:rFonts w:ascii="Garamond" w:eastAsia="Garamond" w:hAnsi="Garamond" w:cs="Garamond"/>
          <w:sz w:val="24"/>
          <w:szCs w:val="24"/>
        </w:rPr>
      </w:pPr>
      <w:r w:rsidRPr="002C2BEB">
        <w:rPr>
          <w:rFonts w:ascii="Garamond" w:eastAsia="Garamond" w:hAnsi="Garamond" w:cs="Garamond"/>
          <w:sz w:val="24"/>
          <w:szCs w:val="24"/>
        </w:rPr>
        <w:t>V</w:t>
      </w:r>
      <w:r w:rsidR="00702264">
        <w:rPr>
          <w:rFonts w:ascii="Garamond" w:eastAsia="Garamond" w:hAnsi="Garamond" w:cs="Garamond"/>
          <w:sz w:val="24"/>
          <w:szCs w:val="24"/>
        </w:rPr>
        <w:t xml:space="preserve">e Vlkovicích </w:t>
      </w:r>
      <w:r w:rsidRPr="002C2BEB">
        <w:rPr>
          <w:rFonts w:ascii="Garamond" w:eastAsia="Garamond" w:hAnsi="Garamond" w:cs="Garamond"/>
          <w:sz w:val="24"/>
          <w:szCs w:val="24"/>
        </w:rPr>
        <w:t xml:space="preserve">dne </w:t>
      </w:r>
      <w:r w:rsidR="00702264">
        <w:rPr>
          <w:rFonts w:ascii="Garamond" w:eastAsia="Garamond" w:hAnsi="Garamond" w:cs="Garamond"/>
          <w:sz w:val="24"/>
          <w:szCs w:val="24"/>
        </w:rPr>
        <w:t>29</w:t>
      </w:r>
      <w:r w:rsidRPr="002C2BEB">
        <w:rPr>
          <w:rFonts w:ascii="Garamond" w:eastAsia="Garamond" w:hAnsi="Garamond" w:cs="Garamond"/>
          <w:sz w:val="24"/>
          <w:szCs w:val="24"/>
        </w:rPr>
        <w:t>. 3. 202</w:t>
      </w:r>
      <w:r w:rsidR="00702264">
        <w:rPr>
          <w:rFonts w:ascii="Garamond" w:eastAsia="Garamond" w:hAnsi="Garamond" w:cs="Garamond"/>
          <w:sz w:val="24"/>
          <w:szCs w:val="24"/>
        </w:rPr>
        <w:t>4</w:t>
      </w:r>
      <w:r w:rsidRPr="002C2BEB">
        <w:rPr>
          <w:rFonts w:ascii="Garamond" w:eastAsia="Garamond" w:hAnsi="Garamond" w:cs="Garamond"/>
          <w:sz w:val="24"/>
          <w:szCs w:val="24"/>
        </w:rPr>
        <w:tab/>
      </w:r>
      <w:r w:rsidRPr="002C2BEB">
        <w:rPr>
          <w:rFonts w:ascii="Garamond" w:eastAsia="Garamond" w:hAnsi="Garamond" w:cs="Garamond"/>
          <w:sz w:val="24"/>
          <w:szCs w:val="24"/>
        </w:rPr>
        <w:tab/>
      </w:r>
      <w:r w:rsidRPr="002C2BEB">
        <w:rPr>
          <w:rFonts w:ascii="Garamond" w:eastAsia="Garamond" w:hAnsi="Garamond" w:cs="Garamond"/>
          <w:sz w:val="24"/>
          <w:szCs w:val="24"/>
        </w:rPr>
        <w:tab/>
      </w:r>
      <w:r w:rsidRPr="002C2BEB">
        <w:rPr>
          <w:rFonts w:ascii="Garamond" w:eastAsia="Garamond" w:hAnsi="Garamond" w:cs="Garamond"/>
          <w:sz w:val="24"/>
          <w:szCs w:val="24"/>
        </w:rPr>
        <w:tab/>
      </w:r>
      <w:r w:rsidRPr="002C2BEB">
        <w:rPr>
          <w:rFonts w:ascii="Garamond" w:eastAsia="Garamond" w:hAnsi="Garamond" w:cs="Garamond"/>
          <w:sz w:val="24"/>
          <w:szCs w:val="24"/>
        </w:rPr>
        <w:tab/>
      </w:r>
      <w:r w:rsidRPr="002C2BEB">
        <w:rPr>
          <w:rFonts w:ascii="Garamond" w:eastAsia="Garamond" w:hAnsi="Garamond" w:cs="Garamond"/>
          <w:sz w:val="24"/>
          <w:szCs w:val="24"/>
        </w:rPr>
        <w:tab/>
      </w:r>
      <w:r w:rsidRPr="002C2BEB">
        <w:rPr>
          <w:rFonts w:ascii="Garamond" w:eastAsia="Garamond" w:hAnsi="Garamond" w:cs="Garamond"/>
          <w:sz w:val="24"/>
          <w:szCs w:val="24"/>
        </w:rPr>
        <w:tab/>
        <w:t xml:space="preserve">      Jan Pustějovský</w:t>
      </w:r>
    </w:p>
    <w:p w14:paraId="00000070" w14:textId="77777777" w:rsidR="00211F74" w:rsidRPr="002C2BEB" w:rsidRDefault="00211F74">
      <w:pPr>
        <w:spacing w:line="360" w:lineRule="auto"/>
        <w:rPr>
          <w:rFonts w:ascii="Garamond" w:eastAsia="Garamond" w:hAnsi="Garamond" w:cs="Garamond"/>
          <w:sz w:val="24"/>
          <w:szCs w:val="24"/>
        </w:rPr>
      </w:pPr>
    </w:p>
    <w:p w14:paraId="00000071" w14:textId="77777777" w:rsidR="00211F74" w:rsidRPr="002C2BEB" w:rsidRDefault="00211F74">
      <w:pPr>
        <w:spacing w:line="360" w:lineRule="auto"/>
        <w:rPr>
          <w:rFonts w:ascii="Garamond" w:eastAsia="Garamond" w:hAnsi="Garamond" w:cs="Garamond"/>
          <w:sz w:val="24"/>
          <w:szCs w:val="24"/>
        </w:rPr>
      </w:pPr>
    </w:p>
    <w:p w14:paraId="00000072" w14:textId="77777777" w:rsidR="00211F74" w:rsidRPr="002C2BEB" w:rsidRDefault="00211F74">
      <w:pPr>
        <w:spacing w:line="360" w:lineRule="auto"/>
        <w:rPr>
          <w:rFonts w:ascii="Garamond" w:eastAsia="Garamond" w:hAnsi="Garamond" w:cs="Garamond"/>
          <w:sz w:val="24"/>
          <w:szCs w:val="24"/>
        </w:rPr>
      </w:pPr>
    </w:p>
    <w:p w14:paraId="00000073" w14:textId="77777777" w:rsidR="00211F74" w:rsidRPr="002C2BEB" w:rsidRDefault="00211F74">
      <w:pPr>
        <w:spacing w:line="360" w:lineRule="auto"/>
        <w:rPr>
          <w:rFonts w:ascii="Garamond" w:eastAsia="Garamond" w:hAnsi="Garamond" w:cs="Garamond"/>
          <w:sz w:val="24"/>
          <w:szCs w:val="24"/>
        </w:rPr>
      </w:pPr>
    </w:p>
    <w:p w14:paraId="00000074" w14:textId="77777777" w:rsidR="00211F74" w:rsidRPr="002C2BEB" w:rsidRDefault="00211F74">
      <w:pPr>
        <w:spacing w:line="360" w:lineRule="auto"/>
        <w:rPr>
          <w:rFonts w:ascii="Garamond" w:eastAsia="Garamond" w:hAnsi="Garamond" w:cs="Garamond"/>
          <w:sz w:val="24"/>
          <w:szCs w:val="24"/>
        </w:rPr>
      </w:pPr>
    </w:p>
    <w:p w14:paraId="00000075" w14:textId="77777777" w:rsidR="00211F74" w:rsidRPr="002C2BEB" w:rsidRDefault="00211F74">
      <w:pPr>
        <w:spacing w:line="360" w:lineRule="auto"/>
        <w:rPr>
          <w:rFonts w:ascii="Garamond" w:eastAsia="Garamond" w:hAnsi="Garamond" w:cs="Garamond"/>
          <w:sz w:val="24"/>
          <w:szCs w:val="24"/>
        </w:rPr>
      </w:pPr>
    </w:p>
    <w:p w14:paraId="00000076" w14:textId="77777777" w:rsidR="00211F74" w:rsidRPr="002C2BEB" w:rsidRDefault="00211F74">
      <w:pPr>
        <w:spacing w:line="360" w:lineRule="auto"/>
        <w:rPr>
          <w:rFonts w:ascii="Garamond" w:eastAsia="Garamond" w:hAnsi="Garamond" w:cs="Garamond"/>
          <w:sz w:val="24"/>
          <w:szCs w:val="24"/>
        </w:rPr>
      </w:pPr>
    </w:p>
    <w:p w14:paraId="00000077" w14:textId="77777777" w:rsidR="00211F74" w:rsidRPr="002C2BEB" w:rsidRDefault="00211F74">
      <w:pPr>
        <w:spacing w:line="360" w:lineRule="auto"/>
        <w:rPr>
          <w:rFonts w:ascii="Garamond" w:eastAsia="Garamond" w:hAnsi="Garamond" w:cs="Garamond"/>
          <w:sz w:val="24"/>
          <w:szCs w:val="24"/>
        </w:rPr>
      </w:pPr>
    </w:p>
    <w:p w14:paraId="00000078" w14:textId="77777777" w:rsidR="00211F74" w:rsidRPr="002C2BEB" w:rsidRDefault="00211F74">
      <w:pPr>
        <w:spacing w:line="360" w:lineRule="auto"/>
        <w:rPr>
          <w:rFonts w:ascii="Garamond" w:eastAsia="Garamond" w:hAnsi="Garamond" w:cs="Garamond"/>
          <w:sz w:val="24"/>
          <w:szCs w:val="24"/>
        </w:rPr>
      </w:pPr>
    </w:p>
    <w:p w14:paraId="00000079" w14:textId="77777777" w:rsidR="00211F74" w:rsidRPr="002C2BEB" w:rsidRDefault="00211F74">
      <w:pPr>
        <w:spacing w:line="360" w:lineRule="auto"/>
        <w:rPr>
          <w:rFonts w:ascii="Garamond" w:eastAsia="Garamond" w:hAnsi="Garamond" w:cs="Garamond"/>
          <w:sz w:val="24"/>
          <w:szCs w:val="24"/>
        </w:rPr>
      </w:pPr>
    </w:p>
    <w:p w14:paraId="0000007A" w14:textId="0CF552DB" w:rsidR="00211F74" w:rsidRPr="002C2BEB" w:rsidRDefault="00211F74">
      <w:pPr>
        <w:spacing w:line="360" w:lineRule="auto"/>
        <w:rPr>
          <w:rFonts w:ascii="Garamond" w:eastAsia="Garamond" w:hAnsi="Garamond" w:cs="Garamond"/>
          <w:sz w:val="24"/>
          <w:szCs w:val="24"/>
        </w:rPr>
      </w:pPr>
    </w:p>
    <w:p w14:paraId="3A786464" w14:textId="37B01916" w:rsidR="00BF25EA" w:rsidRPr="002C2BEB" w:rsidRDefault="00BF25EA">
      <w:pPr>
        <w:spacing w:line="360" w:lineRule="auto"/>
        <w:rPr>
          <w:rFonts w:ascii="Garamond" w:eastAsia="Garamond" w:hAnsi="Garamond" w:cs="Garamond"/>
          <w:sz w:val="24"/>
          <w:szCs w:val="24"/>
        </w:rPr>
      </w:pPr>
    </w:p>
    <w:p w14:paraId="79BF22C7" w14:textId="34A61891" w:rsidR="00BF25EA" w:rsidRPr="002C2BEB" w:rsidRDefault="00BF25EA">
      <w:pPr>
        <w:spacing w:line="360" w:lineRule="auto"/>
        <w:rPr>
          <w:rFonts w:ascii="Garamond" w:eastAsia="Garamond" w:hAnsi="Garamond" w:cs="Garamond"/>
          <w:sz w:val="24"/>
          <w:szCs w:val="24"/>
        </w:rPr>
      </w:pPr>
    </w:p>
    <w:p w14:paraId="63093848" w14:textId="73C1188A" w:rsidR="00BF25EA" w:rsidRPr="002C2BEB" w:rsidRDefault="00BF25EA">
      <w:pPr>
        <w:spacing w:line="360" w:lineRule="auto"/>
        <w:rPr>
          <w:rFonts w:ascii="Garamond" w:eastAsia="Garamond" w:hAnsi="Garamond" w:cs="Garamond"/>
          <w:sz w:val="24"/>
          <w:szCs w:val="24"/>
        </w:rPr>
      </w:pPr>
    </w:p>
    <w:p w14:paraId="51D76609" w14:textId="4F724381" w:rsidR="00BF25EA" w:rsidRPr="002C2BEB" w:rsidRDefault="00BF25EA">
      <w:pPr>
        <w:spacing w:line="360" w:lineRule="auto"/>
        <w:rPr>
          <w:rFonts w:ascii="Garamond" w:eastAsia="Garamond" w:hAnsi="Garamond" w:cs="Garamond"/>
          <w:sz w:val="24"/>
          <w:szCs w:val="24"/>
        </w:rPr>
      </w:pPr>
    </w:p>
    <w:p w14:paraId="6D949CB4" w14:textId="794C945B" w:rsidR="00BF25EA" w:rsidRPr="002C2BEB" w:rsidRDefault="00BF25EA">
      <w:pPr>
        <w:spacing w:line="360" w:lineRule="auto"/>
        <w:rPr>
          <w:rFonts w:ascii="Garamond" w:eastAsia="Garamond" w:hAnsi="Garamond" w:cs="Garamond"/>
          <w:sz w:val="24"/>
          <w:szCs w:val="24"/>
        </w:rPr>
      </w:pPr>
    </w:p>
    <w:p w14:paraId="09E467B7" w14:textId="1A6B8650" w:rsidR="00BF25EA" w:rsidRPr="002C2BEB" w:rsidRDefault="00BF25EA">
      <w:pPr>
        <w:spacing w:line="360" w:lineRule="auto"/>
        <w:rPr>
          <w:rFonts w:ascii="Garamond" w:eastAsia="Garamond" w:hAnsi="Garamond" w:cs="Garamond"/>
          <w:sz w:val="24"/>
          <w:szCs w:val="24"/>
        </w:rPr>
      </w:pPr>
    </w:p>
    <w:p w14:paraId="2A0C72B2" w14:textId="3A98E304" w:rsidR="00BF25EA" w:rsidRPr="002C2BEB" w:rsidRDefault="00BF25EA">
      <w:pPr>
        <w:spacing w:line="360" w:lineRule="auto"/>
        <w:rPr>
          <w:rFonts w:ascii="Garamond" w:eastAsia="Garamond" w:hAnsi="Garamond" w:cs="Garamond"/>
          <w:sz w:val="24"/>
          <w:szCs w:val="24"/>
        </w:rPr>
      </w:pPr>
    </w:p>
    <w:p w14:paraId="1649EDD1" w14:textId="2D352AD7" w:rsidR="00BF25EA" w:rsidRPr="002C2BEB" w:rsidRDefault="00BF25EA">
      <w:pPr>
        <w:spacing w:line="360" w:lineRule="auto"/>
        <w:rPr>
          <w:rFonts w:ascii="Garamond" w:eastAsia="Garamond" w:hAnsi="Garamond" w:cs="Garamond"/>
          <w:sz w:val="24"/>
          <w:szCs w:val="24"/>
        </w:rPr>
      </w:pPr>
    </w:p>
    <w:p w14:paraId="6BB9519F" w14:textId="3F7D2098" w:rsidR="00BF25EA" w:rsidRPr="002C2BEB" w:rsidRDefault="00BF25EA">
      <w:pPr>
        <w:spacing w:line="360" w:lineRule="auto"/>
        <w:rPr>
          <w:rFonts w:ascii="Garamond" w:eastAsia="Garamond" w:hAnsi="Garamond" w:cs="Garamond"/>
          <w:sz w:val="24"/>
          <w:szCs w:val="24"/>
        </w:rPr>
      </w:pPr>
    </w:p>
    <w:p w14:paraId="3E584D59" w14:textId="5C9C18E9" w:rsidR="00BF25EA" w:rsidRPr="002C2BEB" w:rsidRDefault="00BF25EA">
      <w:pPr>
        <w:spacing w:line="360" w:lineRule="auto"/>
        <w:rPr>
          <w:rFonts w:ascii="Garamond" w:eastAsia="Garamond" w:hAnsi="Garamond" w:cs="Garamond"/>
          <w:sz w:val="24"/>
          <w:szCs w:val="24"/>
        </w:rPr>
      </w:pPr>
    </w:p>
    <w:p w14:paraId="6B748AB8" w14:textId="70FA9A25" w:rsidR="00BF25EA" w:rsidRPr="002C2BEB" w:rsidRDefault="00BF25EA">
      <w:pPr>
        <w:spacing w:line="360" w:lineRule="auto"/>
        <w:rPr>
          <w:rFonts w:ascii="Garamond" w:eastAsia="Garamond" w:hAnsi="Garamond" w:cs="Garamond"/>
          <w:sz w:val="24"/>
          <w:szCs w:val="24"/>
        </w:rPr>
      </w:pPr>
    </w:p>
    <w:p w14:paraId="58F86D75" w14:textId="4D8C109F" w:rsidR="00BF25EA" w:rsidRPr="002C2BEB" w:rsidRDefault="00BF25EA">
      <w:pPr>
        <w:spacing w:line="360" w:lineRule="auto"/>
        <w:rPr>
          <w:rFonts w:ascii="Garamond" w:eastAsia="Garamond" w:hAnsi="Garamond" w:cs="Garamond"/>
          <w:sz w:val="24"/>
          <w:szCs w:val="24"/>
        </w:rPr>
      </w:pPr>
    </w:p>
    <w:p w14:paraId="11668BEA" w14:textId="261255EB" w:rsidR="00BF25EA" w:rsidRPr="002C2BEB" w:rsidRDefault="00BF25EA">
      <w:pPr>
        <w:spacing w:line="360" w:lineRule="auto"/>
        <w:rPr>
          <w:rFonts w:ascii="Garamond" w:eastAsia="Garamond" w:hAnsi="Garamond" w:cs="Garamond"/>
          <w:sz w:val="24"/>
          <w:szCs w:val="24"/>
        </w:rPr>
      </w:pPr>
    </w:p>
    <w:p w14:paraId="2876DDE8" w14:textId="732BD655" w:rsidR="00BF25EA" w:rsidRPr="002C2BEB" w:rsidRDefault="00BF25EA">
      <w:pPr>
        <w:spacing w:line="360" w:lineRule="auto"/>
        <w:rPr>
          <w:rFonts w:ascii="Garamond" w:eastAsia="Garamond" w:hAnsi="Garamond" w:cs="Garamond"/>
          <w:sz w:val="24"/>
          <w:szCs w:val="24"/>
        </w:rPr>
      </w:pPr>
    </w:p>
    <w:p w14:paraId="73CA7EE6" w14:textId="42953ECF" w:rsidR="00BF25EA" w:rsidRPr="002C2BEB" w:rsidRDefault="00BF25EA">
      <w:pPr>
        <w:spacing w:line="360" w:lineRule="auto"/>
        <w:rPr>
          <w:rFonts w:ascii="Garamond" w:eastAsia="Garamond" w:hAnsi="Garamond" w:cs="Garamond"/>
          <w:sz w:val="24"/>
          <w:szCs w:val="24"/>
        </w:rPr>
      </w:pPr>
    </w:p>
    <w:p w14:paraId="3281F242" w14:textId="77777777" w:rsidR="00A9334E" w:rsidRPr="002C2BEB" w:rsidRDefault="00A9334E">
      <w:pPr>
        <w:spacing w:line="360" w:lineRule="auto"/>
        <w:rPr>
          <w:rFonts w:ascii="Garamond" w:eastAsia="Garamond" w:hAnsi="Garamond" w:cs="Garamond"/>
          <w:sz w:val="24"/>
          <w:szCs w:val="24"/>
        </w:rPr>
      </w:pPr>
    </w:p>
    <w:p w14:paraId="72658999" w14:textId="3C5CB901" w:rsidR="00BF25EA" w:rsidRPr="002C2BEB" w:rsidRDefault="00BF25EA">
      <w:pPr>
        <w:spacing w:line="360" w:lineRule="auto"/>
        <w:rPr>
          <w:rFonts w:ascii="Garamond" w:eastAsia="Garamond" w:hAnsi="Garamond" w:cs="Garamond"/>
          <w:sz w:val="24"/>
          <w:szCs w:val="24"/>
        </w:rPr>
      </w:pPr>
    </w:p>
    <w:p w14:paraId="4C32301B" w14:textId="3C6C665B" w:rsidR="00BF25EA" w:rsidRPr="002C2BEB" w:rsidRDefault="00BF25EA">
      <w:pPr>
        <w:spacing w:line="360" w:lineRule="auto"/>
        <w:rPr>
          <w:rFonts w:ascii="Garamond" w:eastAsia="Garamond" w:hAnsi="Garamond" w:cs="Garamond"/>
          <w:sz w:val="24"/>
          <w:szCs w:val="24"/>
        </w:rPr>
      </w:pPr>
    </w:p>
    <w:p w14:paraId="0000007B" w14:textId="77777777" w:rsidR="00211F74" w:rsidRPr="002C2BEB" w:rsidRDefault="00211F74">
      <w:pPr>
        <w:spacing w:line="360" w:lineRule="auto"/>
        <w:rPr>
          <w:rFonts w:ascii="Garamond" w:eastAsia="Garamond" w:hAnsi="Garamond" w:cs="Garamond"/>
          <w:sz w:val="24"/>
          <w:szCs w:val="24"/>
        </w:rPr>
      </w:pPr>
    </w:p>
    <w:p w14:paraId="0000007C" w14:textId="77777777" w:rsidR="00211F74" w:rsidRPr="002C2BEB" w:rsidRDefault="00211F74" w:rsidP="00BF25EA">
      <w:pPr>
        <w:spacing w:line="360" w:lineRule="auto"/>
        <w:jc w:val="both"/>
        <w:rPr>
          <w:rFonts w:ascii="Garamond" w:eastAsia="Garamond" w:hAnsi="Garamond" w:cs="Garamond"/>
          <w:sz w:val="24"/>
          <w:szCs w:val="24"/>
        </w:rPr>
      </w:pPr>
    </w:p>
    <w:p w14:paraId="0000007F" w14:textId="0F62CD1A" w:rsidR="00211F74" w:rsidRPr="002C2BEB" w:rsidRDefault="00BF25EA" w:rsidP="00567241">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Mé poděkování patří zejména vedoucí práce JUDr. et Mgr. Taťáně Zelenské, Ph.D., za odborné vedení mé práce, poskytnutí cenných odborných rad a vstřícnost při konzultacích, dále také mé</w:t>
      </w:r>
      <w:r w:rsidR="00C73C11" w:rsidRPr="002C2BEB">
        <w:rPr>
          <w:rFonts w:ascii="Garamond" w:eastAsia="Garamond" w:hAnsi="Garamond" w:cs="Garamond"/>
          <w:sz w:val="24"/>
          <w:szCs w:val="24"/>
        </w:rPr>
        <w:t xml:space="preserve"> </w:t>
      </w:r>
      <w:r w:rsidRPr="002C2BEB">
        <w:rPr>
          <w:rFonts w:ascii="Garamond" w:eastAsia="Garamond" w:hAnsi="Garamond" w:cs="Garamond"/>
          <w:sz w:val="24"/>
          <w:szCs w:val="24"/>
        </w:rPr>
        <w:t>drahé rodině</w:t>
      </w:r>
      <w:r w:rsidR="00C73C11" w:rsidRPr="002C2BEB">
        <w:rPr>
          <w:rFonts w:ascii="Garamond" w:eastAsia="Garamond" w:hAnsi="Garamond" w:cs="Garamond"/>
          <w:sz w:val="24"/>
          <w:szCs w:val="24"/>
        </w:rPr>
        <w:t xml:space="preserve"> a přítelkyni</w:t>
      </w:r>
      <w:r w:rsidR="00A9334E" w:rsidRPr="002C2BEB">
        <w:rPr>
          <w:rFonts w:ascii="Garamond" w:eastAsia="Garamond" w:hAnsi="Garamond" w:cs="Garamond"/>
          <w:sz w:val="24"/>
          <w:szCs w:val="24"/>
        </w:rPr>
        <w:t>.</w:t>
      </w:r>
    </w:p>
    <w:sdt>
      <w:sdtPr>
        <w:rPr>
          <w:rFonts w:ascii="Arial" w:eastAsia="Arial" w:hAnsi="Arial" w:cs="Arial"/>
          <w:color w:val="auto"/>
          <w:sz w:val="22"/>
          <w:szCs w:val="22"/>
        </w:rPr>
        <w:id w:val="-964882240"/>
        <w:docPartObj>
          <w:docPartGallery w:val="Table of Contents"/>
          <w:docPartUnique/>
        </w:docPartObj>
      </w:sdtPr>
      <w:sdtEndPr>
        <w:rPr>
          <w:rFonts w:ascii="Garamond" w:hAnsi="Garamond"/>
          <w:b/>
          <w:bCs/>
          <w:sz w:val="28"/>
          <w:szCs w:val="28"/>
        </w:rPr>
      </w:sdtEndPr>
      <w:sdtContent>
        <w:p w14:paraId="56A39ECA" w14:textId="75F6C656" w:rsidR="00014103" w:rsidRPr="00D46C7F" w:rsidRDefault="00014103" w:rsidP="00DC4FEE">
          <w:pPr>
            <w:pStyle w:val="Nadpisobsahu"/>
            <w:rPr>
              <w:rFonts w:ascii="Garamond" w:hAnsi="Garamond"/>
              <w:b/>
              <w:bCs/>
              <w:color w:val="auto"/>
            </w:rPr>
          </w:pPr>
          <w:r w:rsidRPr="00D46C7F">
            <w:rPr>
              <w:rFonts w:ascii="Garamond" w:hAnsi="Garamond"/>
              <w:b/>
              <w:bCs/>
              <w:color w:val="auto"/>
            </w:rPr>
            <w:t>Obsah</w:t>
          </w:r>
        </w:p>
        <w:p w14:paraId="666D3B7A" w14:textId="51843721" w:rsidR="00C25D9B" w:rsidRPr="00C25D9B" w:rsidRDefault="00014103">
          <w:pPr>
            <w:pStyle w:val="Obsah1"/>
            <w:rPr>
              <w:rFonts w:ascii="Garamond" w:eastAsiaTheme="minorEastAsia" w:hAnsi="Garamond" w:cstheme="minorBidi"/>
              <w:kern w:val="2"/>
              <w:sz w:val="26"/>
              <w:szCs w:val="26"/>
              <w14:ligatures w14:val="standardContextual"/>
            </w:rPr>
          </w:pPr>
          <w:r w:rsidRPr="00C25D9B">
            <w:rPr>
              <w:rFonts w:ascii="Garamond" w:hAnsi="Garamond"/>
              <w:sz w:val="26"/>
              <w:szCs w:val="26"/>
            </w:rPr>
            <w:fldChar w:fldCharType="begin"/>
          </w:r>
          <w:r w:rsidRPr="00C25D9B">
            <w:rPr>
              <w:rFonts w:ascii="Garamond" w:hAnsi="Garamond"/>
              <w:sz w:val="26"/>
              <w:szCs w:val="26"/>
            </w:rPr>
            <w:instrText xml:space="preserve"> TOC \o "1-3" \h \z \u </w:instrText>
          </w:r>
          <w:r w:rsidRPr="00C25D9B">
            <w:rPr>
              <w:rFonts w:ascii="Garamond" w:hAnsi="Garamond"/>
              <w:sz w:val="26"/>
              <w:szCs w:val="26"/>
            </w:rPr>
            <w:fldChar w:fldCharType="separate"/>
          </w:r>
          <w:hyperlink w:anchor="_Toc162612838" w:history="1">
            <w:r w:rsidR="00C25D9B" w:rsidRPr="00C25D9B">
              <w:rPr>
                <w:rStyle w:val="Hypertextovodkaz"/>
                <w:rFonts w:ascii="Garamond" w:hAnsi="Garamond"/>
                <w:sz w:val="26"/>
                <w:szCs w:val="26"/>
              </w:rPr>
              <w:t>Seznam použitých zkratek</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_Toc162612838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5</w:t>
            </w:r>
            <w:r w:rsidR="00C25D9B" w:rsidRPr="00C25D9B">
              <w:rPr>
                <w:rFonts w:ascii="Garamond" w:hAnsi="Garamond"/>
                <w:webHidden/>
                <w:sz w:val="26"/>
                <w:szCs w:val="26"/>
              </w:rPr>
              <w:fldChar w:fldCharType="end"/>
            </w:r>
          </w:hyperlink>
        </w:p>
        <w:p w14:paraId="078FA2D5" w14:textId="3B69021A" w:rsidR="00C25D9B" w:rsidRPr="00C25D9B" w:rsidRDefault="00000000">
          <w:pPr>
            <w:pStyle w:val="Obsah1"/>
            <w:rPr>
              <w:rFonts w:ascii="Garamond" w:eastAsiaTheme="minorEastAsia" w:hAnsi="Garamond" w:cstheme="minorBidi"/>
              <w:kern w:val="2"/>
              <w:sz w:val="26"/>
              <w:szCs w:val="26"/>
              <w14:ligatures w14:val="standardContextual"/>
            </w:rPr>
          </w:pPr>
          <w:hyperlink w:anchor="_Toc162612839" w:history="1">
            <w:r w:rsidR="00C25D9B" w:rsidRPr="00C25D9B">
              <w:rPr>
                <w:rStyle w:val="Hypertextovodkaz"/>
                <w:rFonts w:ascii="Garamond" w:hAnsi="Garamond"/>
                <w:sz w:val="26"/>
                <w:szCs w:val="26"/>
              </w:rPr>
              <w:t>Úvod</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_Toc162612839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6</w:t>
            </w:r>
            <w:r w:rsidR="00C25D9B" w:rsidRPr="00C25D9B">
              <w:rPr>
                <w:rFonts w:ascii="Garamond" w:hAnsi="Garamond"/>
                <w:webHidden/>
                <w:sz w:val="26"/>
                <w:szCs w:val="26"/>
              </w:rPr>
              <w:fldChar w:fldCharType="end"/>
            </w:r>
          </w:hyperlink>
        </w:p>
        <w:p w14:paraId="2C667B1B" w14:textId="158801CD" w:rsidR="00C25D9B" w:rsidRPr="00C25D9B" w:rsidRDefault="00000000">
          <w:pPr>
            <w:pStyle w:val="Obsah1"/>
            <w:rPr>
              <w:rFonts w:ascii="Garamond" w:eastAsiaTheme="minorEastAsia" w:hAnsi="Garamond" w:cstheme="minorBidi"/>
              <w:kern w:val="2"/>
              <w:sz w:val="26"/>
              <w:szCs w:val="26"/>
              <w14:ligatures w14:val="standardContextual"/>
            </w:rPr>
          </w:pPr>
          <w:hyperlink w:anchor="_Toc162612840" w:history="1">
            <w:r w:rsidR="00C25D9B" w:rsidRPr="00C25D9B">
              <w:rPr>
                <w:rStyle w:val="Hypertextovodkaz"/>
                <w:rFonts w:ascii="Garamond" w:hAnsi="Garamond"/>
                <w:sz w:val="26"/>
                <w:szCs w:val="26"/>
              </w:rPr>
              <w:t>1. Teoretickoprávní aspekty zdanění a správy</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_Toc162612840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8</w:t>
            </w:r>
            <w:r w:rsidR="00C25D9B" w:rsidRPr="00C25D9B">
              <w:rPr>
                <w:rFonts w:ascii="Garamond" w:hAnsi="Garamond"/>
                <w:webHidden/>
                <w:sz w:val="26"/>
                <w:szCs w:val="26"/>
              </w:rPr>
              <w:fldChar w:fldCharType="end"/>
            </w:r>
          </w:hyperlink>
        </w:p>
        <w:p w14:paraId="728D7759" w14:textId="7A33F165" w:rsidR="00C25D9B" w:rsidRPr="00C25D9B" w:rsidRDefault="00000000">
          <w:pPr>
            <w:pStyle w:val="Obsah2"/>
            <w:tabs>
              <w:tab w:val="right" w:leader="dot" w:pos="9061"/>
            </w:tabs>
            <w:rPr>
              <w:rFonts w:ascii="Garamond" w:eastAsiaTheme="minorEastAsia" w:hAnsi="Garamond" w:cstheme="minorBidi"/>
              <w:kern w:val="2"/>
              <w:sz w:val="26"/>
              <w:szCs w:val="26"/>
              <w14:ligatures w14:val="standardContextual"/>
            </w:rPr>
          </w:pPr>
          <w:hyperlink w:anchor="_Toc162612841" w:history="1">
            <w:r w:rsidR="00C25D9B" w:rsidRPr="00C25D9B">
              <w:rPr>
                <w:rStyle w:val="Hypertextovodkaz"/>
                <w:rFonts w:ascii="Garamond" w:hAnsi="Garamond"/>
                <w:sz w:val="26"/>
                <w:szCs w:val="26"/>
              </w:rPr>
              <w:t>1.1. Principy výběru spotřební daně</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_Toc162612841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9</w:t>
            </w:r>
            <w:r w:rsidR="00C25D9B" w:rsidRPr="00C25D9B">
              <w:rPr>
                <w:rFonts w:ascii="Garamond" w:hAnsi="Garamond"/>
                <w:webHidden/>
                <w:sz w:val="26"/>
                <w:szCs w:val="26"/>
              </w:rPr>
              <w:fldChar w:fldCharType="end"/>
            </w:r>
          </w:hyperlink>
        </w:p>
        <w:p w14:paraId="3828888B" w14:textId="3D146B55" w:rsidR="00C25D9B" w:rsidRPr="00C25D9B" w:rsidRDefault="00000000">
          <w:pPr>
            <w:pStyle w:val="Obsah2"/>
            <w:tabs>
              <w:tab w:val="right" w:leader="dot" w:pos="9061"/>
            </w:tabs>
            <w:rPr>
              <w:rFonts w:ascii="Garamond" w:eastAsiaTheme="minorEastAsia" w:hAnsi="Garamond" w:cstheme="minorBidi"/>
              <w:kern w:val="2"/>
              <w:sz w:val="26"/>
              <w:szCs w:val="26"/>
              <w14:ligatures w14:val="standardContextual"/>
            </w:rPr>
          </w:pPr>
          <w:hyperlink w:anchor="_Toc162612842" w:history="1">
            <w:r w:rsidR="00C25D9B" w:rsidRPr="00C25D9B">
              <w:rPr>
                <w:rStyle w:val="Hypertextovodkaz"/>
                <w:rFonts w:ascii="Garamond" w:hAnsi="Garamond"/>
                <w:sz w:val="26"/>
                <w:szCs w:val="26"/>
              </w:rPr>
              <w:t>1.2 Postavení v rámci tuzemského spektra daní</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_Toc162612842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10</w:t>
            </w:r>
            <w:r w:rsidR="00C25D9B" w:rsidRPr="00C25D9B">
              <w:rPr>
                <w:rFonts w:ascii="Garamond" w:hAnsi="Garamond"/>
                <w:webHidden/>
                <w:sz w:val="26"/>
                <w:szCs w:val="26"/>
              </w:rPr>
              <w:fldChar w:fldCharType="end"/>
            </w:r>
          </w:hyperlink>
        </w:p>
        <w:p w14:paraId="060B160A" w14:textId="1ED2AD98" w:rsidR="00C25D9B" w:rsidRPr="00C25D9B" w:rsidRDefault="00000000">
          <w:pPr>
            <w:pStyle w:val="Obsah2"/>
            <w:tabs>
              <w:tab w:val="right" w:leader="dot" w:pos="9061"/>
            </w:tabs>
            <w:rPr>
              <w:rFonts w:ascii="Garamond" w:eastAsiaTheme="minorEastAsia" w:hAnsi="Garamond" w:cstheme="minorBidi"/>
              <w:kern w:val="2"/>
              <w:sz w:val="26"/>
              <w:szCs w:val="26"/>
              <w14:ligatures w14:val="standardContextual"/>
            </w:rPr>
          </w:pPr>
          <w:hyperlink w:anchor="_Toc162612843" w:history="1">
            <w:r w:rsidR="00C25D9B" w:rsidRPr="00C25D9B">
              <w:rPr>
                <w:rStyle w:val="Hypertextovodkaz"/>
                <w:rFonts w:ascii="Garamond" w:hAnsi="Garamond"/>
                <w:sz w:val="26"/>
                <w:szCs w:val="26"/>
              </w:rPr>
              <w:t>1.3. Celní správa České republiky</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_Toc162612843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12</w:t>
            </w:r>
            <w:r w:rsidR="00C25D9B" w:rsidRPr="00C25D9B">
              <w:rPr>
                <w:rFonts w:ascii="Garamond" w:hAnsi="Garamond"/>
                <w:webHidden/>
                <w:sz w:val="26"/>
                <w:szCs w:val="26"/>
              </w:rPr>
              <w:fldChar w:fldCharType="end"/>
            </w:r>
          </w:hyperlink>
        </w:p>
        <w:p w14:paraId="7259336E" w14:textId="0BF33DB6" w:rsidR="00C25D9B" w:rsidRPr="00C25D9B" w:rsidRDefault="00000000">
          <w:pPr>
            <w:pStyle w:val="Obsah3"/>
            <w:tabs>
              <w:tab w:val="right" w:leader="dot" w:pos="9061"/>
            </w:tabs>
            <w:rPr>
              <w:rFonts w:ascii="Garamond" w:eastAsiaTheme="minorEastAsia" w:hAnsi="Garamond" w:cstheme="minorBidi"/>
              <w:kern w:val="2"/>
              <w:sz w:val="26"/>
              <w:szCs w:val="26"/>
              <w14:ligatures w14:val="standardContextual"/>
            </w:rPr>
          </w:pPr>
          <w:hyperlink w:anchor="_Toc162612844" w:history="1">
            <w:r w:rsidR="00C25D9B" w:rsidRPr="00C25D9B">
              <w:rPr>
                <w:rStyle w:val="Hypertextovodkaz"/>
                <w:rFonts w:ascii="Garamond" w:hAnsi="Garamond"/>
                <w:sz w:val="26"/>
                <w:szCs w:val="26"/>
              </w:rPr>
              <w:t>1.3.1 Působnost a pravomoc</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_Toc162612844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12</w:t>
            </w:r>
            <w:r w:rsidR="00C25D9B" w:rsidRPr="00C25D9B">
              <w:rPr>
                <w:rFonts w:ascii="Garamond" w:hAnsi="Garamond"/>
                <w:webHidden/>
                <w:sz w:val="26"/>
                <w:szCs w:val="26"/>
              </w:rPr>
              <w:fldChar w:fldCharType="end"/>
            </w:r>
          </w:hyperlink>
        </w:p>
        <w:p w14:paraId="6316ECD5" w14:textId="5EA06A0A" w:rsidR="00C25D9B" w:rsidRPr="00C25D9B" w:rsidRDefault="00000000">
          <w:pPr>
            <w:pStyle w:val="Obsah1"/>
            <w:rPr>
              <w:rFonts w:ascii="Garamond" w:eastAsiaTheme="minorEastAsia" w:hAnsi="Garamond" w:cstheme="minorBidi"/>
              <w:kern w:val="2"/>
              <w:sz w:val="26"/>
              <w:szCs w:val="26"/>
              <w14:ligatures w14:val="standardContextual"/>
            </w:rPr>
          </w:pPr>
          <w:hyperlink w:anchor="_Toc162612845" w:history="1">
            <w:r w:rsidR="00C25D9B" w:rsidRPr="00C25D9B">
              <w:rPr>
                <w:rStyle w:val="Hypertextovodkaz"/>
                <w:rFonts w:ascii="Garamond" w:hAnsi="Garamond"/>
                <w:sz w:val="26"/>
                <w:szCs w:val="26"/>
              </w:rPr>
              <w:t>2. Zdanění minerálních olejů v kontextu právních předpisů ČR a EU</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_Toc162612845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13</w:t>
            </w:r>
            <w:r w:rsidR="00C25D9B" w:rsidRPr="00C25D9B">
              <w:rPr>
                <w:rFonts w:ascii="Garamond" w:hAnsi="Garamond"/>
                <w:webHidden/>
                <w:sz w:val="26"/>
                <w:szCs w:val="26"/>
              </w:rPr>
              <w:fldChar w:fldCharType="end"/>
            </w:r>
          </w:hyperlink>
        </w:p>
        <w:p w14:paraId="01889A8C" w14:textId="61FF9446" w:rsidR="00C25D9B" w:rsidRPr="00C25D9B" w:rsidRDefault="00000000">
          <w:pPr>
            <w:pStyle w:val="Obsah2"/>
            <w:tabs>
              <w:tab w:val="right" w:leader="dot" w:pos="9061"/>
            </w:tabs>
            <w:rPr>
              <w:rFonts w:ascii="Garamond" w:eastAsiaTheme="minorEastAsia" w:hAnsi="Garamond" w:cstheme="minorBidi"/>
              <w:kern w:val="2"/>
              <w:sz w:val="26"/>
              <w:szCs w:val="26"/>
              <w14:ligatures w14:val="standardContextual"/>
            </w:rPr>
          </w:pPr>
          <w:hyperlink w:anchor="_Toc162612846" w:history="1">
            <w:r w:rsidR="00C25D9B" w:rsidRPr="00C25D9B">
              <w:rPr>
                <w:rStyle w:val="Hypertextovodkaz"/>
                <w:rFonts w:ascii="Garamond" w:hAnsi="Garamond"/>
                <w:sz w:val="26"/>
                <w:szCs w:val="26"/>
              </w:rPr>
              <w:t>2.2 Vybrané výrobky</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_Toc162612846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16</w:t>
            </w:r>
            <w:r w:rsidR="00C25D9B" w:rsidRPr="00C25D9B">
              <w:rPr>
                <w:rFonts w:ascii="Garamond" w:hAnsi="Garamond"/>
                <w:webHidden/>
                <w:sz w:val="26"/>
                <w:szCs w:val="26"/>
              </w:rPr>
              <w:fldChar w:fldCharType="end"/>
            </w:r>
          </w:hyperlink>
        </w:p>
        <w:p w14:paraId="709DA74D" w14:textId="77C9D378" w:rsidR="00C25D9B" w:rsidRPr="00C25D9B" w:rsidRDefault="00000000">
          <w:pPr>
            <w:pStyle w:val="Obsah2"/>
            <w:tabs>
              <w:tab w:val="right" w:leader="dot" w:pos="9061"/>
            </w:tabs>
            <w:rPr>
              <w:rFonts w:ascii="Garamond" w:eastAsiaTheme="minorEastAsia" w:hAnsi="Garamond" w:cstheme="minorBidi"/>
              <w:kern w:val="2"/>
              <w:sz w:val="26"/>
              <w:szCs w:val="26"/>
              <w14:ligatures w14:val="standardContextual"/>
            </w:rPr>
          </w:pPr>
          <w:hyperlink w:anchor="_Toc162612847" w:history="1">
            <w:r w:rsidR="00C25D9B" w:rsidRPr="00C25D9B">
              <w:rPr>
                <w:rStyle w:val="Hypertextovodkaz"/>
                <w:rFonts w:ascii="Garamond" w:hAnsi="Garamond"/>
                <w:sz w:val="26"/>
                <w:szCs w:val="26"/>
              </w:rPr>
              <w:t>2.3 Režim podmíněného osvobození od daně</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_Toc162612847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18</w:t>
            </w:r>
            <w:r w:rsidR="00C25D9B" w:rsidRPr="00C25D9B">
              <w:rPr>
                <w:rFonts w:ascii="Garamond" w:hAnsi="Garamond"/>
                <w:webHidden/>
                <w:sz w:val="26"/>
                <w:szCs w:val="26"/>
              </w:rPr>
              <w:fldChar w:fldCharType="end"/>
            </w:r>
          </w:hyperlink>
        </w:p>
        <w:p w14:paraId="6B2828E3" w14:textId="06B902CB" w:rsidR="00C25D9B" w:rsidRPr="00C25D9B" w:rsidRDefault="00000000">
          <w:pPr>
            <w:pStyle w:val="Obsah3"/>
            <w:tabs>
              <w:tab w:val="right" w:leader="dot" w:pos="9061"/>
            </w:tabs>
            <w:rPr>
              <w:rFonts w:ascii="Garamond" w:eastAsiaTheme="minorEastAsia" w:hAnsi="Garamond" w:cstheme="minorBidi"/>
              <w:kern w:val="2"/>
              <w:sz w:val="26"/>
              <w:szCs w:val="26"/>
              <w14:ligatures w14:val="standardContextual"/>
            </w:rPr>
          </w:pPr>
          <w:hyperlink w:anchor="_Toc162612848" w:history="1">
            <w:r w:rsidR="00C25D9B" w:rsidRPr="00C25D9B">
              <w:rPr>
                <w:rStyle w:val="Hypertextovodkaz"/>
                <w:rFonts w:ascii="Garamond" w:hAnsi="Garamond"/>
                <w:sz w:val="26"/>
                <w:szCs w:val="26"/>
              </w:rPr>
              <w:t>2.3.1 Daňový sklad</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_Toc162612848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20</w:t>
            </w:r>
            <w:r w:rsidR="00C25D9B" w:rsidRPr="00C25D9B">
              <w:rPr>
                <w:rFonts w:ascii="Garamond" w:hAnsi="Garamond"/>
                <w:webHidden/>
                <w:sz w:val="26"/>
                <w:szCs w:val="26"/>
              </w:rPr>
              <w:fldChar w:fldCharType="end"/>
            </w:r>
          </w:hyperlink>
        </w:p>
        <w:p w14:paraId="7EB571D7" w14:textId="3BE55394" w:rsidR="00C25D9B" w:rsidRPr="00C25D9B" w:rsidRDefault="00000000">
          <w:pPr>
            <w:pStyle w:val="Obsah3"/>
            <w:tabs>
              <w:tab w:val="right" w:leader="dot" w:pos="9061"/>
            </w:tabs>
            <w:rPr>
              <w:rFonts w:ascii="Garamond" w:eastAsiaTheme="minorEastAsia" w:hAnsi="Garamond" w:cstheme="minorBidi"/>
              <w:kern w:val="2"/>
              <w:sz w:val="26"/>
              <w:szCs w:val="26"/>
              <w14:ligatures w14:val="standardContextual"/>
            </w:rPr>
          </w:pPr>
          <w:hyperlink w:anchor="_Toc162612849" w:history="1">
            <w:r w:rsidR="00C25D9B" w:rsidRPr="00C25D9B">
              <w:rPr>
                <w:rStyle w:val="Hypertextovodkaz"/>
                <w:rFonts w:ascii="Garamond" w:hAnsi="Garamond"/>
                <w:sz w:val="26"/>
                <w:szCs w:val="26"/>
              </w:rPr>
              <w:t>2.3.2 Doprava minerálních olejů v rámci tuzemských daňových skladů a EU</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_Toc162612849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21</w:t>
            </w:r>
            <w:r w:rsidR="00C25D9B" w:rsidRPr="00C25D9B">
              <w:rPr>
                <w:rFonts w:ascii="Garamond" w:hAnsi="Garamond"/>
                <w:webHidden/>
                <w:sz w:val="26"/>
                <w:szCs w:val="26"/>
              </w:rPr>
              <w:fldChar w:fldCharType="end"/>
            </w:r>
          </w:hyperlink>
        </w:p>
        <w:p w14:paraId="11DD3C2B" w14:textId="6B2BC544" w:rsidR="00C25D9B" w:rsidRPr="00C25D9B" w:rsidRDefault="00000000">
          <w:pPr>
            <w:pStyle w:val="Obsah2"/>
            <w:tabs>
              <w:tab w:val="right" w:leader="dot" w:pos="9061"/>
            </w:tabs>
            <w:rPr>
              <w:rFonts w:ascii="Garamond" w:eastAsiaTheme="minorEastAsia" w:hAnsi="Garamond" w:cstheme="minorBidi"/>
              <w:kern w:val="2"/>
              <w:sz w:val="26"/>
              <w:szCs w:val="26"/>
              <w14:ligatures w14:val="standardContextual"/>
            </w:rPr>
          </w:pPr>
          <w:hyperlink w:anchor="_Toc162612850" w:history="1">
            <w:r w:rsidR="00C25D9B" w:rsidRPr="00C25D9B">
              <w:rPr>
                <w:rStyle w:val="Hypertextovodkaz"/>
                <w:rFonts w:ascii="Garamond" w:hAnsi="Garamond"/>
                <w:sz w:val="26"/>
                <w:szCs w:val="26"/>
              </w:rPr>
              <w:t>2.4. Volný daňový oběh</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_Toc162612850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23</w:t>
            </w:r>
            <w:r w:rsidR="00C25D9B" w:rsidRPr="00C25D9B">
              <w:rPr>
                <w:rFonts w:ascii="Garamond" w:hAnsi="Garamond"/>
                <w:webHidden/>
                <w:sz w:val="26"/>
                <w:szCs w:val="26"/>
              </w:rPr>
              <w:fldChar w:fldCharType="end"/>
            </w:r>
          </w:hyperlink>
        </w:p>
        <w:p w14:paraId="6F5A0939" w14:textId="544B75DF" w:rsidR="00C25D9B" w:rsidRPr="00C25D9B" w:rsidRDefault="00000000">
          <w:pPr>
            <w:pStyle w:val="Obsah3"/>
            <w:tabs>
              <w:tab w:val="right" w:leader="dot" w:pos="9061"/>
            </w:tabs>
            <w:rPr>
              <w:rFonts w:ascii="Garamond" w:eastAsiaTheme="minorEastAsia" w:hAnsi="Garamond" w:cstheme="minorBidi"/>
              <w:kern w:val="2"/>
              <w:sz w:val="26"/>
              <w:szCs w:val="26"/>
              <w14:ligatures w14:val="standardContextual"/>
            </w:rPr>
          </w:pPr>
          <w:hyperlink w:anchor="_Toc162612851" w:history="1">
            <w:r w:rsidR="00C25D9B" w:rsidRPr="00C25D9B">
              <w:rPr>
                <w:rStyle w:val="Hypertextovodkaz"/>
                <w:rFonts w:ascii="Garamond" w:hAnsi="Garamond"/>
                <w:sz w:val="26"/>
                <w:szCs w:val="26"/>
              </w:rPr>
              <w:t>2.4.1. Povinnost příslušnou daň přiznat a zaplatit</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_Toc162612851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23</w:t>
            </w:r>
            <w:r w:rsidR="00C25D9B" w:rsidRPr="00C25D9B">
              <w:rPr>
                <w:rFonts w:ascii="Garamond" w:hAnsi="Garamond"/>
                <w:webHidden/>
                <w:sz w:val="26"/>
                <w:szCs w:val="26"/>
              </w:rPr>
              <w:fldChar w:fldCharType="end"/>
            </w:r>
          </w:hyperlink>
        </w:p>
        <w:p w14:paraId="6C20B41C" w14:textId="0BC4CA91" w:rsidR="00C25D9B" w:rsidRPr="00C25D9B" w:rsidRDefault="00000000">
          <w:pPr>
            <w:pStyle w:val="Obsah3"/>
            <w:tabs>
              <w:tab w:val="right" w:leader="dot" w:pos="9061"/>
            </w:tabs>
            <w:rPr>
              <w:rFonts w:ascii="Garamond" w:eastAsiaTheme="minorEastAsia" w:hAnsi="Garamond" w:cstheme="minorBidi"/>
              <w:kern w:val="2"/>
              <w:sz w:val="26"/>
              <w:szCs w:val="26"/>
              <w14:ligatures w14:val="standardContextual"/>
            </w:rPr>
          </w:pPr>
          <w:hyperlink w:anchor="_Toc162612852" w:history="1">
            <w:r w:rsidR="00C25D9B" w:rsidRPr="00C25D9B">
              <w:rPr>
                <w:rStyle w:val="Hypertextovodkaz"/>
                <w:rFonts w:ascii="Garamond" w:hAnsi="Garamond"/>
                <w:sz w:val="26"/>
                <w:szCs w:val="26"/>
              </w:rPr>
              <w:t>2.4.3. Vrácení spotřební daně</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_Toc162612852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26</w:t>
            </w:r>
            <w:r w:rsidR="00C25D9B" w:rsidRPr="00C25D9B">
              <w:rPr>
                <w:rFonts w:ascii="Garamond" w:hAnsi="Garamond"/>
                <w:webHidden/>
                <w:sz w:val="26"/>
                <w:szCs w:val="26"/>
              </w:rPr>
              <w:fldChar w:fldCharType="end"/>
            </w:r>
          </w:hyperlink>
        </w:p>
        <w:p w14:paraId="3DAA7F4C" w14:textId="4D9ED015" w:rsidR="00C25D9B" w:rsidRPr="00C25D9B" w:rsidRDefault="00000000">
          <w:pPr>
            <w:pStyle w:val="Obsah3"/>
            <w:tabs>
              <w:tab w:val="right" w:leader="dot" w:pos="9061"/>
            </w:tabs>
            <w:rPr>
              <w:rFonts w:ascii="Garamond" w:eastAsiaTheme="minorEastAsia" w:hAnsi="Garamond" w:cstheme="minorBidi"/>
              <w:kern w:val="2"/>
              <w:sz w:val="26"/>
              <w:szCs w:val="26"/>
              <w14:ligatures w14:val="standardContextual"/>
            </w:rPr>
          </w:pPr>
          <w:hyperlink w:anchor="_Toc162612853" w:history="1">
            <w:r w:rsidR="00C25D9B" w:rsidRPr="00C25D9B">
              <w:rPr>
                <w:rStyle w:val="Hypertextovodkaz"/>
                <w:rFonts w:ascii="Garamond" w:hAnsi="Garamond"/>
                <w:sz w:val="26"/>
                <w:szCs w:val="26"/>
              </w:rPr>
              <w:t>2.4.4. Osvobození od spotřební daně</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_Toc162612853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30</w:t>
            </w:r>
            <w:r w:rsidR="00C25D9B" w:rsidRPr="00C25D9B">
              <w:rPr>
                <w:rFonts w:ascii="Garamond" w:hAnsi="Garamond"/>
                <w:webHidden/>
                <w:sz w:val="26"/>
                <w:szCs w:val="26"/>
              </w:rPr>
              <w:fldChar w:fldCharType="end"/>
            </w:r>
          </w:hyperlink>
        </w:p>
        <w:p w14:paraId="50E25A74" w14:textId="33B5E17D" w:rsidR="00C25D9B" w:rsidRPr="00C25D9B" w:rsidRDefault="00000000">
          <w:pPr>
            <w:pStyle w:val="Obsah2"/>
            <w:tabs>
              <w:tab w:val="right" w:leader="dot" w:pos="9061"/>
            </w:tabs>
            <w:rPr>
              <w:rFonts w:ascii="Garamond" w:eastAsiaTheme="minorEastAsia" w:hAnsi="Garamond" w:cstheme="minorBidi"/>
              <w:kern w:val="2"/>
              <w:sz w:val="26"/>
              <w:szCs w:val="26"/>
              <w14:ligatures w14:val="standardContextual"/>
            </w:rPr>
          </w:pPr>
          <w:hyperlink w:anchor="_Toc162612854" w:history="1">
            <w:r w:rsidR="00C25D9B" w:rsidRPr="00C25D9B">
              <w:rPr>
                <w:rStyle w:val="Hypertextovodkaz"/>
                <w:rFonts w:ascii="Garamond" w:hAnsi="Garamond"/>
                <w:sz w:val="26"/>
                <w:szCs w:val="26"/>
              </w:rPr>
              <w:t>2.5 Komunitární pohled</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_Toc162612854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34</w:t>
            </w:r>
            <w:r w:rsidR="00C25D9B" w:rsidRPr="00C25D9B">
              <w:rPr>
                <w:rFonts w:ascii="Garamond" w:hAnsi="Garamond"/>
                <w:webHidden/>
                <w:sz w:val="26"/>
                <w:szCs w:val="26"/>
              </w:rPr>
              <w:fldChar w:fldCharType="end"/>
            </w:r>
          </w:hyperlink>
        </w:p>
        <w:p w14:paraId="16B4F7CC" w14:textId="62455933" w:rsidR="00C25D9B" w:rsidRPr="00C25D9B" w:rsidRDefault="00000000">
          <w:pPr>
            <w:pStyle w:val="Obsah1"/>
            <w:rPr>
              <w:rFonts w:ascii="Garamond" w:eastAsiaTheme="minorEastAsia" w:hAnsi="Garamond" w:cstheme="minorBidi"/>
              <w:kern w:val="2"/>
              <w:sz w:val="26"/>
              <w:szCs w:val="26"/>
              <w14:ligatures w14:val="standardContextual"/>
            </w:rPr>
          </w:pPr>
          <w:hyperlink w:anchor="_Toc162612855" w:history="1">
            <w:r w:rsidR="00C25D9B" w:rsidRPr="00C25D9B">
              <w:rPr>
                <w:rStyle w:val="Hypertextovodkaz"/>
                <w:rFonts w:ascii="Garamond" w:hAnsi="Garamond"/>
                <w:sz w:val="26"/>
                <w:szCs w:val="26"/>
              </w:rPr>
              <w:t>3. Spotřební daň z minerálních olejů v kontextu státního rozpočtu</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_Toc162612855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35</w:t>
            </w:r>
            <w:r w:rsidR="00C25D9B" w:rsidRPr="00C25D9B">
              <w:rPr>
                <w:rFonts w:ascii="Garamond" w:hAnsi="Garamond"/>
                <w:webHidden/>
                <w:sz w:val="26"/>
                <w:szCs w:val="26"/>
              </w:rPr>
              <w:fldChar w:fldCharType="end"/>
            </w:r>
          </w:hyperlink>
        </w:p>
        <w:p w14:paraId="379316EA" w14:textId="42EC1AD5" w:rsidR="00C25D9B" w:rsidRPr="00C25D9B" w:rsidRDefault="00000000">
          <w:pPr>
            <w:pStyle w:val="Obsah2"/>
            <w:tabs>
              <w:tab w:val="right" w:leader="dot" w:pos="9061"/>
            </w:tabs>
            <w:rPr>
              <w:rFonts w:ascii="Garamond" w:eastAsiaTheme="minorEastAsia" w:hAnsi="Garamond" w:cstheme="minorBidi"/>
              <w:kern w:val="2"/>
              <w:sz w:val="26"/>
              <w:szCs w:val="26"/>
              <w14:ligatures w14:val="standardContextual"/>
            </w:rPr>
          </w:pPr>
          <w:hyperlink w:anchor="_Toc162612856" w:history="1">
            <w:r w:rsidR="00C25D9B" w:rsidRPr="00C25D9B">
              <w:rPr>
                <w:rStyle w:val="Hypertextovodkaz"/>
                <w:rFonts w:ascii="Garamond" w:hAnsi="Garamond"/>
                <w:sz w:val="26"/>
                <w:szCs w:val="26"/>
              </w:rPr>
              <w:t>3.1 Státní závěrečné účty a období 2018–2022</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_Toc162612856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35</w:t>
            </w:r>
            <w:r w:rsidR="00C25D9B" w:rsidRPr="00C25D9B">
              <w:rPr>
                <w:rFonts w:ascii="Garamond" w:hAnsi="Garamond"/>
                <w:webHidden/>
                <w:sz w:val="26"/>
                <w:szCs w:val="26"/>
              </w:rPr>
              <w:fldChar w:fldCharType="end"/>
            </w:r>
          </w:hyperlink>
        </w:p>
        <w:p w14:paraId="20E2E5A1" w14:textId="5F09BDF2" w:rsidR="00C25D9B" w:rsidRPr="00C25D9B" w:rsidRDefault="00000000">
          <w:pPr>
            <w:pStyle w:val="Obsah2"/>
            <w:tabs>
              <w:tab w:val="right" w:leader="dot" w:pos="9061"/>
            </w:tabs>
            <w:rPr>
              <w:rFonts w:ascii="Garamond" w:eastAsiaTheme="minorEastAsia" w:hAnsi="Garamond" w:cstheme="minorBidi"/>
              <w:kern w:val="2"/>
              <w:sz w:val="26"/>
              <w:szCs w:val="26"/>
              <w14:ligatures w14:val="standardContextual"/>
            </w:rPr>
          </w:pPr>
          <w:hyperlink w:anchor="_Toc162612857" w:history="1">
            <w:r w:rsidR="00C25D9B" w:rsidRPr="00C25D9B">
              <w:rPr>
                <w:rStyle w:val="Hypertextovodkaz"/>
                <w:rFonts w:ascii="Garamond" w:hAnsi="Garamond"/>
                <w:sz w:val="26"/>
                <w:szCs w:val="26"/>
              </w:rPr>
              <w:t>3.3 Státní fond dopravní infrastruktury</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_Toc162612857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37</w:t>
            </w:r>
            <w:r w:rsidR="00C25D9B" w:rsidRPr="00C25D9B">
              <w:rPr>
                <w:rFonts w:ascii="Garamond" w:hAnsi="Garamond"/>
                <w:webHidden/>
                <w:sz w:val="26"/>
                <w:szCs w:val="26"/>
              </w:rPr>
              <w:fldChar w:fldCharType="end"/>
            </w:r>
          </w:hyperlink>
        </w:p>
        <w:p w14:paraId="3B900411" w14:textId="1CB67B29" w:rsidR="00C25D9B" w:rsidRPr="00C25D9B" w:rsidRDefault="00000000">
          <w:pPr>
            <w:pStyle w:val="Obsah1"/>
            <w:rPr>
              <w:rFonts w:ascii="Garamond" w:eastAsiaTheme="minorEastAsia" w:hAnsi="Garamond" w:cstheme="minorBidi"/>
              <w:kern w:val="2"/>
              <w:sz w:val="26"/>
              <w:szCs w:val="26"/>
              <w14:ligatures w14:val="standardContextual"/>
            </w:rPr>
          </w:pPr>
          <w:hyperlink w:anchor="_Toc162612858" w:history="1">
            <w:r w:rsidR="00C25D9B" w:rsidRPr="00C25D9B">
              <w:rPr>
                <w:rStyle w:val="Hypertextovodkaz"/>
                <w:rFonts w:ascii="Garamond" w:hAnsi="Garamond"/>
                <w:sz w:val="26"/>
                <w:szCs w:val="26"/>
              </w:rPr>
              <w:t>4. Kritické oblasti právní úpravy spotřební daně z minerálních olejů</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_Toc162612858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40</w:t>
            </w:r>
            <w:r w:rsidR="00C25D9B" w:rsidRPr="00C25D9B">
              <w:rPr>
                <w:rFonts w:ascii="Garamond" w:hAnsi="Garamond"/>
                <w:webHidden/>
                <w:sz w:val="26"/>
                <w:szCs w:val="26"/>
              </w:rPr>
              <w:fldChar w:fldCharType="end"/>
            </w:r>
          </w:hyperlink>
        </w:p>
        <w:p w14:paraId="1EF8CAF5" w14:textId="4988B19C" w:rsidR="00C25D9B" w:rsidRPr="00C25D9B" w:rsidRDefault="00000000">
          <w:pPr>
            <w:pStyle w:val="Obsah2"/>
            <w:tabs>
              <w:tab w:val="right" w:leader="dot" w:pos="9061"/>
            </w:tabs>
            <w:rPr>
              <w:rFonts w:ascii="Garamond" w:eastAsiaTheme="minorEastAsia" w:hAnsi="Garamond" w:cstheme="minorBidi"/>
              <w:kern w:val="2"/>
              <w:sz w:val="26"/>
              <w:szCs w:val="26"/>
              <w14:ligatures w14:val="standardContextual"/>
            </w:rPr>
          </w:pPr>
          <w:hyperlink w:anchor="_Toc162612859" w:history="1">
            <w:r w:rsidR="00C25D9B" w:rsidRPr="00C25D9B">
              <w:rPr>
                <w:rStyle w:val="Hypertextovodkaz"/>
                <w:rFonts w:ascii="Garamond" w:hAnsi="Garamond"/>
                <w:sz w:val="26"/>
                <w:szCs w:val="26"/>
              </w:rPr>
              <w:t>4.1 Kritické oblasti nakládání s minerálními oleji</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_Toc162612859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40</w:t>
            </w:r>
            <w:r w:rsidR="00C25D9B" w:rsidRPr="00C25D9B">
              <w:rPr>
                <w:rFonts w:ascii="Garamond" w:hAnsi="Garamond"/>
                <w:webHidden/>
                <w:sz w:val="26"/>
                <w:szCs w:val="26"/>
              </w:rPr>
              <w:fldChar w:fldCharType="end"/>
            </w:r>
          </w:hyperlink>
        </w:p>
        <w:p w14:paraId="498ED71F" w14:textId="0E91F681" w:rsidR="00C25D9B" w:rsidRPr="00C25D9B" w:rsidRDefault="00000000">
          <w:pPr>
            <w:pStyle w:val="Obsah2"/>
            <w:tabs>
              <w:tab w:val="right" w:leader="dot" w:pos="9061"/>
            </w:tabs>
            <w:rPr>
              <w:rFonts w:ascii="Garamond" w:eastAsiaTheme="minorEastAsia" w:hAnsi="Garamond" w:cstheme="minorBidi"/>
              <w:kern w:val="2"/>
              <w:sz w:val="26"/>
              <w:szCs w:val="26"/>
              <w14:ligatures w14:val="standardContextual"/>
            </w:rPr>
          </w:pPr>
          <w:hyperlink w:anchor="_Toc162612860" w:history="1">
            <w:r w:rsidR="00C25D9B" w:rsidRPr="00C25D9B">
              <w:rPr>
                <w:rStyle w:val="Hypertextovodkaz"/>
                <w:rFonts w:ascii="Garamond" w:hAnsi="Garamond"/>
                <w:sz w:val="26"/>
                <w:szCs w:val="26"/>
              </w:rPr>
              <w:t>4.2 Daňové delikty a spotřební daň z minerálních olejů</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_Toc162612860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40</w:t>
            </w:r>
            <w:r w:rsidR="00C25D9B" w:rsidRPr="00C25D9B">
              <w:rPr>
                <w:rFonts w:ascii="Garamond" w:hAnsi="Garamond"/>
                <w:webHidden/>
                <w:sz w:val="26"/>
                <w:szCs w:val="26"/>
              </w:rPr>
              <w:fldChar w:fldCharType="end"/>
            </w:r>
          </w:hyperlink>
        </w:p>
        <w:p w14:paraId="07DF89FF" w14:textId="77440552" w:rsidR="00C25D9B" w:rsidRPr="00C25D9B" w:rsidRDefault="00000000">
          <w:pPr>
            <w:pStyle w:val="Obsah2"/>
            <w:tabs>
              <w:tab w:val="right" w:leader="dot" w:pos="9061"/>
            </w:tabs>
            <w:rPr>
              <w:rFonts w:ascii="Garamond" w:eastAsiaTheme="minorEastAsia" w:hAnsi="Garamond" w:cstheme="minorBidi"/>
              <w:kern w:val="2"/>
              <w:sz w:val="26"/>
              <w:szCs w:val="26"/>
              <w14:ligatures w14:val="standardContextual"/>
            </w:rPr>
          </w:pPr>
          <w:hyperlink w:anchor="_Toc162612861" w:history="1">
            <w:r w:rsidR="00C25D9B" w:rsidRPr="00C25D9B">
              <w:rPr>
                <w:rStyle w:val="Hypertextovodkaz"/>
                <w:rFonts w:ascii="Garamond" w:hAnsi="Garamond"/>
                <w:sz w:val="26"/>
                <w:szCs w:val="26"/>
              </w:rPr>
              <w:t>4.3 Úvahy autora a možná řešení, návrhy de lege ferenda</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_Toc162612861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45</w:t>
            </w:r>
            <w:r w:rsidR="00C25D9B" w:rsidRPr="00C25D9B">
              <w:rPr>
                <w:rFonts w:ascii="Garamond" w:hAnsi="Garamond"/>
                <w:webHidden/>
                <w:sz w:val="26"/>
                <w:szCs w:val="26"/>
              </w:rPr>
              <w:fldChar w:fldCharType="end"/>
            </w:r>
          </w:hyperlink>
        </w:p>
        <w:p w14:paraId="25BDA4ED" w14:textId="4C094BBE" w:rsidR="00C25D9B" w:rsidRPr="00C25D9B" w:rsidRDefault="00000000">
          <w:pPr>
            <w:pStyle w:val="Obsah1"/>
            <w:rPr>
              <w:rFonts w:ascii="Garamond" w:eastAsiaTheme="minorEastAsia" w:hAnsi="Garamond" w:cstheme="minorBidi"/>
              <w:kern w:val="2"/>
              <w:sz w:val="26"/>
              <w:szCs w:val="26"/>
              <w14:ligatures w14:val="standardContextual"/>
            </w:rPr>
          </w:pPr>
          <w:hyperlink w:anchor="_Toc162612862" w:history="1">
            <w:r w:rsidR="00C25D9B" w:rsidRPr="00C25D9B">
              <w:rPr>
                <w:rStyle w:val="Hypertextovodkaz"/>
                <w:rFonts w:ascii="Garamond" w:hAnsi="Garamond"/>
                <w:sz w:val="26"/>
                <w:szCs w:val="26"/>
              </w:rPr>
              <w:t>Závěr</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_Toc162612862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47</w:t>
            </w:r>
            <w:r w:rsidR="00C25D9B" w:rsidRPr="00C25D9B">
              <w:rPr>
                <w:rFonts w:ascii="Garamond" w:hAnsi="Garamond"/>
                <w:webHidden/>
                <w:sz w:val="26"/>
                <w:szCs w:val="26"/>
              </w:rPr>
              <w:fldChar w:fldCharType="end"/>
            </w:r>
          </w:hyperlink>
        </w:p>
        <w:p w14:paraId="776CCECB" w14:textId="21B9A96E" w:rsidR="00C25D9B" w:rsidRPr="00C25D9B" w:rsidRDefault="00000000">
          <w:pPr>
            <w:pStyle w:val="Obsah1"/>
            <w:rPr>
              <w:rFonts w:ascii="Garamond" w:eastAsiaTheme="minorEastAsia" w:hAnsi="Garamond" w:cstheme="minorBidi"/>
              <w:kern w:val="2"/>
              <w:sz w:val="26"/>
              <w:szCs w:val="26"/>
              <w14:ligatures w14:val="standardContextual"/>
            </w:rPr>
          </w:pPr>
          <w:hyperlink w:anchor="_Toc162612863" w:history="1">
            <w:r w:rsidR="00C25D9B" w:rsidRPr="00C25D9B">
              <w:rPr>
                <w:rStyle w:val="Hypertextovodkaz"/>
                <w:rFonts w:ascii="Garamond" w:hAnsi="Garamond"/>
                <w:sz w:val="26"/>
                <w:szCs w:val="26"/>
              </w:rPr>
              <w:t>Seznam použitých zdrojů</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_Toc162612863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49</w:t>
            </w:r>
            <w:r w:rsidR="00C25D9B" w:rsidRPr="00C25D9B">
              <w:rPr>
                <w:rFonts w:ascii="Garamond" w:hAnsi="Garamond"/>
                <w:webHidden/>
                <w:sz w:val="26"/>
                <w:szCs w:val="26"/>
              </w:rPr>
              <w:fldChar w:fldCharType="end"/>
            </w:r>
          </w:hyperlink>
        </w:p>
        <w:p w14:paraId="24463284" w14:textId="71A60B88" w:rsidR="00C25D9B" w:rsidRPr="00C25D9B" w:rsidRDefault="00000000">
          <w:pPr>
            <w:pStyle w:val="Obsah1"/>
            <w:rPr>
              <w:rFonts w:ascii="Garamond" w:eastAsiaTheme="minorEastAsia" w:hAnsi="Garamond" w:cstheme="minorBidi"/>
              <w:kern w:val="2"/>
              <w:sz w:val="26"/>
              <w:szCs w:val="26"/>
              <w14:ligatures w14:val="standardContextual"/>
            </w:rPr>
          </w:pPr>
          <w:hyperlink w:anchor="_Toc162612864" w:history="1">
            <w:r w:rsidR="00C25D9B" w:rsidRPr="00C25D9B">
              <w:rPr>
                <w:rStyle w:val="Hypertextovodkaz"/>
                <w:rFonts w:ascii="Garamond" w:hAnsi="Garamond"/>
                <w:sz w:val="26"/>
                <w:szCs w:val="26"/>
              </w:rPr>
              <w:t>Abstract</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_Toc162612864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54</w:t>
            </w:r>
            <w:r w:rsidR="00C25D9B" w:rsidRPr="00C25D9B">
              <w:rPr>
                <w:rFonts w:ascii="Garamond" w:hAnsi="Garamond"/>
                <w:webHidden/>
                <w:sz w:val="26"/>
                <w:szCs w:val="26"/>
              </w:rPr>
              <w:fldChar w:fldCharType="end"/>
            </w:r>
          </w:hyperlink>
        </w:p>
        <w:p w14:paraId="340CB3AB" w14:textId="6FD7C19F" w:rsidR="00C25D9B" w:rsidRPr="00C25D9B" w:rsidRDefault="00000000">
          <w:pPr>
            <w:pStyle w:val="Obsah1"/>
            <w:rPr>
              <w:rFonts w:ascii="Garamond" w:eastAsiaTheme="minorEastAsia" w:hAnsi="Garamond" w:cstheme="minorBidi"/>
              <w:kern w:val="2"/>
              <w:sz w:val="26"/>
              <w:szCs w:val="26"/>
              <w14:ligatures w14:val="standardContextual"/>
            </w:rPr>
          </w:pPr>
          <w:hyperlink w:anchor="_Toc162612865" w:history="1">
            <w:r w:rsidR="00C25D9B" w:rsidRPr="00C25D9B">
              <w:rPr>
                <w:rStyle w:val="Hypertextovodkaz"/>
                <w:rFonts w:ascii="Garamond" w:hAnsi="Garamond"/>
                <w:sz w:val="26"/>
                <w:szCs w:val="26"/>
              </w:rPr>
              <w:t>Abstrakt</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_Toc162612865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54</w:t>
            </w:r>
            <w:r w:rsidR="00C25D9B" w:rsidRPr="00C25D9B">
              <w:rPr>
                <w:rFonts w:ascii="Garamond" w:hAnsi="Garamond"/>
                <w:webHidden/>
                <w:sz w:val="26"/>
                <w:szCs w:val="26"/>
              </w:rPr>
              <w:fldChar w:fldCharType="end"/>
            </w:r>
          </w:hyperlink>
        </w:p>
        <w:p w14:paraId="6655660F" w14:textId="07522ADC" w:rsidR="00C25D9B" w:rsidRPr="00C25D9B" w:rsidRDefault="00000000">
          <w:pPr>
            <w:pStyle w:val="Obsah1"/>
            <w:rPr>
              <w:rFonts w:ascii="Garamond" w:eastAsiaTheme="minorEastAsia" w:hAnsi="Garamond" w:cstheme="minorBidi"/>
              <w:kern w:val="2"/>
              <w:sz w:val="26"/>
              <w:szCs w:val="26"/>
              <w14:ligatures w14:val="standardContextual"/>
            </w:rPr>
          </w:pPr>
          <w:hyperlink w:anchor="_Toc162612866" w:history="1">
            <w:r w:rsidR="00C25D9B" w:rsidRPr="00C25D9B">
              <w:rPr>
                <w:rStyle w:val="Hypertextovodkaz"/>
                <w:rFonts w:ascii="Garamond" w:hAnsi="Garamond"/>
                <w:sz w:val="26"/>
                <w:szCs w:val="26"/>
              </w:rPr>
              <w:t>Klíčová slova</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_Toc162612866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56</w:t>
            </w:r>
            <w:r w:rsidR="00C25D9B" w:rsidRPr="00C25D9B">
              <w:rPr>
                <w:rFonts w:ascii="Garamond" w:hAnsi="Garamond"/>
                <w:webHidden/>
                <w:sz w:val="26"/>
                <w:szCs w:val="26"/>
              </w:rPr>
              <w:fldChar w:fldCharType="end"/>
            </w:r>
          </w:hyperlink>
        </w:p>
        <w:p w14:paraId="75393D77" w14:textId="7F32E3E4" w:rsidR="00C25D9B" w:rsidRPr="00C25D9B" w:rsidRDefault="00000000">
          <w:pPr>
            <w:pStyle w:val="Obsah1"/>
            <w:rPr>
              <w:rFonts w:ascii="Garamond" w:eastAsiaTheme="minorEastAsia" w:hAnsi="Garamond" w:cstheme="minorBidi"/>
              <w:kern w:val="2"/>
              <w:sz w:val="26"/>
              <w:szCs w:val="26"/>
              <w14:ligatures w14:val="standardContextual"/>
            </w:rPr>
          </w:pPr>
          <w:hyperlink w:anchor="_Toc162612867" w:history="1">
            <w:r w:rsidR="00C25D9B" w:rsidRPr="00C25D9B">
              <w:rPr>
                <w:rStyle w:val="Hypertextovodkaz"/>
                <w:rFonts w:ascii="Garamond" w:hAnsi="Garamond"/>
                <w:sz w:val="26"/>
                <w:szCs w:val="26"/>
              </w:rPr>
              <w:t>Keywords</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_Toc162612867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56</w:t>
            </w:r>
            <w:r w:rsidR="00C25D9B" w:rsidRPr="00C25D9B">
              <w:rPr>
                <w:rFonts w:ascii="Garamond" w:hAnsi="Garamond"/>
                <w:webHidden/>
                <w:sz w:val="26"/>
                <w:szCs w:val="26"/>
              </w:rPr>
              <w:fldChar w:fldCharType="end"/>
            </w:r>
          </w:hyperlink>
        </w:p>
        <w:p w14:paraId="2FF7ED47" w14:textId="45C54531" w:rsidR="00C25D9B" w:rsidRPr="00C25D9B" w:rsidRDefault="00000000">
          <w:pPr>
            <w:pStyle w:val="Obsah1"/>
            <w:rPr>
              <w:rFonts w:ascii="Garamond" w:eastAsiaTheme="minorEastAsia" w:hAnsi="Garamond" w:cstheme="minorBidi"/>
              <w:kern w:val="2"/>
              <w:sz w:val="26"/>
              <w:szCs w:val="26"/>
              <w14:ligatures w14:val="standardContextual"/>
            </w:rPr>
          </w:pPr>
          <w:hyperlink w:anchor="_Toc162612868" w:history="1">
            <w:r w:rsidR="00C25D9B" w:rsidRPr="00C25D9B">
              <w:rPr>
                <w:rStyle w:val="Hypertextovodkaz"/>
                <w:rFonts w:ascii="Garamond" w:hAnsi="Garamond"/>
                <w:sz w:val="26"/>
                <w:szCs w:val="26"/>
              </w:rPr>
              <w:t>Seznam příloh</w:t>
            </w:r>
            <w:r w:rsidR="00C25D9B" w:rsidRPr="00C25D9B">
              <w:rPr>
                <w:rFonts w:ascii="Garamond" w:hAnsi="Garamond"/>
                <w:webHidden/>
                <w:sz w:val="26"/>
                <w:szCs w:val="26"/>
              </w:rPr>
              <w:tab/>
            </w:r>
            <w:r w:rsidR="00C25D9B" w:rsidRPr="00C25D9B">
              <w:rPr>
                <w:rFonts w:ascii="Garamond" w:hAnsi="Garamond"/>
                <w:webHidden/>
                <w:sz w:val="26"/>
                <w:szCs w:val="26"/>
              </w:rPr>
              <w:fldChar w:fldCharType="begin"/>
            </w:r>
            <w:r w:rsidR="00C25D9B" w:rsidRPr="00C25D9B">
              <w:rPr>
                <w:rFonts w:ascii="Garamond" w:hAnsi="Garamond"/>
                <w:webHidden/>
                <w:sz w:val="26"/>
                <w:szCs w:val="26"/>
              </w:rPr>
              <w:instrText xml:space="preserve"> PAGEREF _Toc162612868 \h </w:instrText>
            </w:r>
            <w:r w:rsidR="00C25D9B" w:rsidRPr="00C25D9B">
              <w:rPr>
                <w:rFonts w:ascii="Garamond" w:hAnsi="Garamond"/>
                <w:webHidden/>
                <w:sz w:val="26"/>
                <w:szCs w:val="26"/>
              </w:rPr>
            </w:r>
            <w:r w:rsidR="00C25D9B" w:rsidRPr="00C25D9B">
              <w:rPr>
                <w:rFonts w:ascii="Garamond" w:hAnsi="Garamond"/>
                <w:webHidden/>
                <w:sz w:val="26"/>
                <w:szCs w:val="26"/>
              </w:rPr>
              <w:fldChar w:fldCharType="separate"/>
            </w:r>
            <w:r w:rsidR="00FC64A2">
              <w:rPr>
                <w:rFonts w:ascii="Garamond" w:hAnsi="Garamond"/>
                <w:webHidden/>
                <w:sz w:val="26"/>
                <w:szCs w:val="26"/>
              </w:rPr>
              <w:t>57</w:t>
            </w:r>
            <w:r w:rsidR="00C25D9B" w:rsidRPr="00C25D9B">
              <w:rPr>
                <w:rFonts w:ascii="Garamond" w:hAnsi="Garamond"/>
                <w:webHidden/>
                <w:sz w:val="26"/>
                <w:szCs w:val="26"/>
              </w:rPr>
              <w:fldChar w:fldCharType="end"/>
            </w:r>
          </w:hyperlink>
        </w:p>
        <w:p w14:paraId="3E5F1E65" w14:textId="77777777" w:rsidR="00905801" w:rsidRDefault="00014103" w:rsidP="00905801">
          <w:pPr>
            <w:rPr>
              <w:rFonts w:ascii="Garamond" w:hAnsi="Garamond"/>
              <w:b/>
              <w:bCs/>
              <w:sz w:val="28"/>
              <w:szCs w:val="28"/>
            </w:rPr>
          </w:pPr>
          <w:r w:rsidRPr="00C25D9B">
            <w:rPr>
              <w:rFonts w:ascii="Garamond" w:hAnsi="Garamond"/>
              <w:sz w:val="26"/>
              <w:szCs w:val="26"/>
            </w:rPr>
            <w:lastRenderedPageBreak/>
            <w:fldChar w:fldCharType="end"/>
          </w:r>
        </w:p>
      </w:sdtContent>
    </w:sdt>
    <w:bookmarkStart w:id="0" w:name="_Toc162612838" w:displacedByCustomXml="prev"/>
    <w:p w14:paraId="56C4EE86" w14:textId="467CD75E" w:rsidR="00BF25EA" w:rsidRPr="00905801" w:rsidRDefault="00B1241B" w:rsidP="00905801">
      <w:pPr>
        <w:rPr>
          <w:rFonts w:ascii="Garamond" w:hAnsi="Garamond"/>
          <w:b/>
          <w:bCs/>
          <w:sz w:val="28"/>
          <w:szCs w:val="28"/>
        </w:rPr>
      </w:pPr>
      <w:r w:rsidRPr="00FC64A2">
        <w:rPr>
          <w:rFonts w:ascii="Garamond" w:hAnsi="Garamond"/>
          <w:b/>
          <w:bCs/>
          <w:sz w:val="32"/>
          <w:szCs w:val="32"/>
        </w:rPr>
        <w:t>Seznam použitých zkratek</w:t>
      </w:r>
      <w:bookmarkEnd w:id="0"/>
    </w:p>
    <w:p w14:paraId="322C2030" w14:textId="77777777" w:rsidR="00210A28" w:rsidRPr="002C2BEB" w:rsidRDefault="00210A28" w:rsidP="00210A28"/>
    <w:p w14:paraId="223FA70C" w14:textId="77777777" w:rsidR="00210A28" w:rsidRPr="002C2BEB" w:rsidRDefault="00210A28" w:rsidP="00210A28"/>
    <w:p w14:paraId="3EDE26F1" w14:textId="31593E4D" w:rsidR="00BF25EA" w:rsidRPr="002C2BEB" w:rsidRDefault="00BF25EA" w:rsidP="00BF25EA">
      <w:pPr>
        <w:spacing w:line="360" w:lineRule="auto"/>
        <w:rPr>
          <w:rFonts w:ascii="Garamond" w:eastAsia="Garamond" w:hAnsi="Garamond" w:cs="Garamond"/>
          <w:sz w:val="28"/>
          <w:szCs w:val="28"/>
        </w:rPr>
      </w:pPr>
      <w:r w:rsidRPr="002C2BEB">
        <w:rPr>
          <w:rFonts w:ascii="Garamond" w:eastAsia="Garamond" w:hAnsi="Garamond" w:cs="Garamond"/>
          <w:sz w:val="28"/>
          <w:szCs w:val="28"/>
        </w:rPr>
        <w:t xml:space="preserve">ČR </w:t>
      </w:r>
      <w:r w:rsidRPr="002C2BEB">
        <w:rPr>
          <w:rFonts w:ascii="Garamond" w:eastAsia="Garamond" w:hAnsi="Garamond" w:cs="Garamond"/>
          <w:sz w:val="28"/>
          <w:szCs w:val="28"/>
        </w:rPr>
        <w:tab/>
      </w:r>
      <w:r w:rsidRPr="002C2BEB">
        <w:rPr>
          <w:rFonts w:ascii="Garamond" w:eastAsia="Garamond" w:hAnsi="Garamond" w:cs="Garamond"/>
          <w:sz w:val="28"/>
          <w:szCs w:val="28"/>
        </w:rPr>
        <w:tab/>
      </w:r>
      <w:r w:rsidRPr="002C2BEB">
        <w:rPr>
          <w:rFonts w:ascii="Garamond" w:eastAsia="Garamond" w:hAnsi="Garamond" w:cs="Garamond"/>
          <w:sz w:val="28"/>
          <w:szCs w:val="28"/>
        </w:rPr>
        <w:tab/>
      </w:r>
      <w:r w:rsidRPr="002C2BEB">
        <w:rPr>
          <w:rFonts w:ascii="Garamond" w:eastAsia="Garamond" w:hAnsi="Garamond" w:cs="Garamond"/>
          <w:sz w:val="28"/>
          <w:szCs w:val="28"/>
        </w:rPr>
        <w:tab/>
        <w:t>Česká republika</w:t>
      </w:r>
    </w:p>
    <w:p w14:paraId="7B1D2712" w14:textId="2862E124" w:rsidR="00BF25EA" w:rsidRPr="002C2BEB" w:rsidRDefault="00BF25EA" w:rsidP="00BF25EA">
      <w:pPr>
        <w:spacing w:line="360" w:lineRule="auto"/>
        <w:rPr>
          <w:rFonts w:ascii="Garamond" w:eastAsia="Garamond" w:hAnsi="Garamond" w:cs="Garamond"/>
          <w:sz w:val="28"/>
          <w:szCs w:val="28"/>
        </w:rPr>
      </w:pPr>
      <w:r w:rsidRPr="002C2BEB">
        <w:rPr>
          <w:rFonts w:ascii="Garamond" w:eastAsia="Garamond" w:hAnsi="Garamond" w:cs="Garamond"/>
          <w:sz w:val="28"/>
          <w:szCs w:val="28"/>
        </w:rPr>
        <w:t>EU</w:t>
      </w:r>
      <w:r w:rsidR="0009265A" w:rsidRPr="002C2BEB">
        <w:rPr>
          <w:rFonts w:ascii="Garamond" w:eastAsia="Garamond" w:hAnsi="Garamond" w:cs="Garamond"/>
          <w:sz w:val="28"/>
          <w:szCs w:val="28"/>
        </w:rPr>
        <w:tab/>
      </w:r>
      <w:r w:rsidRPr="002C2BEB">
        <w:rPr>
          <w:rFonts w:ascii="Garamond" w:eastAsia="Garamond" w:hAnsi="Garamond" w:cs="Garamond"/>
          <w:sz w:val="28"/>
          <w:szCs w:val="28"/>
        </w:rPr>
        <w:t xml:space="preserve"> </w:t>
      </w:r>
      <w:r w:rsidRPr="002C2BEB">
        <w:rPr>
          <w:rFonts w:ascii="Garamond" w:eastAsia="Garamond" w:hAnsi="Garamond" w:cs="Garamond"/>
          <w:sz w:val="28"/>
          <w:szCs w:val="28"/>
        </w:rPr>
        <w:tab/>
      </w:r>
      <w:r w:rsidRPr="002C2BEB">
        <w:rPr>
          <w:rFonts w:ascii="Garamond" w:eastAsia="Garamond" w:hAnsi="Garamond" w:cs="Garamond"/>
          <w:sz w:val="28"/>
          <w:szCs w:val="28"/>
        </w:rPr>
        <w:tab/>
      </w:r>
      <w:r w:rsidRPr="002C2BEB">
        <w:rPr>
          <w:rFonts w:ascii="Garamond" w:eastAsia="Garamond" w:hAnsi="Garamond" w:cs="Garamond"/>
          <w:sz w:val="28"/>
          <w:szCs w:val="28"/>
        </w:rPr>
        <w:tab/>
        <w:t>Evropská unie</w:t>
      </w:r>
    </w:p>
    <w:p w14:paraId="0FFC5BFA" w14:textId="1292A94D" w:rsidR="00BF25EA" w:rsidRPr="002C2BEB" w:rsidRDefault="00BF25EA" w:rsidP="00BF25EA">
      <w:pPr>
        <w:spacing w:line="360" w:lineRule="auto"/>
        <w:rPr>
          <w:rFonts w:ascii="Garamond" w:eastAsia="Garamond" w:hAnsi="Garamond" w:cs="Garamond"/>
          <w:sz w:val="28"/>
          <w:szCs w:val="28"/>
        </w:rPr>
      </w:pPr>
      <w:r w:rsidRPr="002C2BEB">
        <w:rPr>
          <w:rFonts w:ascii="Garamond" w:eastAsia="Garamond" w:hAnsi="Garamond" w:cs="Garamond"/>
          <w:sz w:val="28"/>
          <w:szCs w:val="28"/>
        </w:rPr>
        <w:t xml:space="preserve">Ústava </w:t>
      </w:r>
      <w:r w:rsidRPr="002C2BEB">
        <w:rPr>
          <w:rFonts w:ascii="Garamond" w:eastAsia="Garamond" w:hAnsi="Garamond" w:cs="Garamond"/>
          <w:sz w:val="28"/>
          <w:szCs w:val="28"/>
        </w:rPr>
        <w:tab/>
      </w:r>
      <w:r w:rsidRPr="002C2BEB">
        <w:rPr>
          <w:rFonts w:ascii="Garamond" w:eastAsia="Garamond" w:hAnsi="Garamond" w:cs="Garamond"/>
          <w:sz w:val="28"/>
          <w:szCs w:val="28"/>
        </w:rPr>
        <w:tab/>
      </w:r>
      <w:r w:rsidRPr="002C2BEB">
        <w:rPr>
          <w:rFonts w:ascii="Garamond" w:eastAsia="Garamond" w:hAnsi="Garamond" w:cs="Garamond"/>
          <w:sz w:val="28"/>
          <w:szCs w:val="28"/>
        </w:rPr>
        <w:tab/>
      </w:r>
      <w:r w:rsidR="006974C6" w:rsidRPr="002C2BEB">
        <w:rPr>
          <w:rFonts w:ascii="Garamond" w:eastAsia="Garamond" w:hAnsi="Garamond" w:cs="Garamond"/>
          <w:sz w:val="28"/>
          <w:szCs w:val="28"/>
        </w:rPr>
        <w:t xml:space="preserve">Ústavní zákon č. 1/1993 Sb., </w:t>
      </w:r>
      <w:r w:rsidRPr="002C2BEB">
        <w:rPr>
          <w:rFonts w:ascii="Garamond" w:eastAsia="Garamond" w:hAnsi="Garamond" w:cs="Garamond"/>
          <w:sz w:val="28"/>
          <w:szCs w:val="28"/>
        </w:rPr>
        <w:t>Ústava České republiky</w:t>
      </w:r>
    </w:p>
    <w:p w14:paraId="5F614788" w14:textId="068EF8CE" w:rsidR="00BF25EA" w:rsidRPr="002C2BEB" w:rsidRDefault="00BF25EA" w:rsidP="00BF25EA">
      <w:pPr>
        <w:spacing w:line="360" w:lineRule="auto"/>
        <w:rPr>
          <w:rFonts w:ascii="Garamond" w:eastAsia="Garamond" w:hAnsi="Garamond" w:cs="Garamond"/>
          <w:sz w:val="28"/>
          <w:szCs w:val="28"/>
        </w:rPr>
      </w:pPr>
      <w:r w:rsidRPr="002C2BEB">
        <w:rPr>
          <w:rFonts w:ascii="Garamond" w:eastAsia="Garamond" w:hAnsi="Garamond" w:cs="Garamond"/>
          <w:sz w:val="28"/>
          <w:szCs w:val="28"/>
        </w:rPr>
        <w:t>ÚS</w:t>
      </w:r>
      <w:r w:rsidR="0009265A" w:rsidRPr="002C2BEB">
        <w:rPr>
          <w:rFonts w:ascii="Garamond" w:eastAsia="Garamond" w:hAnsi="Garamond" w:cs="Garamond"/>
          <w:sz w:val="28"/>
          <w:szCs w:val="28"/>
        </w:rPr>
        <w:tab/>
      </w:r>
      <w:r w:rsidR="0009265A" w:rsidRPr="002C2BEB">
        <w:rPr>
          <w:rFonts w:ascii="Garamond" w:eastAsia="Garamond" w:hAnsi="Garamond" w:cs="Garamond"/>
          <w:sz w:val="28"/>
          <w:szCs w:val="28"/>
        </w:rPr>
        <w:tab/>
      </w:r>
      <w:r w:rsidRPr="002C2BEB">
        <w:rPr>
          <w:rFonts w:ascii="Garamond" w:eastAsia="Garamond" w:hAnsi="Garamond" w:cs="Garamond"/>
          <w:sz w:val="28"/>
          <w:szCs w:val="28"/>
        </w:rPr>
        <w:tab/>
      </w:r>
      <w:r w:rsidRPr="002C2BEB">
        <w:rPr>
          <w:rFonts w:ascii="Garamond" w:eastAsia="Garamond" w:hAnsi="Garamond" w:cs="Garamond"/>
          <w:sz w:val="28"/>
          <w:szCs w:val="28"/>
        </w:rPr>
        <w:tab/>
        <w:t>Ústavní soud České republiky</w:t>
      </w:r>
    </w:p>
    <w:p w14:paraId="703ECC8E" w14:textId="1DA988E0" w:rsidR="00BF25EA" w:rsidRPr="002C2BEB" w:rsidRDefault="00BF25EA">
      <w:pPr>
        <w:spacing w:line="360" w:lineRule="auto"/>
        <w:rPr>
          <w:rFonts w:ascii="Garamond" w:eastAsia="Garamond" w:hAnsi="Garamond" w:cs="Garamond"/>
          <w:sz w:val="28"/>
          <w:szCs w:val="28"/>
        </w:rPr>
      </w:pPr>
      <w:r w:rsidRPr="002C2BEB">
        <w:rPr>
          <w:rFonts w:ascii="Garamond" w:eastAsia="Garamond" w:hAnsi="Garamond" w:cs="Garamond"/>
          <w:sz w:val="28"/>
          <w:szCs w:val="28"/>
        </w:rPr>
        <w:t>Celní správa</w:t>
      </w:r>
      <w:r w:rsidRPr="002C2BEB">
        <w:rPr>
          <w:rFonts w:ascii="Garamond" w:eastAsia="Garamond" w:hAnsi="Garamond" w:cs="Garamond"/>
          <w:sz w:val="28"/>
          <w:szCs w:val="28"/>
        </w:rPr>
        <w:tab/>
      </w:r>
      <w:r w:rsidRPr="002C2BEB">
        <w:rPr>
          <w:rFonts w:ascii="Garamond" w:eastAsia="Garamond" w:hAnsi="Garamond" w:cs="Garamond"/>
          <w:sz w:val="28"/>
          <w:szCs w:val="28"/>
        </w:rPr>
        <w:tab/>
      </w:r>
      <w:r w:rsidRPr="002C2BEB">
        <w:rPr>
          <w:rFonts w:ascii="Garamond" w:eastAsia="Garamond" w:hAnsi="Garamond" w:cs="Garamond"/>
          <w:sz w:val="28"/>
          <w:szCs w:val="28"/>
        </w:rPr>
        <w:tab/>
        <w:t>Celní správa Č</w:t>
      </w:r>
      <w:r w:rsidR="00CD5294" w:rsidRPr="002C2BEB">
        <w:rPr>
          <w:rFonts w:ascii="Garamond" w:eastAsia="Garamond" w:hAnsi="Garamond" w:cs="Garamond"/>
          <w:sz w:val="28"/>
          <w:szCs w:val="28"/>
        </w:rPr>
        <w:t>eské republiky</w:t>
      </w:r>
    </w:p>
    <w:p w14:paraId="1DC59703" w14:textId="572ADFAF" w:rsidR="00BF25EA" w:rsidRPr="002C2BEB" w:rsidRDefault="0009265A">
      <w:pPr>
        <w:spacing w:line="360" w:lineRule="auto"/>
        <w:rPr>
          <w:rFonts w:ascii="Garamond" w:eastAsia="Garamond" w:hAnsi="Garamond" w:cs="Garamond"/>
          <w:sz w:val="28"/>
          <w:szCs w:val="28"/>
        </w:rPr>
      </w:pPr>
      <w:r w:rsidRPr="002C2BEB">
        <w:rPr>
          <w:rFonts w:ascii="Garamond" w:eastAsia="Garamond" w:hAnsi="Garamond" w:cs="Garamond"/>
          <w:sz w:val="28"/>
          <w:szCs w:val="28"/>
        </w:rPr>
        <w:t>ZS</w:t>
      </w:r>
      <w:r w:rsidR="00BF25EA" w:rsidRPr="002C2BEB">
        <w:rPr>
          <w:rFonts w:ascii="Garamond" w:eastAsia="Garamond" w:hAnsi="Garamond" w:cs="Garamond"/>
          <w:sz w:val="28"/>
          <w:szCs w:val="28"/>
        </w:rPr>
        <w:t>D</w:t>
      </w:r>
      <w:r w:rsidR="00BF25EA" w:rsidRPr="002C2BEB">
        <w:rPr>
          <w:rFonts w:ascii="Garamond" w:eastAsia="Garamond" w:hAnsi="Garamond" w:cs="Garamond"/>
          <w:sz w:val="28"/>
          <w:szCs w:val="28"/>
        </w:rPr>
        <w:tab/>
      </w:r>
      <w:r w:rsidR="00BF25EA" w:rsidRPr="002C2BEB">
        <w:rPr>
          <w:rFonts w:ascii="Garamond" w:eastAsia="Garamond" w:hAnsi="Garamond" w:cs="Garamond"/>
          <w:sz w:val="28"/>
          <w:szCs w:val="28"/>
        </w:rPr>
        <w:tab/>
      </w:r>
      <w:r w:rsidR="00BF25EA" w:rsidRPr="002C2BEB">
        <w:rPr>
          <w:rFonts w:ascii="Garamond" w:eastAsia="Garamond" w:hAnsi="Garamond" w:cs="Garamond"/>
          <w:sz w:val="28"/>
          <w:szCs w:val="28"/>
        </w:rPr>
        <w:tab/>
      </w:r>
      <w:r w:rsidR="00BF25EA" w:rsidRPr="002C2BEB">
        <w:rPr>
          <w:rFonts w:ascii="Garamond" w:eastAsia="Garamond" w:hAnsi="Garamond" w:cs="Garamond"/>
          <w:sz w:val="28"/>
          <w:szCs w:val="28"/>
        </w:rPr>
        <w:tab/>
      </w:r>
      <w:r w:rsidR="006974C6" w:rsidRPr="002C2BEB">
        <w:rPr>
          <w:rFonts w:ascii="Garamond" w:eastAsia="Garamond" w:hAnsi="Garamond" w:cs="Garamond"/>
          <w:sz w:val="28"/>
          <w:szCs w:val="28"/>
        </w:rPr>
        <w:t>Zákon č. 353/2003 Sb., o spotřebních daních</w:t>
      </w:r>
    </w:p>
    <w:p w14:paraId="53406F87" w14:textId="52EE933B" w:rsidR="0009265A" w:rsidRPr="002C2BEB" w:rsidRDefault="0009265A">
      <w:pPr>
        <w:spacing w:line="360" w:lineRule="auto"/>
        <w:rPr>
          <w:rFonts w:ascii="Garamond" w:eastAsia="Garamond" w:hAnsi="Garamond" w:cs="Garamond"/>
          <w:sz w:val="28"/>
          <w:szCs w:val="28"/>
        </w:rPr>
      </w:pPr>
      <w:r w:rsidRPr="002C2BEB">
        <w:rPr>
          <w:rFonts w:ascii="Garamond" w:eastAsia="Garamond" w:hAnsi="Garamond" w:cs="Garamond"/>
          <w:sz w:val="28"/>
          <w:szCs w:val="28"/>
        </w:rPr>
        <w:t>ZDPH</w:t>
      </w:r>
      <w:r w:rsidRPr="002C2BEB">
        <w:rPr>
          <w:rFonts w:ascii="Garamond" w:eastAsia="Garamond" w:hAnsi="Garamond" w:cs="Garamond"/>
          <w:sz w:val="28"/>
          <w:szCs w:val="28"/>
        </w:rPr>
        <w:tab/>
      </w:r>
      <w:r w:rsidRPr="002C2BEB">
        <w:rPr>
          <w:rFonts w:ascii="Garamond" w:eastAsia="Garamond" w:hAnsi="Garamond" w:cs="Garamond"/>
          <w:sz w:val="28"/>
          <w:szCs w:val="28"/>
        </w:rPr>
        <w:tab/>
      </w:r>
      <w:r w:rsidRPr="002C2BEB">
        <w:rPr>
          <w:rFonts w:ascii="Garamond" w:eastAsia="Garamond" w:hAnsi="Garamond" w:cs="Garamond"/>
          <w:sz w:val="28"/>
          <w:szCs w:val="28"/>
        </w:rPr>
        <w:tab/>
      </w:r>
      <w:r w:rsidR="006974C6" w:rsidRPr="002C2BEB">
        <w:rPr>
          <w:rFonts w:ascii="Garamond" w:eastAsia="Garamond" w:hAnsi="Garamond" w:cs="Garamond"/>
          <w:sz w:val="28"/>
          <w:szCs w:val="28"/>
        </w:rPr>
        <w:t>Zákon č. 280/2009 Sb., daňový řád</w:t>
      </w:r>
    </w:p>
    <w:p w14:paraId="4C5909CA" w14:textId="6EA5C9A4" w:rsidR="00210C14" w:rsidRPr="002C2BEB" w:rsidRDefault="00210C14" w:rsidP="00210A28">
      <w:pPr>
        <w:tabs>
          <w:tab w:val="left" w:pos="2890"/>
        </w:tabs>
        <w:spacing w:line="360" w:lineRule="auto"/>
        <w:ind w:left="2880" w:hanging="2880"/>
        <w:rPr>
          <w:rFonts w:ascii="Garamond" w:eastAsia="Garamond" w:hAnsi="Garamond" w:cs="Garamond"/>
          <w:sz w:val="28"/>
          <w:szCs w:val="28"/>
        </w:rPr>
      </w:pPr>
      <w:r w:rsidRPr="002C2BEB">
        <w:rPr>
          <w:rFonts w:ascii="Garamond" w:eastAsia="Garamond" w:hAnsi="Garamond" w:cs="Garamond"/>
          <w:sz w:val="28"/>
          <w:szCs w:val="28"/>
        </w:rPr>
        <w:t>ZOK</w:t>
      </w:r>
      <w:r w:rsidRPr="002C2BEB">
        <w:rPr>
          <w:rFonts w:ascii="Garamond" w:eastAsia="Garamond" w:hAnsi="Garamond" w:cs="Garamond"/>
          <w:sz w:val="28"/>
          <w:szCs w:val="28"/>
        </w:rPr>
        <w:tab/>
      </w:r>
      <w:r w:rsidR="00210A28" w:rsidRPr="002C2BEB">
        <w:rPr>
          <w:rFonts w:ascii="Garamond" w:eastAsia="Garamond" w:hAnsi="Garamond" w:cs="Garamond"/>
          <w:sz w:val="28"/>
          <w:szCs w:val="28"/>
        </w:rPr>
        <w:t>Zákon č. 90/2012 Sb.,</w:t>
      </w:r>
      <w:r w:rsidR="00210A28" w:rsidRPr="002C2BEB">
        <w:t xml:space="preserve"> </w:t>
      </w:r>
      <w:r w:rsidR="00210A28" w:rsidRPr="002C2BEB">
        <w:rPr>
          <w:rFonts w:ascii="Garamond" w:eastAsia="Garamond" w:hAnsi="Garamond" w:cs="Garamond"/>
          <w:sz w:val="28"/>
          <w:szCs w:val="28"/>
        </w:rPr>
        <w:t>o obchodních společnostech a družstvech</w:t>
      </w:r>
    </w:p>
    <w:p w14:paraId="160A7C2E" w14:textId="67797F8A" w:rsidR="00BF25EA" w:rsidRPr="002C2BEB" w:rsidRDefault="00BF25EA">
      <w:pPr>
        <w:spacing w:line="360" w:lineRule="auto"/>
        <w:rPr>
          <w:rFonts w:ascii="Garamond" w:eastAsia="Garamond" w:hAnsi="Garamond" w:cs="Garamond"/>
          <w:sz w:val="28"/>
          <w:szCs w:val="28"/>
        </w:rPr>
      </w:pPr>
      <w:r w:rsidRPr="002C2BEB">
        <w:rPr>
          <w:rFonts w:ascii="Garamond" w:eastAsia="Garamond" w:hAnsi="Garamond" w:cs="Garamond"/>
          <w:sz w:val="28"/>
          <w:szCs w:val="28"/>
        </w:rPr>
        <w:t>SFDI</w:t>
      </w:r>
      <w:r w:rsidRPr="002C2BEB">
        <w:rPr>
          <w:rFonts w:ascii="Garamond" w:eastAsia="Garamond" w:hAnsi="Garamond" w:cs="Garamond"/>
          <w:sz w:val="28"/>
          <w:szCs w:val="28"/>
        </w:rPr>
        <w:tab/>
      </w:r>
      <w:r w:rsidRPr="002C2BEB">
        <w:rPr>
          <w:rFonts w:ascii="Garamond" w:eastAsia="Garamond" w:hAnsi="Garamond" w:cs="Garamond"/>
          <w:sz w:val="28"/>
          <w:szCs w:val="28"/>
        </w:rPr>
        <w:tab/>
      </w:r>
      <w:r w:rsidRPr="002C2BEB">
        <w:rPr>
          <w:rFonts w:ascii="Garamond" w:eastAsia="Garamond" w:hAnsi="Garamond" w:cs="Garamond"/>
          <w:sz w:val="28"/>
          <w:szCs w:val="28"/>
        </w:rPr>
        <w:tab/>
      </w:r>
      <w:r w:rsidRPr="002C2BEB">
        <w:rPr>
          <w:rFonts w:ascii="Garamond" w:eastAsia="Garamond" w:hAnsi="Garamond" w:cs="Garamond"/>
          <w:sz w:val="28"/>
          <w:szCs w:val="28"/>
        </w:rPr>
        <w:tab/>
        <w:t>Státní fond dopravní infrastruktury</w:t>
      </w:r>
    </w:p>
    <w:p w14:paraId="56AC9D9E" w14:textId="77777777" w:rsidR="00210A28" w:rsidRPr="002C2BEB" w:rsidRDefault="006974C6" w:rsidP="00210A28">
      <w:pPr>
        <w:spacing w:line="360" w:lineRule="auto"/>
        <w:ind w:left="1440" w:hanging="1440"/>
        <w:rPr>
          <w:rFonts w:ascii="Garamond" w:eastAsia="Garamond" w:hAnsi="Garamond" w:cs="Garamond"/>
          <w:sz w:val="28"/>
          <w:szCs w:val="28"/>
        </w:rPr>
      </w:pPr>
      <w:r w:rsidRPr="002C2BEB">
        <w:rPr>
          <w:rFonts w:ascii="Garamond" w:eastAsia="Garamond" w:hAnsi="Garamond" w:cs="Garamond"/>
          <w:sz w:val="28"/>
          <w:szCs w:val="28"/>
        </w:rPr>
        <w:t>ZSFDI</w:t>
      </w:r>
      <w:r w:rsidRPr="002C2BEB">
        <w:rPr>
          <w:rFonts w:ascii="Garamond" w:eastAsia="Garamond" w:hAnsi="Garamond" w:cs="Garamond"/>
          <w:sz w:val="28"/>
          <w:szCs w:val="28"/>
        </w:rPr>
        <w:tab/>
      </w:r>
      <w:r w:rsidRPr="002C2BEB">
        <w:rPr>
          <w:rFonts w:ascii="Garamond" w:eastAsia="Garamond" w:hAnsi="Garamond" w:cs="Garamond"/>
          <w:sz w:val="28"/>
          <w:szCs w:val="28"/>
        </w:rPr>
        <w:tab/>
      </w:r>
      <w:r w:rsidRPr="002C2BEB">
        <w:rPr>
          <w:rFonts w:ascii="Garamond" w:eastAsia="Garamond" w:hAnsi="Garamond" w:cs="Garamond"/>
          <w:sz w:val="28"/>
          <w:szCs w:val="28"/>
        </w:rPr>
        <w:tab/>
      </w:r>
      <w:r w:rsidR="00210A28" w:rsidRPr="002C2BEB">
        <w:rPr>
          <w:rFonts w:ascii="Garamond" w:eastAsia="Garamond" w:hAnsi="Garamond" w:cs="Garamond"/>
          <w:sz w:val="28"/>
          <w:szCs w:val="28"/>
        </w:rPr>
        <w:t>Zákon č. 104/2000 Sb.,</w:t>
      </w:r>
      <w:r w:rsidRPr="002C2BEB">
        <w:rPr>
          <w:rFonts w:ascii="Garamond" w:eastAsia="Garamond" w:hAnsi="Garamond" w:cs="Garamond"/>
          <w:sz w:val="28"/>
          <w:szCs w:val="28"/>
        </w:rPr>
        <w:t xml:space="preserve"> o Státním fondu doprav</w:t>
      </w:r>
      <w:r w:rsidR="00210A28" w:rsidRPr="002C2BEB">
        <w:rPr>
          <w:rFonts w:ascii="Garamond" w:eastAsia="Garamond" w:hAnsi="Garamond" w:cs="Garamond"/>
          <w:sz w:val="28"/>
          <w:szCs w:val="28"/>
        </w:rPr>
        <w:t>ní</w:t>
      </w:r>
    </w:p>
    <w:p w14:paraId="3D0A5173" w14:textId="612B9BEE" w:rsidR="006974C6" w:rsidRPr="002C2BEB" w:rsidRDefault="00210A28" w:rsidP="00210A28">
      <w:pPr>
        <w:spacing w:line="360" w:lineRule="auto"/>
        <w:ind w:left="2160" w:firstLine="720"/>
        <w:rPr>
          <w:rFonts w:ascii="Garamond" w:eastAsia="Garamond" w:hAnsi="Garamond" w:cs="Garamond"/>
          <w:sz w:val="28"/>
          <w:szCs w:val="28"/>
        </w:rPr>
      </w:pPr>
      <w:r w:rsidRPr="002C2BEB">
        <w:rPr>
          <w:rFonts w:ascii="Garamond" w:eastAsia="Garamond" w:hAnsi="Garamond" w:cs="Garamond"/>
          <w:sz w:val="28"/>
          <w:szCs w:val="28"/>
        </w:rPr>
        <w:t>infrastruktury</w:t>
      </w:r>
      <w:r w:rsidRPr="002C2BEB">
        <w:rPr>
          <w:rFonts w:ascii="Garamond" w:eastAsia="Garamond" w:hAnsi="Garamond" w:cs="Garamond"/>
          <w:sz w:val="28"/>
          <w:szCs w:val="28"/>
        </w:rPr>
        <w:tab/>
      </w:r>
    </w:p>
    <w:p w14:paraId="3B1ED1C9" w14:textId="77777777" w:rsidR="0009265A" w:rsidRPr="002C2BEB" w:rsidRDefault="0009265A">
      <w:pPr>
        <w:spacing w:line="360" w:lineRule="auto"/>
        <w:rPr>
          <w:rFonts w:ascii="Garamond" w:eastAsia="Garamond" w:hAnsi="Garamond" w:cs="Garamond"/>
          <w:sz w:val="28"/>
          <w:szCs w:val="28"/>
        </w:rPr>
      </w:pPr>
    </w:p>
    <w:p w14:paraId="43D23357" w14:textId="77777777" w:rsidR="00BF25EA" w:rsidRPr="002C2BEB" w:rsidRDefault="00BF25EA">
      <w:pPr>
        <w:spacing w:line="360" w:lineRule="auto"/>
        <w:rPr>
          <w:rFonts w:ascii="Garamond" w:eastAsia="Garamond" w:hAnsi="Garamond" w:cs="Garamond"/>
          <w:sz w:val="28"/>
          <w:szCs w:val="28"/>
        </w:rPr>
      </w:pPr>
    </w:p>
    <w:p w14:paraId="0338D39E" w14:textId="77777777" w:rsidR="00BF25EA" w:rsidRPr="002C2BEB" w:rsidRDefault="00BF25EA">
      <w:pPr>
        <w:spacing w:line="360" w:lineRule="auto"/>
        <w:rPr>
          <w:rFonts w:ascii="Garamond" w:eastAsia="Garamond" w:hAnsi="Garamond" w:cs="Garamond"/>
          <w:b/>
          <w:bCs/>
          <w:sz w:val="32"/>
          <w:szCs w:val="32"/>
        </w:rPr>
      </w:pPr>
    </w:p>
    <w:p w14:paraId="47FB37AD" w14:textId="77777777" w:rsidR="00BF25EA" w:rsidRPr="002C2BEB" w:rsidRDefault="00BF25EA">
      <w:pPr>
        <w:spacing w:line="360" w:lineRule="auto"/>
        <w:rPr>
          <w:rFonts w:ascii="Garamond" w:eastAsia="Garamond" w:hAnsi="Garamond" w:cs="Garamond"/>
          <w:b/>
          <w:bCs/>
          <w:sz w:val="32"/>
          <w:szCs w:val="32"/>
        </w:rPr>
      </w:pPr>
    </w:p>
    <w:p w14:paraId="3E800E5A" w14:textId="77777777" w:rsidR="00BF25EA" w:rsidRPr="002C2BEB" w:rsidRDefault="00BF25EA">
      <w:pPr>
        <w:spacing w:line="360" w:lineRule="auto"/>
        <w:rPr>
          <w:rFonts w:ascii="Garamond" w:eastAsia="Garamond" w:hAnsi="Garamond" w:cs="Garamond"/>
          <w:b/>
          <w:bCs/>
          <w:sz w:val="32"/>
          <w:szCs w:val="32"/>
        </w:rPr>
      </w:pPr>
    </w:p>
    <w:p w14:paraId="6A0A2471" w14:textId="77777777" w:rsidR="00BF25EA" w:rsidRPr="002C2BEB" w:rsidRDefault="00BF25EA">
      <w:pPr>
        <w:spacing w:line="360" w:lineRule="auto"/>
        <w:rPr>
          <w:rFonts w:ascii="Garamond" w:eastAsia="Garamond" w:hAnsi="Garamond" w:cs="Garamond"/>
          <w:b/>
          <w:bCs/>
          <w:sz w:val="32"/>
          <w:szCs w:val="32"/>
        </w:rPr>
      </w:pPr>
    </w:p>
    <w:p w14:paraId="7DD00AC0" w14:textId="77777777" w:rsidR="00BF25EA" w:rsidRPr="002C2BEB" w:rsidRDefault="00BF25EA">
      <w:pPr>
        <w:spacing w:line="360" w:lineRule="auto"/>
        <w:rPr>
          <w:rFonts w:ascii="Garamond" w:eastAsia="Garamond" w:hAnsi="Garamond" w:cs="Garamond"/>
          <w:b/>
          <w:bCs/>
          <w:sz w:val="32"/>
          <w:szCs w:val="32"/>
        </w:rPr>
      </w:pPr>
    </w:p>
    <w:p w14:paraId="03F3BAC5" w14:textId="77777777" w:rsidR="00BF25EA" w:rsidRPr="002C2BEB" w:rsidRDefault="00BF25EA">
      <w:pPr>
        <w:spacing w:line="360" w:lineRule="auto"/>
        <w:rPr>
          <w:rFonts w:ascii="Garamond" w:eastAsia="Garamond" w:hAnsi="Garamond" w:cs="Garamond"/>
          <w:b/>
          <w:bCs/>
          <w:sz w:val="32"/>
          <w:szCs w:val="32"/>
        </w:rPr>
      </w:pPr>
    </w:p>
    <w:p w14:paraId="0CD26A75" w14:textId="77777777" w:rsidR="00BF25EA" w:rsidRPr="002C2BEB" w:rsidRDefault="00BF25EA">
      <w:pPr>
        <w:spacing w:line="360" w:lineRule="auto"/>
        <w:rPr>
          <w:rFonts w:ascii="Garamond" w:eastAsia="Garamond" w:hAnsi="Garamond" w:cs="Garamond"/>
          <w:b/>
          <w:bCs/>
          <w:sz w:val="32"/>
          <w:szCs w:val="32"/>
        </w:rPr>
      </w:pPr>
    </w:p>
    <w:p w14:paraId="180C6D39" w14:textId="2FC6D576" w:rsidR="0009265A" w:rsidRPr="002C2BEB" w:rsidRDefault="0009265A">
      <w:pPr>
        <w:spacing w:line="360" w:lineRule="auto"/>
        <w:rPr>
          <w:rFonts w:ascii="Garamond" w:eastAsia="Garamond" w:hAnsi="Garamond" w:cs="Garamond"/>
          <w:b/>
          <w:bCs/>
          <w:sz w:val="32"/>
          <w:szCs w:val="32"/>
        </w:rPr>
      </w:pPr>
    </w:p>
    <w:p w14:paraId="20377EA4" w14:textId="77777777" w:rsidR="00210A28" w:rsidRPr="002C2BEB" w:rsidRDefault="00210A28">
      <w:pPr>
        <w:spacing w:line="360" w:lineRule="auto"/>
        <w:rPr>
          <w:rFonts w:ascii="Garamond" w:eastAsia="Garamond" w:hAnsi="Garamond" w:cs="Garamond"/>
          <w:b/>
          <w:bCs/>
          <w:sz w:val="32"/>
          <w:szCs w:val="32"/>
        </w:rPr>
      </w:pPr>
    </w:p>
    <w:p w14:paraId="348EB04B" w14:textId="77777777" w:rsidR="0009265A" w:rsidRPr="002C2BEB" w:rsidRDefault="0009265A" w:rsidP="00DC4FEE">
      <w:pPr>
        <w:pStyle w:val="Nadpis1"/>
      </w:pPr>
      <w:bookmarkStart w:id="1" w:name="_Toc162612839"/>
      <w:r w:rsidRPr="002C2BEB">
        <w:lastRenderedPageBreak/>
        <w:t>Úvod</w:t>
      </w:r>
      <w:bookmarkEnd w:id="1"/>
    </w:p>
    <w:p w14:paraId="31B590DA" w14:textId="71F6AF61" w:rsidR="0009265A" w:rsidRPr="002C2BEB" w:rsidRDefault="0009265A" w:rsidP="0009265A">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Spotřební daň z minerálních olejů </w:t>
      </w:r>
      <w:r w:rsidR="00D00A7D" w:rsidRPr="002C2BEB">
        <w:rPr>
          <w:rFonts w:ascii="Garamond" w:eastAsia="Garamond" w:hAnsi="Garamond" w:cs="Garamond"/>
          <w:sz w:val="24"/>
          <w:szCs w:val="24"/>
        </w:rPr>
        <w:t xml:space="preserve">představuje </w:t>
      </w:r>
      <w:r w:rsidRPr="002C2BEB">
        <w:rPr>
          <w:rFonts w:ascii="Garamond" w:eastAsia="Garamond" w:hAnsi="Garamond" w:cs="Garamond"/>
          <w:sz w:val="24"/>
          <w:szCs w:val="24"/>
        </w:rPr>
        <w:t>nejvýznamnější, resp. nejvýnosnější</w:t>
      </w:r>
      <w:r w:rsidR="00D00A7D" w:rsidRPr="002C2BEB">
        <w:rPr>
          <w:rFonts w:ascii="Garamond" w:eastAsia="Garamond" w:hAnsi="Garamond" w:cs="Garamond"/>
          <w:sz w:val="24"/>
          <w:szCs w:val="24"/>
        </w:rPr>
        <w:t xml:space="preserve"> daň</w:t>
      </w:r>
      <w:r w:rsidRPr="002C2BEB">
        <w:rPr>
          <w:rFonts w:ascii="Garamond" w:eastAsia="Garamond" w:hAnsi="Garamond" w:cs="Garamond"/>
          <w:sz w:val="24"/>
          <w:szCs w:val="24"/>
        </w:rPr>
        <w:t xml:space="preserve"> ze spotřebních daní, které český právní řád zná. Oblast nepřímých daní je stále poměrně dynamicky rozvíjející se oblastí </w:t>
      </w:r>
      <w:r w:rsidR="00D00A7D" w:rsidRPr="002C2BEB">
        <w:rPr>
          <w:rFonts w:ascii="Garamond" w:eastAsia="Garamond" w:hAnsi="Garamond" w:cs="Garamond"/>
          <w:sz w:val="24"/>
          <w:szCs w:val="24"/>
        </w:rPr>
        <w:t xml:space="preserve">i </w:t>
      </w:r>
      <w:r w:rsidRPr="002C2BEB">
        <w:rPr>
          <w:rFonts w:ascii="Garamond" w:eastAsia="Garamond" w:hAnsi="Garamond" w:cs="Garamond"/>
          <w:sz w:val="24"/>
          <w:szCs w:val="24"/>
        </w:rPr>
        <w:t xml:space="preserve">s ohledem na aktuální dění. Z pohledu komunitárního práva spadá spotřební daň z minerálních olejů stále do oblasti daní, kde </w:t>
      </w:r>
      <w:bookmarkStart w:id="2" w:name="_Hlk149136410"/>
      <w:r w:rsidRPr="002C2BEB">
        <w:rPr>
          <w:rFonts w:ascii="Garamond" w:eastAsia="Garamond" w:hAnsi="Garamond" w:cs="Garamond"/>
          <w:sz w:val="24"/>
          <w:szCs w:val="24"/>
        </w:rPr>
        <w:t>členské státy uplatňují výlučnou pravomoc a</w:t>
      </w:r>
      <w:r w:rsidR="00AE07F0" w:rsidRPr="002C2BEB">
        <w:rPr>
          <w:rFonts w:ascii="Garamond" w:eastAsia="Garamond" w:hAnsi="Garamond" w:cs="Garamond"/>
          <w:sz w:val="24"/>
          <w:szCs w:val="24"/>
        </w:rPr>
        <w:t> </w:t>
      </w:r>
      <w:r w:rsidRPr="002C2BEB">
        <w:rPr>
          <w:rFonts w:ascii="Garamond" w:eastAsia="Garamond" w:hAnsi="Garamond" w:cs="Garamond"/>
          <w:sz w:val="24"/>
          <w:szCs w:val="24"/>
        </w:rPr>
        <w:t>daňovou sazbu tak zcela určují dle svého uvážení.</w:t>
      </w:r>
      <w:bookmarkEnd w:id="2"/>
      <w:r w:rsidRPr="002C2BEB">
        <w:rPr>
          <w:rFonts w:ascii="Garamond" w:eastAsia="Garamond" w:hAnsi="Garamond" w:cs="Garamond"/>
          <w:sz w:val="24"/>
          <w:szCs w:val="24"/>
        </w:rPr>
        <w:t xml:space="preserve"> Problematika zdanění minerálních olejů a</w:t>
      </w:r>
      <w:r w:rsidR="00AE07F0" w:rsidRPr="002C2BEB">
        <w:rPr>
          <w:rFonts w:ascii="Garamond" w:eastAsia="Garamond" w:hAnsi="Garamond" w:cs="Garamond"/>
          <w:sz w:val="24"/>
          <w:szCs w:val="24"/>
        </w:rPr>
        <w:t> </w:t>
      </w:r>
      <w:r w:rsidRPr="002C2BEB">
        <w:rPr>
          <w:rFonts w:ascii="Garamond" w:eastAsia="Garamond" w:hAnsi="Garamond" w:cs="Garamond"/>
          <w:sz w:val="24"/>
          <w:szCs w:val="24"/>
        </w:rPr>
        <w:t>správa spotřební daně je dle mého</w:t>
      </w:r>
      <w:r w:rsidR="0019213D" w:rsidRPr="002C2BEB">
        <w:rPr>
          <w:rStyle w:val="Odkaznakoment"/>
        </w:rPr>
        <w:t xml:space="preserve"> n</w:t>
      </w:r>
      <w:r w:rsidR="0019213D" w:rsidRPr="002C2BEB">
        <w:rPr>
          <w:rFonts w:ascii="Garamond" w:eastAsia="Garamond" w:hAnsi="Garamond" w:cs="Garamond"/>
          <w:sz w:val="24"/>
          <w:szCs w:val="24"/>
        </w:rPr>
        <w:t xml:space="preserve">ázoru </w:t>
      </w:r>
      <w:r w:rsidRPr="002C2BEB">
        <w:rPr>
          <w:rFonts w:ascii="Garamond" w:eastAsia="Garamond" w:hAnsi="Garamond" w:cs="Garamond"/>
          <w:sz w:val="24"/>
          <w:szCs w:val="24"/>
        </w:rPr>
        <w:t>nedostatečně odborně zpracována. Z tohoto důvodu nahlížím na tyto okolnosti jako na příležitost pro zpracování odborné práce, jež bude odrážet stav de lege lata. Jsem si vědom obsáhlost</w:t>
      </w:r>
      <w:r w:rsidR="00AE07F0" w:rsidRPr="002C2BEB">
        <w:rPr>
          <w:rFonts w:ascii="Garamond" w:eastAsia="Garamond" w:hAnsi="Garamond" w:cs="Garamond"/>
          <w:sz w:val="24"/>
          <w:szCs w:val="24"/>
        </w:rPr>
        <w:t>i</w:t>
      </w:r>
      <w:r w:rsidRPr="002C2BEB">
        <w:rPr>
          <w:rFonts w:ascii="Garamond" w:eastAsia="Garamond" w:hAnsi="Garamond" w:cs="Garamond"/>
          <w:sz w:val="24"/>
          <w:szCs w:val="24"/>
        </w:rPr>
        <w:t xml:space="preserve"> tohoto tématu, nicméně jsem pevně přesvědčen, že tato práce může svojí hodnotou posloužit nejen právníkům. Cílem diplomové práce je poskytnout čtenáři ucelený aktuální náhled do problematiky zdanění a správy spotřební daně z minerálních olejů s poukazem na příslušné tuzemské právní předpisy, předpisy komunitárního práva a také judikaturu. Touto diplomovou prací bych rád vnesl světlo do problematiky zdanění minerálních olejů a správy tuzemské spotřební daně a zhodnotil právní úprav</w:t>
      </w:r>
      <w:r w:rsidR="00D00A7D" w:rsidRPr="002C2BEB">
        <w:rPr>
          <w:rFonts w:ascii="Garamond" w:eastAsia="Garamond" w:hAnsi="Garamond" w:cs="Garamond"/>
          <w:sz w:val="24"/>
          <w:szCs w:val="24"/>
        </w:rPr>
        <w:t>u</w:t>
      </w:r>
      <w:r w:rsidRPr="002C2BEB">
        <w:rPr>
          <w:rFonts w:ascii="Garamond" w:eastAsia="Garamond" w:hAnsi="Garamond" w:cs="Garamond"/>
          <w:sz w:val="24"/>
          <w:szCs w:val="24"/>
        </w:rPr>
        <w:t xml:space="preserve"> de lege lata.</w:t>
      </w:r>
    </w:p>
    <w:p w14:paraId="6F304B52" w14:textId="2B4FC4C4" w:rsidR="0009265A" w:rsidRPr="002C2BEB" w:rsidRDefault="0009265A" w:rsidP="0009265A">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Výzkum této diplomové práce je v první řadě zaměřen na účinnou právní úpravu, její efektivnost a praktický dopad, dále pak na kritické oblast</w:t>
      </w:r>
      <w:r w:rsidR="00AE07F0" w:rsidRPr="002C2BEB">
        <w:rPr>
          <w:rFonts w:ascii="Garamond" w:eastAsia="Garamond" w:hAnsi="Garamond" w:cs="Garamond"/>
          <w:sz w:val="24"/>
          <w:szCs w:val="24"/>
        </w:rPr>
        <w:t>i</w:t>
      </w:r>
      <w:r w:rsidRPr="002C2BEB">
        <w:rPr>
          <w:rFonts w:ascii="Garamond" w:eastAsia="Garamond" w:hAnsi="Garamond" w:cs="Garamond"/>
          <w:sz w:val="24"/>
          <w:szCs w:val="24"/>
        </w:rPr>
        <w:t xml:space="preserve"> právní úpravy s ohledem na změny a vliv této daně na státní rozpočet. V návaznosti na kritické oblasti právní úpravy je pozornost věnována především daňovým deliktům. Daňové nedoplatky subjektů povinných k dani z minerálních olejů, byť nedbalostní, mají za následek značné poškození veřejných financí. Je tudíž žádoucí tyto rizikové praktiky pro účely možných legislativních změn dostatečně definovat.</w:t>
      </w:r>
    </w:p>
    <w:p w14:paraId="586D2DA4" w14:textId="77777777" w:rsidR="0009265A" w:rsidRPr="002C2BEB" w:rsidRDefault="0009265A" w:rsidP="0009265A">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V souladu s výše uvedeným jsem pro účely své diplomové práce stanovil následující výzkumné otázky, na které se pokusím odpovědět:</w:t>
      </w:r>
    </w:p>
    <w:p w14:paraId="713C6CFB" w14:textId="1DA3E3F4" w:rsidR="0009265A" w:rsidRPr="002C2BEB" w:rsidRDefault="000B6C89" w:rsidP="0009265A">
      <w:pPr>
        <w:pStyle w:val="Odstavecseseznamem"/>
        <w:numPr>
          <w:ilvl w:val="0"/>
          <w:numId w:val="12"/>
        </w:numPr>
        <w:spacing w:line="360" w:lineRule="auto"/>
        <w:jc w:val="both"/>
        <w:rPr>
          <w:rFonts w:ascii="Garamond" w:eastAsia="Garamond" w:hAnsi="Garamond" w:cs="Garamond"/>
          <w:sz w:val="24"/>
          <w:szCs w:val="24"/>
        </w:rPr>
      </w:pPr>
      <w:r w:rsidRPr="002C2BEB">
        <w:rPr>
          <w:rFonts w:ascii="Garamond" w:eastAsia="Garamond" w:hAnsi="Garamond" w:cs="Garamond"/>
          <w:sz w:val="24"/>
          <w:szCs w:val="24"/>
        </w:rPr>
        <w:t>Existují v účinné právní úpravě kritická místa s ohledem na krácení spotřební daně z minerálních olejů</w:t>
      </w:r>
      <w:r w:rsidR="0009265A" w:rsidRPr="002C2BEB">
        <w:rPr>
          <w:rFonts w:ascii="Garamond" w:eastAsia="Garamond" w:hAnsi="Garamond" w:cs="Garamond"/>
          <w:sz w:val="24"/>
          <w:szCs w:val="24"/>
        </w:rPr>
        <w:t>?</w:t>
      </w:r>
    </w:p>
    <w:p w14:paraId="6D4F7299" w14:textId="2E3C5032" w:rsidR="00AF7EFA" w:rsidRPr="002C2BEB" w:rsidRDefault="00AF7EFA" w:rsidP="0009265A">
      <w:pPr>
        <w:pStyle w:val="Odstavecseseznamem"/>
        <w:numPr>
          <w:ilvl w:val="0"/>
          <w:numId w:val="12"/>
        </w:numPr>
        <w:spacing w:line="360" w:lineRule="auto"/>
        <w:jc w:val="both"/>
        <w:rPr>
          <w:rFonts w:ascii="Garamond" w:eastAsia="Garamond" w:hAnsi="Garamond" w:cs="Garamond"/>
          <w:sz w:val="24"/>
          <w:szCs w:val="24"/>
        </w:rPr>
      </w:pPr>
      <w:r w:rsidRPr="002C2BEB">
        <w:rPr>
          <w:rFonts w:ascii="Garamond" w:eastAsia="Garamond" w:hAnsi="Garamond" w:cs="Garamond"/>
          <w:sz w:val="24"/>
          <w:szCs w:val="24"/>
        </w:rPr>
        <w:t>Jaký je dlouhodobý trend ve vývoji inkasa spotřební daně z minerálních olejů v kontextu příjmů státního rozpočtu?</w:t>
      </w:r>
    </w:p>
    <w:p w14:paraId="3A97B0DF" w14:textId="5ADD6275" w:rsidR="0009265A" w:rsidRPr="002C2BEB" w:rsidRDefault="004C19F6" w:rsidP="0009265A">
      <w:pPr>
        <w:pStyle w:val="Odstavecseseznamem"/>
        <w:numPr>
          <w:ilvl w:val="0"/>
          <w:numId w:val="12"/>
        </w:numPr>
        <w:spacing w:line="360" w:lineRule="auto"/>
        <w:jc w:val="both"/>
        <w:rPr>
          <w:rFonts w:ascii="Garamond" w:eastAsia="Garamond" w:hAnsi="Garamond" w:cs="Garamond"/>
          <w:sz w:val="24"/>
          <w:szCs w:val="24"/>
        </w:rPr>
      </w:pPr>
      <w:r w:rsidRPr="002C2BEB">
        <w:rPr>
          <w:rFonts w:ascii="Garamond" w:eastAsia="Garamond" w:hAnsi="Garamond" w:cs="Garamond"/>
          <w:sz w:val="24"/>
          <w:szCs w:val="24"/>
        </w:rPr>
        <w:t xml:space="preserve">Existují </w:t>
      </w:r>
      <w:r w:rsidR="006E2150" w:rsidRPr="002C2BEB">
        <w:rPr>
          <w:rFonts w:ascii="Garamond" w:eastAsia="Garamond" w:hAnsi="Garamond" w:cs="Garamond"/>
          <w:sz w:val="24"/>
          <w:szCs w:val="24"/>
        </w:rPr>
        <w:t xml:space="preserve">v účinné právní úpravě spotřebních daní </w:t>
      </w:r>
      <w:r w:rsidR="00AD54BC" w:rsidRPr="002C2BEB">
        <w:rPr>
          <w:rFonts w:ascii="Garamond" w:eastAsia="Garamond" w:hAnsi="Garamond" w:cs="Garamond"/>
          <w:sz w:val="24"/>
          <w:szCs w:val="24"/>
        </w:rPr>
        <w:t>ustanovení, j</w:t>
      </w:r>
      <w:r w:rsidR="00AE07F0" w:rsidRPr="002C2BEB">
        <w:rPr>
          <w:rFonts w:ascii="Garamond" w:eastAsia="Garamond" w:hAnsi="Garamond" w:cs="Garamond"/>
          <w:sz w:val="24"/>
          <w:szCs w:val="24"/>
        </w:rPr>
        <w:t>i</w:t>
      </w:r>
      <w:r w:rsidR="00AD54BC" w:rsidRPr="002C2BEB">
        <w:rPr>
          <w:rFonts w:ascii="Garamond" w:eastAsia="Garamond" w:hAnsi="Garamond" w:cs="Garamond"/>
          <w:sz w:val="24"/>
          <w:szCs w:val="24"/>
        </w:rPr>
        <w:t xml:space="preserve">mž by zákonodárce měl věnovat pozornost </w:t>
      </w:r>
      <w:r w:rsidR="009A1536" w:rsidRPr="002C2BEB">
        <w:rPr>
          <w:rFonts w:ascii="Garamond" w:eastAsia="Garamond" w:hAnsi="Garamond" w:cs="Garamond"/>
          <w:sz w:val="24"/>
          <w:szCs w:val="24"/>
        </w:rPr>
        <w:t>pro účely novelizace?</w:t>
      </w:r>
    </w:p>
    <w:p w14:paraId="2AC68073" w14:textId="6DD4801E" w:rsidR="0009265A" w:rsidRPr="002C2BEB" w:rsidRDefault="0009265A" w:rsidP="0009265A">
      <w:pPr>
        <w:spacing w:line="360" w:lineRule="auto"/>
        <w:ind w:firstLine="720"/>
        <w:jc w:val="both"/>
        <w:rPr>
          <w:rFonts w:ascii="Garamond" w:eastAsia="Garamond" w:hAnsi="Garamond" w:cs="Garamond"/>
          <w:sz w:val="24"/>
          <w:szCs w:val="24"/>
        </w:rPr>
      </w:pPr>
      <w:r w:rsidRPr="002C2BEB">
        <w:rPr>
          <w:rFonts w:ascii="Garamond" w:hAnsi="Garamond"/>
          <w:sz w:val="24"/>
          <w:szCs w:val="24"/>
        </w:rPr>
        <w:t xml:space="preserve">V práci jsou použity zejména tři výzkumné metody. První z použitých metod je metoda </w:t>
      </w:r>
      <w:r w:rsidR="005B73DE" w:rsidRPr="002C2BEB">
        <w:rPr>
          <w:rFonts w:ascii="Garamond" w:hAnsi="Garamond"/>
          <w:sz w:val="24"/>
          <w:szCs w:val="24"/>
        </w:rPr>
        <w:t>deskripce</w:t>
      </w:r>
      <w:r w:rsidRPr="002C2BEB">
        <w:rPr>
          <w:rFonts w:ascii="Garamond" w:hAnsi="Garamond"/>
          <w:sz w:val="24"/>
          <w:szCs w:val="24"/>
        </w:rPr>
        <w:t>, jež se vyskytuje v celém rozsahu práce. Je tomu tak z důvodu potřeby relevantního teoretickoprávního základu. Komparativní metoda je použita zejména v</w:t>
      </w:r>
      <w:r w:rsidR="00975BD4" w:rsidRPr="002C2BEB">
        <w:rPr>
          <w:rFonts w:ascii="Garamond" w:hAnsi="Garamond"/>
          <w:sz w:val="24"/>
          <w:szCs w:val="24"/>
        </w:rPr>
        <w:t>e</w:t>
      </w:r>
      <w:r w:rsidRPr="002C2BEB">
        <w:rPr>
          <w:rFonts w:ascii="Garamond" w:hAnsi="Garamond"/>
          <w:sz w:val="24"/>
          <w:szCs w:val="24"/>
        </w:rPr>
        <w:t xml:space="preserve"> druhé kapitole při srovnání </w:t>
      </w:r>
      <w:r w:rsidR="00975BD4" w:rsidRPr="002C2BEB">
        <w:rPr>
          <w:rFonts w:ascii="Garamond" w:hAnsi="Garamond"/>
          <w:sz w:val="24"/>
          <w:szCs w:val="24"/>
        </w:rPr>
        <w:t>tuzemské a komunitární právní úpravy</w:t>
      </w:r>
      <w:r w:rsidRPr="002C2BEB">
        <w:rPr>
          <w:rFonts w:ascii="Garamond" w:hAnsi="Garamond"/>
          <w:sz w:val="24"/>
          <w:szCs w:val="24"/>
        </w:rPr>
        <w:t>.</w:t>
      </w:r>
      <w:r w:rsidR="00975BD4" w:rsidRPr="002C2BEB">
        <w:rPr>
          <w:rFonts w:ascii="Garamond" w:hAnsi="Garamond"/>
          <w:sz w:val="24"/>
          <w:szCs w:val="24"/>
        </w:rPr>
        <w:t xml:space="preserve"> Pro vyčlenění relevantních prvků v této kapitole je dále užita metoda abstrakce. </w:t>
      </w:r>
      <w:r w:rsidRPr="002C2BEB">
        <w:rPr>
          <w:rFonts w:ascii="Garamond" w:hAnsi="Garamond"/>
          <w:sz w:val="24"/>
          <w:szCs w:val="24"/>
        </w:rPr>
        <w:t xml:space="preserve">Analytická metoda se vyskytuje v samotném závěru práce, kde jsou </w:t>
      </w:r>
      <w:r w:rsidRPr="002C2BEB">
        <w:rPr>
          <w:rFonts w:ascii="Garamond" w:hAnsi="Garamond"/>
          <w:sz w:val="24"/>
          <w:szCs w:val="24"/>
        </w:rPr>
        <w:lastRenderedPageBreak/>
        <w:t>hodnoceny kritické oblasti právní úpravy</w:t>
      </w:r>
      <w:r w:rsidR="00975BD4" w:rsidRPr="002C2BEB">
        <w:rPr>
          <w:rFonts w:ascii="Garamond" w:hAnsi="Garamond"/>
          <w:sz w:val="24"/>
          <w:szCs w:val="24"/>
        </w:rPr>
        <w:t xml:space="preserve">, a pro následné vyvození konkrétních závěrů také metoda dedukce, jež má význam </w:t>
      </w:r>
      <w:r w:rsidR="00CD5294" w:rsidRPr="002C2BEB">
        <w:rPr>
          <w:rFonts w:ascii="Garamond" w:hAnsi="Garamond"/>
          <w:sz w:val="24"/>
          <w:szCs w:val="24"/>
        </w:rPr>
        <w:t xml:space="preserve">zejména </w:t>
      </w:r>
      <w:r w:rsidR="00975BD4" w:rsidRPr="002C2BEB">
        <w:rPr>
          <w:rFonts w:ascii="Garamond" w:hAnsi="Garamond"/>
          <w:sz w:val="24"/>
          <w:szCs w:val="24"/>
        </w:rPr>
        <w:t>v návaznosti na úvahy autora de lege ferenda.</w:t>
      </w:r>
    </w:p>
    <w:p w14:paraId="3E371722" w14:textId="1ECADF8D" w:rsidR="0009265A" w:rsidRPr="002C2BEB" w:rsidRDefault="00CD5294" w:rsidP="0009265A">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P</w:t>
      </w:r>
      <w:r w:rsidR="0009265A" w:rsidRPr="002C2BEB">
        <w:rPr>
          <w:rFonts w:ascii="Garamond" w:eastAsia="Garamond" w:hAnsi="Garamond" w:cs="Garamond"/>
          <w:sz w:val="24"/>
          <w:szCs w:val="24"/>
        </w:rPr>
        <w:t>rvní kapitol</w:t>
      </w:r>
      <w:r w:rsidRPr="002C2BEB">
        <w:rPr>
          <w:rFonts w:ascii="Garamond" w:eastAsia="Garamond" w:hAnsi="Garamond" w:cs="Garamond"/>
          <w:sz w:val="24"/>
          <w:szCs w:val="24"/>
        </w:rPr>
        <w:t>a</w:t>
      </w:r>
      <w:r w:rsidR="0009265A" w:rsidRPr="002C2BEB">
        <w:rPr>
          <w:rFonts w:ascii="Garamond" w:eastAsia="Garamond" w:hAnsi="Garamond" w:cs="Garamond"/>
          <w:sz w:val="24"/>
          <w:szCs w:val="24"/>
        </w:rPr>
        <w:t xml:space="preserve"> diplomové práce </w:t>
      </w:r>
      <w:r w:rsidRPr="002C2BEB">
        <w:rPr>
          <w:rFonts w:ascii="Garamond" w:eastAsia="Garamond" w:hAnsi="Garamond" w:cs="Garamond"/>
          <w:sz w:val="24"/>
          <w:szCs w:val="24"/>
        </w:rPr>
        <w:t>je věnována</w:t>
      </w:r>
      <w:r w:rsidR="0009265A" w:rsidRPr="002C2BEB">
        <w:rPr>
          <w:rFonts w:ascii="Garamond" w:eastAsia="Garamond" w:hAnsi="Garamond" w:cs="Garamond"/>
          <w:sz w:val="24"/>
          <w:szCs w:val="24"/>
        </w:rPr>
        <w:t xml:space="preserve"> teoretick</w:t>
      </w:r>
      <w:r w:rsidR="00F25121" w:rsidRPr="002C2BEB">
        <w:rPr>
          <w:rFonts w:ascii="Garamond" w:eastAsia="Garamond" w:hAnsi="Garamond" w:cs="Garamond"/>
          <w:sz w:val="24"/>
          <w:szCs w:val="24"/>
        </w:rPr>
        <w:t>oprávním</w:t>
      </w:r>
      <w:r w:rsidR="0009265A" w:rsidRPr="002C2BEB">
        <w:rPr>
          <w:rFonts w:ascii="Garamond" w:eastAsia="Garamond" w:hAnsi="Garamond" w:cs="Garamond"/>
          <w:sz w:val="24"/>
          <w:szCs w:val="24"/>
        </w:rPr>
        <w:t xml:space="preserve"> </w:t>
      </w:r>
      <w:r w:rsidR="00F25121" w:rsidRPr="002C2BEB">
        <w:rPr>
          <w:rFonts w:ascii="Garamond" w:eastAsia="Garamond" w:hAnsi="Garamond" w:cs="Garamond"/>
          <w:sz w:val="24"/>
          <w:szCs w:val="24"/>
        </w:rPr>
        <w:t>aspektům</w:t>
      </w:r>
      <w:r w:rsidR="0009265A" w:rsidRPr="002C2BEB">
        <w:rPr>
          <w:rFonts w:ascii="Garamond" w:eastAsia="Garamond" w:hAnsi="Garamond" w:cs="Garamond"/>
          <w:sz w:val="24"/>
          <w:szCs w:val="24"/>
        </w:rPr>
        <w:t>,</w:t>
      </w:r>
      <w:r w:rsidRPr="002C2BEB">
        <w:rPr>
          <w:rFonts w:ascii="Garamond" w:eastAsia="Garamond" w:hAnsi="Garamond" w:cs="Garamond"/>
          <w:sz w:val="24"/>
          <w:szCs w:val="24"/>
        </w:rPr>
        <w:t xml:space="preserve"> zejména</w:t>
      </w:r>
      <w:r w:rsidR="0009265A" w:rsidRPr="002C2BEB">
        <w:rPr>
          <w:rFonts w:ascii="Garamond" w:eastAsia="Garamond" w:hAnsi="Garamond" w:cs="Garamond"/>
          <w:sz w:val="24"/>
          <w:szCs w:val="24"/>
        </w:rPr>
        <w:t xml:space="preserve"> </w:t>
      </w:r>
      <w:r w:rsidRPr="002C2BEB">
        <w:rPr>
          <w:rFonts w:ascii="Garamond" w:eastAsia="Garamond" w:hAnsi="Garamond" w:cs="Garamond"/>
          <w:sz w:val="24"/>
          <w:szCs w:val="24"/>
        </w:rPr>
        <w:t>principům výběru</w:t>
      </w:r>
      <w:r w:rsidR="0009265A" w:rsidRPr="002C2BEB">
        <w:rPr>
          <w:rFonts w:ascii="Garamond" w:eastAsia="Garamond" w:hAnsi="Garamond" w:cs="Garamond"/>
          <w:sz w:val="24"/>
          <w:szCs w:val="24"/>
        </w:rPr>
        <w:t xml:space="preserve"> spotřební daně,</w:t>
      </w:r>
      <w:r w:rsidRPr="002C2BEB">
        <w:rPr>
          <w:rFonts w:ascii="Garamond" w:eastAsia="Garamond" w:hAnsi="Garamond" w:cs="Garamond"/>
          <w:sz w:val="24"/>
          <w:szCs w:val="24"/>
        </w:rPr>
        <w:t xml:space="preserve"> postavení spotřební daně v rámci tuzemského spektra daní, </w:t>
      </w:r>
      <w:r w:rsidR="0009265A" w:rsidRPr="002C2BEB">
        <w:rPr>
          <w:rFonts w:ascii="Garamond" w:eastAsia="Garamond" w:hAnsi="Garamond" w:cs="Garamond"/>
          <w:sz w:val="24"/>
          <w:szCs w:val="24"/>
        </w:rPr>
        <w:t>Celní správ</w:t>
      </w:r>
      <w:r w:rsidR="00F25121" w:rsidRPr="002C2BEB">
        <w:rPr>
          <w:rFonts w:ascii="Garamond" w:eastAsia="Garamond" w:hAnsi="Garamond" w:cs="Garamond"/>
          <w:sz w:val="24"/>
          <w:szCs w:val="24"/>
        </w:rPr>
        <w:t>ě</w:t>
      </w:r>
      <w:r w:rsidRPr="002C2BEB">
        <w:rPr>
          <w:rFonts w:ascii="Garamond" w:eastAsia="Garamond" w:hAnsi="Garamond" w:cs="Garamond"/>
          <w:sz w:val="24"/>
          <w:szCs w:val="24"/>
        </w:rPr>
        <w:t xml:space="preserve"> České republiky (dále jen „Celní správa“)</w:t>
      </w:r>
      <w:r w:rsidR="0009265A" w:rsidRPr="002C2BEB">
        <w:rPr>
          <w:rFonts w:ascii="Garamond" w:eastAsia="Garamond" w:hAnsi="Garamond" w:cs="Garamond"/>
          <w:sz w:val="24"/>
          <w:szCs w:val="24"/>
        </w:rPr>
        <w:t>, jakožto orgán</w:t>
      </w:r>
      <w:r w:rsidR="00F25121" w:rsidRPr="002C2BEB">
        <w:rPr>
          <w:rFonts w:ascii="Garamond" w:eastAsia="Garamond" w:hAnsi="Garamond" w:cs="Garamond"/>
          <w:sz w:val="24"/>
          <w:szCs w:val="24"/>
        </w:rPr>
        <w:t>u</w:t>
      </w:r>
      <w:r w:rsidR="0009265A" w:rsidRPr="002C2BEB">
        <w:rPr>
          <w:rFonts w:ascii="Garamond" w:eastAsia="Garamond" w:hAnsi="Garamond" w:cs="Garamond"/>
          <w:sz w:val="24"/>
          <w:szCs w:val="24"/>
        </w:rPr>
        <w:t xml:space="preserve"> správy spotřební daně</w:t>
      </w:r>
      <w:r w:rsidRPr="002C2BEB">
        <w:rPr>
          <w:rFonts w:ascii="Garamond" w:eastAsia="Garamond" w:hAnsi="Garamond" w:cs="Garamond"/>
          <w:sz w:val="24"/>
          <w:szCs w:val="24"/>
        </w:rPr>
        <w:t>, a</w:t>
      </w:r>
      <w:r w:rsidR="00AE07F0" w:rsidRPr="002C2BEB">
        <w:rPr>
          <w:rFonts w:ascii="Garamond" w:eastAsia="Garamond" w:hAnsi="Garamond" w:cs="Garamond"/>
          <w:sz w:val="24"/>
          <w:szCs w:val="24"/>
        </w:rPr>
        <w:t> </w:t>
      </w:r>
      <w:r w:rsidRPr="002C2BEB">
        <w:rPr>
          <w:rFonts w:ascii="Garamond" w:eastAsia="Garamond" w:hAnsi="Garamond" w:cs="Garamond"/>
          <w:sz w:val="24"/>
          <w:szCs w:val="24"/>
        </w:rPr>
        <w:t>okrajově také relevantní judikatuře</w:t>
      </w:r>
      <w:r w:rsidR="0009265A" w:rsidRPr="002C2BEB">
        <w:rPr>
          <w:rFonts w:ascii="Garamond" w:eastAsia="Garamond" w:hAnsi="Garamond" w:cs="Garamond"/>
          <w:sz w:val="24"/>
          <w:szCs w:val="24"/>
        </w:rPr>
        <w:t>. Druhá kapitola je zaměřena na zdanění minerálních olejů v</w:t>
      </w:r>
      <w:r w:rsidR="00AE07F0" w:rsidRPr="002C2BEB">
        <w:rPr>
          <w:rFonts w:ascii="Garamond" w:eastAsia="Garamond" w:hAnsi="Garamond" w:cs="Garamond"/>
          <w:sz w:val="24"/>
          <w:szCs w:val="24"/>
        </w:rPr>
        <w:t> </w:t>
      </w:r>
      <w:r w:rsidR="0009265A" w:rsidRPr="002C2BEB">
        <w:rPr>
          <w:rFonts w:ascii="Garamond" w:eastAsia="Garamond" w:hAnsi="Garamond" w:cs="Garamond"/>
          <w:sz w:val="24"/>
          <w:szCs w:val="24"/>
        </w:rPr>
        <w:t>kontextu zákona o spotřebních daních</w:t>
      </w:r>
      <w:r w:rsidR="00F25121" w:rsidRPr="002C2BEB">
        <w:rPr>
          <w:rFonts w:ascii="Garamond" w:eastAsia="Garamond" w:hAnsi="Garamond" w:cs="Garamond"/>
          <w:sz w:val="24"/>
          <w:szCs w:val="24"/>
        </w:rPr>
        <w:t xml:space="preserve"> a předpisů komunitárního práva</w:t>
      </w:r>
      <w:r w:rsidR="0009265A" w:rsidRPr="002C2BEB">
        <w:rPr>
          <w:rFonts w:ascii="Garamond" w:eastAsia="Garamond" w:hAnsi="Garamond" w:cs="Garamond"/>
          <w:sz w:val="24"/>
          <w:szCs w:val="24"/>
        </w:rPr>
        <w:t>. Obsa</w:t>
      </w:r>
      <w:r w:rsidR="00E702DD" w:rsidRPr="002C2BEB">
        <w:rPr>
          <w:rFonts w:ascii="Garamond" w:eastAsia="Garamond" w:hAnsi="Garamond" w:cs="Garamond"/>
          <w:sz w:val="24"/>
          <w:szCs w:val="24"/>
        </w:rPr>
        <w:t>h</w:t>
      </w:r>
      <w:r w:rsidR="0009265A" w:rsidRPr="002C2BEB">
        <w:rPr>
          <w:rFonts w:ascii="Garamond" w:eastAsia="Garamond" w:hAnsi="Garamond" w:cs="Garamond"/>
          <w:sz w:val="24"/>
          <w:szCs w:val="24"/>
        </w:rPr>
        <w:t xml:space="preserve"> této kapitoly je </w:t>
      </w:r>
      <w:r w:rsidR="00E702DD" w:rsidRPr="002C2BEB">
        <w:rPr>
          <w:rFonts w:ascii="Garamond" w:eastAsia="Garamond" w:hAnsi="Garamond" w:cs="Garamond"/>
          <w:sz w:val="24"/>
          <w:szCs w:val="24"/>
        </w:rPr>
        <w:t>věnován</w:t>
      </w:r>
      <w:r w:rsidRPr="002C2BEB">
        <w:rPr>
          <w:rFonts w:ascii="Garamond" w:eastAsia="Garamond" w:hAnsi="Garamond" w:cs="Garamond"/>
          <w:sz w:val="24"/>
          <w:szCs w:val="24"/>
        </w:rPr>
        <w:t xml:space="preserve"> vývoji spotřební daně v tuzemsku, </w:t>
      </w:r>
      <w:r w:rsidR="00F25121" w:rsidRPr="002C2BEB">
        <w:rPr>
          <w:rFonts w:ascii="Garamond" w:eastAsia="Garamond" w:hAnsi="Garamond" w:cs="Garamond"/>
          <w:sz w:val="24"/>
          <w:szCs w:val="24"/>
        </w:rPr>
        <w:t>zakotvení této daně jak ve vnitrostátních, tak komunitárních předpisech</w:t>
      </w:r>
      <w:r w:rsidR="0009265A" w:rsidRPr="002C2BEB">
        <w:rPr>
          <w:rFonts w:ascii="Garamond" w:eastAsia="Garamond" w:hAnsi="Garamond" w:cs="Garamond"/>
          <w:sz w:val="24"/>
          <w:szCs w:val="24"/>
        </w:rPr>
        <w:t>, vazb</w:t>
      </w:r>
      <w:r w:rsidR="00AE07F0" w:rsidRPr="002C2BEB">
        <w:rPr>
          <w:rFonts w:ascii="Garamond" w:eastAsia="Garamond" w:hAnsi="Garamond" w:cs="Garamond"/>
          <w:sz w:val="24"/>
          <w:szCs w:val="24"/>
        </w:rPr>
        <w:t>ě</w:t>
      </w:r>
      <w:r w:rsidR="0009265A" w:rsidRPr="002C2BEB">
        <w:rPr>
          <w:rFonts w:ascii="Garamond" w:eastAsia="Garamond" w:hAnsi="Garamond" w:cs="Garamond"/>
          <w:sz w:val="24"/>
          <w:szCs w:val="24"/>
        </w:rPr>
        <w:t xml:space="preserve"> k dani z přidané hodnoty a srovnání na úrovni Evropské unie.</w:t>
      </w:r>
      <w:r w:rsidR="005B73DE" w:rsidRPr="002C2BEB">
        <w:rPr>
          <w:rFonts w:ascii="Garamond" w:eastAsia="Garamond" w:hAnsi="Garamond" w:cs="Garamond"/>
          <w:sz w:val="24"/>
          <w:szCs w:val="24"/>
        </w:rPr>
        <w:t xml:space="preserve"> </w:t>
      </w:r>
      <w:r w:rsidR="0009265A" w:rsidRPr="002C2BEB">
        <w:rPr>
          <w:rFonts w:ascii="Garamond" w:eastAsia="Garamond" w:hAnsi="Garamond" w:cs="Garamond"/>
          <w:sz w:val="24"/>
          <w:szCs w:val="24"/>
        </w:rPr>
        <w:t>Čtvrtá kapitola je věnována spotřební dani z minerálních olejů v kontextu státního rozpočtu a také Státnímu fondu dopravní infrastruktury. V poslední, tedy páté</w:t>
      </w:r>
      <w:r w:rsidR="00AE07F0" w:rsidRPr="002C2BEB">
        <w:rPr>
          <w:rFonts w:ascii="Garamond" w:eastAsia="Garamond" w:hAnsi="Garamond" w:cs="Garamond"/>
          <w:sz w:val="24"/>
          <w:szCs w:val="24"/>
        </w:rPr>
        <w:t>, kapitole</w:t>
      </w:r>
      <w:r w:rsidR="0009265A" w:rsidRPr="002C2BEB">
        <w:rPr>
          <w:rFonts w:ascii="Garamond" w:eastAsia="Garamond" w:hAnsi="Garamond" w:cs="Garamond"/>
          <w:sz w:val="24"/>
          <w:szCs w:val="24"/>
        </w:rPr>
        <w:t xml:space="preserve"> jsou anal</w:t>
      </w:r>
      <w:r w:rsidR="005D462C" w:rsidRPr="002C2BEB">
        <w:rPr>
          <w:rFonts w:ascii="Garamond" w:eastAsia="Garamond" w:hAnsi="Garamond" w:cs="Garamond"/>
          <w:sz w:val="24"/>
          <w:szCs w:val="24"/>
        </w:rPr>
        <w:t>y</w:t>
      </w:r>
      <w:r w:rsidR="0009265A" w:rsidRPr="002C2BEB">
        <w:rPr>
          <w:rFonts w:ascii="Garamond" w:eastAsia="Garamond" w:hAnsi="Garamond" w:cs="Garamond"/>
          <w:sz w:val="24"/>
          <w:szCs w:val="24"/>
        </w:rPr>
        <w:t>zovány kritické oblasti právní úpravy spotřební daně z minerálních olejů s ohledem na</w:t>
      </w:r>
      <w:r w:rsidRPr="002C2BEB">
        <w:rPr>
          <w:rFonts w:ascii="Garamond" w:eastAsia="Garamond" w:hAnsi="Garamond" w:cs="Garamond"/>
          <w:sz w:val="24"/>
          <w:szCs w:val="24"/>
        </w:rPr>
        <w:t xml:space="preserve"> daňové delikty a</w:t>
      </w:r>
      <w:r w:rsidR="0009265A" w:rsidRPr="002C2BEB">
        <w:rPr>
          <w:rFonts w:ascii="Garamond" w:eastAsia="Garamond" w:hAnsi="Garamond" w:cs="Garamond"/>
          <w:sz w:val="24"/>
          <w:szCs w:val="24"/>
        </w:rPr>
        <w:t xml:space="preserve"> změny v</w:t>
      </w:r>
      <w:r w:rsidR="00AE07F0" w:rsidRPr="002C2BEB">
        <w:rPr>
          <w:rFonts w:ascii="Garamond" w:eastAsia="Garamond" w:hAnsi="Garamond" w:cs="Garamond"/>
          <w:sz w:val="24"/>
          <w:szCs w:val="24"/>
        </w:rPr>
        <w:t> </w:t>
      </w:r>
      <w:r w:rsidR="0009265A" w:rsidRPr="002C2BEB">
        <w:rPr>
          <w:rFonts w:ascii="Garamond" w:eastAsia="Garamond" w:hAnsi="Garamond" w:cs="Garamond"/>
          <w:sz w:val="24"/>
          <w:szCs w:val="24"/>
        </w:rPr>
        <w:t xml:space="preserve">právní úpravě. Zde jsou také obsáhnuty úvahy autora ve vztahu k možným změnám či alternativám, jež by mohly být promítnuty v právní úpravě de lege ferenda. </w:t>
      </w:r>
    </w:p>
    <w:p w14:paraId="5F79682A" w14:textId="494D5E6D" w:rsidR="001B7441" w:rsidRPr="002C2BEB" w:rsidRDefault="0009265A" w:rsidP="001B7441">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Tato diplomová práce reflektuje právní úpravu účinnou k datu 1. 1. 2024.</w:t>
      </w:r>
    </w:p>
    <w:p w14:paraId="382C6014" w14:textId="29C8E1C0" w:rsidR="001B7441" w:rsidRPr="002C2BEB" w:rsidRDefault="001B7441" w:rsidP="001B7441">
      <w:pPr>
        <w:spacing w:line="360" w:lineRule="auto"/>
        <w:jc w:val="both"/>
        <w:rPr>
          <w:rFonts w:ascii="Garamond" w:eastAsia="Garamond" w:hAnsi="Garamond" w:cs="Garamond"/>
          <w:sz w:val="24"/>
          <w:szCs w:val="24"/>
        </w:rPr>
      </w:pPr>
    </w:p>
    <w:p w14:paraId="1A895B18" w14:textId="2278611E" w:rsidR="001B7441" w:rsidRPr="002C2BEB" w:rsidRDefault="001B7441" w:rsidP="001B7441">
      <w:pPr>
        <w:spacing w:line="360" w:lineRule="auto"/>
        <w:jc w:val="both"/>
        <w:rPr>
          <w:rFonts w:ascii="Garamond" w:eastAsia="Garamond" w:hAnsi="Garamond" w:cs="Garamond"/>
          <w:sz w:val="24"/>
          <w:szCs w:val="24"/>
        </w:rPr>
      </w:pPr>
    </w:p>
    <w:p w14:paraId="7F32749E" w14:textId="4DB0BE7E" w:rsidR="001B7441" w:rsidRPr="002C2BEB" w:rsidRDefault="001B7441" w:rsidP="001B7441">
      <w:pPr>
        <w:spacing w:line="360" w:lineRule="auto"/>
        <w:jc w:val="both"/>
        <w:rPr>
          <w:rFonts w:ascii="Garamond" w:eastAsia="Garamond" w:hAnsi="Garamond" w:cs="Garamond"/>
          <w:sz w:val="24"/>
          <w:szCs w:val="24"/>
        </w:rPr>
      </w:pPr>
    </w:p>
    <w:p w14:paraId="1088D399" w14:textId="6C2A56AB" w:rsidR="001B7441" w:rsidRPr="002C2BEB" w:rsidRDefault="001B7441" w:rsidP="001B7441">
      <w:pPr>
        <w:spacing w:line="360" w:lineRule="auto"/>
        <w:jc w:val="both"/>
        <w:rPr>
          <w:rFonts w:ascii="Garamond" w:eastAsia="Garamond" w:hAnsi="Garamond" w:cs="Garamond"/>
          <w:sz w:val="24"/>
          <w:szCs w:val="24"/>
        </w:rPr>
      </w:pPr>
    </w:p>
    <w:p w14:paraId="2F4BBFE7" w14:textId="080DDC69" w:rsidR="001B7441" w:rsidRPr="002C2BEB" w:rsidRDefault="001B7441" w:rsidP="001B7441">
      <w:pPr>
        <w:spacing w:line="360" w:lineRule="auto"/>
        <w:jc w:val="both"/>
        <w:rPr>
          <w:rFonts w:ascii="Garamond" w:eastAsia="Garamond" w:hAnsi="Garamond" w:cs="Garamond"/>
          <w:sz w:val="24"/>
          <w:szCs w:val="24"/>
        </w:rPr>
      </w:pPr>
    </w:p>
    <w:p w14:paraId="16CD534E" w14:textId="5E01A2CA" w:rsidR="001B7441" w:rsidRPr="002C2BEB" w:rsidRDefault="001B7441" w:rsidP="001B7441">
      <w:pPr>
        <w:spacing w:line="360" w:lineRule="auto"/>
        <w:jc w:val="both"/>
        <w:rPr>
          <w:rFonts w:ascii="Garamond" w:eastAsia="Garamond" w:hAnsi="Garamond" w:cs="Garamond"/>
          <w:sz w:val="24"/>
          <w:szCs w:val="24"/>
        </w:rPr>
      </w:pPr>
    </w:p>
    <w:p w14:paraId="7FCEF5D9" w14:textId="41BA7733" w:rsidR="001B7441" w:rsidRPr="002C2BEB" w:rsidRDefault="001B7441" w:rsidP="001B7441">
      <w:pPr>
        <w:spacing w:line="360" w:lineRule="auto"/>
        <w:jc w:val="both"/>
        <w:rPr>
          <w:rFonts w:ascii="Garamond" w:eastAsia="Garamond" w:hAnsi="Garamond" w:cs="Garamond"/>
          <w:sz w:val="24"/>
          <w:szCs w:val="24"/>
        </w:rPr>
      </w:pPr>
    </w:p>
    <w:p w14:paraId="297BB2A0" w14:textId="09806877" w:rsidR="001B7441" w:rsidRPr="002C2BEB" w:rsidRDefault="001B7441" w:rsidP="001B7441">
      <w:pPr>
        <w:spacing w:line="360" w:lineRule="auto"/>
        <w:jc w:val="both"/>
        <w:rPr>
          <w:rFonts w:ascii="Garamond" w:eastAsia="Garamond" w:hAnsi="Garamond" w:cs="Garamond"/>
          <w:sz w:val="24"/>
          <w:szCs w:val="24"/>
        </w:rPr>
      </w:pPr>
    </w:p>
    <w:p w14:paraId="1E344385" w14:textId="560F1830" w:rsidR="001B7441" w:rsidRPr="002C2BEB" w:rsidRDefault="001B7441" w:rsidP="001B7441">
      <w:pPr>
        <w:spacing w:line="360" w:lineRule="auto"/>
        <w:jc w:val="both"/>
        <w:rPr>
          <w:rFonts w:ascii="Garamond" w:eastAsia="Garamond" w:hAnsi="Garamond" w:cs="Garamond"/>
          <w:sz w:val="24"/>
          <w:szCs w:val="24"/>
        </w:rPr>
      </w:pPr>
    </w:p>
    <w:p w14:paraId="1C1FBF3C" w14:textId="08F81374" w:rsidR="001B7441" w:rsidRPr="002C2BEB" w:rsidRDefault="001B7441" w:rsidP="001B7441">
      <w:pPr>
        <w:spacing w:line="360" w:lineRule="auto"/>
        <w:jc w:val="both"/>
        <w:rPr>
          <w:rFonts w:ascii="Garamond" w:eastAsia="Garamond" w:hAnsi="Garamond" w:cs="Garamond"/>
          <w:sz w:val="24"/>
          <w:szCs w:val="24"/>
        </w:rPr>
      </w:pPr>
    </w:p>
    <w:p w14:paraId="300EF487" w14:textId="48C7990A" w:rsidR="001B7441" w:rsidRPr="002C2BEB" w:rsidRDefault="001B7441" w:rsidP="001B7441">
      <w:pPr>
        <w:spacing w:line="360" w:lineRule="auto"/>
        <w:jc w:val="both"/>
        <w:rPr>
          <w:rFonts w:ascii="Garamond" w:eastAsia="Garamond" w:hAnsi="Garamond" w:cs="Garamond"/>
          <w:sz w:val="24"/>
          <w:szCs w:val="24"/>
        </w:rPr>
      </w:pPr>
    </w:p>
    <w:p w14:paraId="2C46DEBD" w14:textId="35DBC4CA" w:rsidR="001B7441" w:rsidRPr="002C2BEB" w:rsidRDefault="001B7441" w:rsidP="001B7441">
      <w:pPr>
        <w:spacing w:line="360" w:lineRule="auto"/>
        <w:jc w:val="both"/>
        <w:rPr>
          <w:rFonts w:ascii="Garamond" w:eastAsia="Garamond" w:hAnsi="Garamond" w:cs="Garamond"/>
          <w:sz w:val="24"/>
          <w:szCs w:val="24"/>
        </w:rPr>
      </w:pPr>
    </w:p>
    <w:p w14:paraId="4B1941D7" w14:textId="22FFA162" w:rsidR="001B7441" w:rsidRPr="002C2BEB" w:rsidRDefault="001B7441" w:rsidP="001B7441">
      <w:pPr>
        <w:spacing w:line="360" w:lineRule="auto"/>
        <w:jc w:val="both"/>
        <w:rPr>
          <w:rFonts w:ascii="Garamond" w:eastAsia="Garamond" w:hAnsi="Garamond" w:cs="Garamond"/>
          <w:sz w:val="24"/>
          <w:szCs w:val="24"/>
        </w:rPr>
      </w:pPr>
    </w:p>
    <w:p w14:paraId="43DF02FE" w14:textId="5D82B4AC" w:rsidR="001B7441" w:rsidRPr="002C2BEB" w:rsidRDefault="001B7441" w:rsidP="001B7441">
      <w:pPr>
        <w:spacing w:line="360" w:lineRule="auto"/>
        <w:jc w:val="both"/>
        <w:rPr>
          <w:rFonts w:ascii="Garamond" w:eastAsia="Garamond" w:hAnsi="Garamond" w:cs="Garamond"/>
          <w:sz w:val="24"/>
          <w:szCs w:val="24"/>
        </w:rPr>
      </w:pPr>
    </w:p>
    <w:p w14:paraId="51E69689" w14:textId="75F978B6" w:rsidR="0031005D" w:rsidRPr="002C2BEB" w:rsidRDefault="0031005D" w:rsidP="001B7441">
      <w:pPr>
        <w:spacing w:line="360" w:lineRule="auto"/>
        <w:jc w:val="both"/>
        <w:rPr>
          <w:rFonts w:ascii="Garamond" w:eastAsia="Garamond" w:hAnsi="Garamond" w:cs="Garamond"/>
          <w:sz w:val="24"/>
          <w:szCs w:val="24"/>
        </w:rPr>
      </w:pPr>
    </w:p>
    <w:p w14:paraId="0D499B4F" w14:textId="77777777" w:rsidR="00D00A7D" w:rsidRPr="002C2BEB" w:rsidRDefault="00D00A7D" w:rsidP="001B7441">
      <w:pPr>
        <w:spacing w:line="360" w:lineRule="auto"/>
        <w:jc w:val="both"/>
        <w:rPr>
          <w:rFonts w:ascii="Garamond" w:eastAsia="Garamond" w:hAnsi="Garamond" w:cs="Garamond"/>
          <w:sz w:val="24"/>
          <w:szCs w:val="24"/>
        </w:rPr>
      </w:pPr>
    </w:p>
    <w:p w14:paraId="7AA45EB7" w14:textId="77777777" w:rsidR="00A3732C" w:rsidRPr="002C2BEB" w:rsidRDefault="00A3732C" w:rsidP="001B7441">
      <w:pPr>
        <w:spacing w:line="360" w:lineRule="auto"/>
        <w:jc w:val="both"/>
        <w:rPr>
          <w:rFonts w:ascii="Garamond" w:eastAsia="Garamond" w:hAnsi="Garamond" w:cs="Garamond"/>
          <w:sz w:val="24"/>
          <w:szCs w:val="24"/>
        </w:rPr>
      </w:pPr>
    </w:p>
    <w:p w14:paraId="3D49CCCE" w14:textId="77777777" w:rsidR="00A3732C" w:rsidRPr="002C2BEB" w:rsidRDefault="00A3732C" w:rsidP="001B7441">
      <w:pPr>
        <w:spacing w:line="360" w:lineRule="auto"/>
        <w:jc w:val="both"/>
        <w:rPr>
          <w:rFonts w:ascii="Garamond" w:eastAsia="Garamond" w:hAnsi="Garamond" w:cs="Garamond"/>
          <w:sz w:val="24"/>
          <w:szCs w:val="24"/>
        </w:rPr>
      </w:pPr>
    </w:p>
    <w:p w14:paraId="7E98CD02" w14:textId="77777777" w:rsidR="00CD5294" w:rsidRPr="002C2BEB" w:rsidRDefault="00CD5294" w:rsidP="001B7441">
      <w:pPr>
        <w:spacing w:line="360" w:lineRule="auto"/>
        <w:jc w:val="both"/>
        <w:rPr>
          <w:rFonts w:ascii="Garamond" w:eastAsia="Garamond" w:hAnsi="Garamond" w:cs="Garamond"/>
          <w:sz w:val="24"/>
          <w:szCs w:val="24"/>
        </w:rPr>
      </w:pPr>
    </w:p>
    <w:p w14:paraId="79F7DAB8" w14:textId="757BED52" w:rsidR="0009265A" w:rsidRPr="002C2BEB" w:rsidRDefault="001B7441" w:rsidP="00DC4FEE">
      <w:pPr>
        <w:pStyle w:val="Nadpis1"/>
      </w:pPr>
      <w:bookmarkStart w:id="3" w:name="_Toc162612840"/>
      <w:r w:rsidRPr="002C2BEB">
        <w:lastRenderedPageBreak/>
        <w:t xml:space="preserve">1. Teoretickoprávní aspekty zdanění </w:t>
      </w:r>
      <w:r w:rsidR="00F677D4" w:rsidRPr="002C2BEB">
        <w:t>a správy</w:t>
      </w:r>
      <w:bookmarkEnd w:id="3"/>
    </w:p>
    <w:p w14:paraId="2E4C5668" w14:textId="6737E667" w:rsidR="00F677D4" w:rsidRPr="002C2BEB" w:rsidRDefault="00F677D4" w:rsidP="00F677D4">
      <w:pPr>
        <w:spacing w:line="360" w:lineRule="auto"/>
        <w:jc w:val="both"/>
        <w:rPr>
          <w:rFonts w:ascii="Garamond" w:eastAsia="Garamond" w:hAnsi="Garamond" w:cs="Garamond"/>
          <w:sz w:val="24"/>
          <w:szCs w:val="24"/>
        </w:rPr>
      </w:pPr>
      <w:r w:rsidRPr="002C2BEB">
        <w:rPr>
          <w:rFonts w:ascii="Garamond" w:eastAsia="Garamond" w:hAnsi="Garamond" w:cs="Garamond"/>
          <w:b/>
          <w:bCs/>
          <w:sz w:val="32"/>
          <w:szCs w:val="32"/>
        </w:rPr>
        <w:tab/>
      </w:r>
      <w:r w:rsidRPr="002C2BEB">
        <w:rPr>
          <w:rFonts w:ascii="Garamond" w:eastAsia="Garamond" w:hAnsi="Garamond" w:cs="Garamond"/>
          <w:sz w:val="24"/>
          <w:szCs w:val="24"/>
        </w:rPr>
        <w:t>Spotřební daň z minerálních olejů spadá v rámci soustavy daní do kategorie nepřímých daní</w:t>
      </w:r>
      <w:r w:rsidR="004D4123" w:rsidRPr="002C2BEB">
        <w:rPr>
          <w:rFonts w:ascii="Garamond" w:eastAsia="Garamond" w:hAnsi="Garamond" w:cs="Garamond"/>
          <w:sz w:val="24"/>
          <w:szCs w:val="24"/>
        </w:rPr>
        <w:t xml:space="preserve">. </w:t>
      </w:r>
      <w:r w:rsidR="00E702DD" w:rsidRPr="002C2BEB">
        <w:rPr>
          <w:rFonts w:ascii="Garamond" w:eastAsia="Garamond" w:hAnsi="Garamond" w:cs="Garamond"/>
          <w:sz w:val="24"/>
          <w:szCs w:val="24"/>
        </w:rPr>
        <w:t>Stricto</w:t>
      </w:r>
      <w:r w:rsidR="004D4123" w:rsidRPr="002C2BEB">
        <w:rPr>
          <w:rFonts w:ascii="Garamond" w:eastAsia="Garamond" w:hAnsi="Garamond" w:cs="Garamond"/>
          <w:sz w:val="24"/>
          <w:szCs w:val="24"/>
        </w:rPr>
        <w:t xml:space="preserve"> sensu je tato daň definována jako selektivní a jejím účelem je především regulace předem stanoveného okruhu </w:t>
      </w:r>
      <w:r w:rsidR="00EE6CD8" w:rsidRPr="002C2BEB">
        <w:rPr>
          <w:rFonts w:ascii="Garamond" w:eastAsia="Garamond" w:hAnsi="Garamond" w:cs="Garamond"/>
          <w:sz w:val="24"/>
          <w:szCs w:val="24"/>
        </w:rPr>
        <w:t>výrobků</w:t>
      </w:r>
      <w:r w:rsidR="004D4123" w:rsidRPr="002C2BEB">
        <w:rPr>
          <w:rFonts w:ascii="Garamond" w:eastAsia="Garamond" w:hAnsi="Garamond" w:cs="Garamond"/>
          <w:sz w:val="24"/>
          <w:szCs w:val="24"/>
        </w:rPr>
        <w:t xml:space="preserve"> na trhu. </w:t>
      </w:r>
      <w:r w:rsidR="00A61922" w:rsidRPr="002C2BEB">
        <w:rPr>
          <w:rFonts w:ascii="Garamond" w:eastAsia="Garamond" w:hAnsi="Garamond" w:cs="Garamond"/>
          <w:sz w:val="24"/>
          <w:szCs w:val="24"/>
        </w:rPr>
        <w:t xml:space="preserve">Stát takto zatěžuje prodej či spotřebu. </w:t>
      </w:r>
      <w:r w:rsidR="00064CA3" w:rsidRPr="002C2BEB">
        <w:rPr>
          <w:rFonts w:ascii="Garamond" w:eastAsia="Garamond" w:hAnsi="Garamond" w:cs="Garamond"/>
          <w:sz w:val="24"/>
          <w:szCs w:val="24"/>
        </w:rPr>
        <w:t>D</w:t>
      </w:r>
      <w:r w:rsidR="00EE6CD8" w:rsidRPr="002C2BEB">
        <w:rPr>
          <w:rFonts w:ascii="Garamond" w:eastAsia="Garamond" w:hAnsi="Garamond" w:cs="Garamond"/>
          <w:sz w:val="24"/>
          <w:szCs w:val="24"/>
        </w:rPr>
        <w:t>ůležitým aspektem této daně je její f</w:t>
      </w:r>
      <w:r w:rsidR="00A61922" w:rsidRPr="002C2BEB">
        <w:rPr>
          <w:rFonts w:ascii="Garamond" w:eastAsia="Garamond" w:hAnsi="Garamond" w:cs="Garamond"/>
          <w:sz w:val="24"/>
          <w:szCs w:val="24"/>
        </w:rPr>
        <w:t xml:space="preserve">iskální </w:t>
      </w:r>
      <w:r w:rsidR="00EE6CD8" w:rsidRPr="002C2BEB">
        <w:rPr>
          <w:rFonts w:ascii="Garamond" w:eastAsia="Garamond" w:hAnsi="Garamond" w:cs="Garamond"/>
          <w:sz w:val="24"/>
          <w:szCs w:val="24"/>
        </w:rPr>
        <w:t>význam. Tento význam je stěžejní, neboť největší podíl na výnosu spotřebních daní připadá na daň z minerálních olejů a představuje tak zásadní, stabilní a</w:t>
      </w:r>
      <w:r w:rsidR="00643D94" w:rsidRPr="002C2BEB">
        <w:rPr>
          <w:rFonts w:ascii="Garamond" w:eastAsia="Garamond" w:hAnsi="Garamond" w:cs="Garamond"/>
          <w:sz w:val="24"/>
          <w:szCs w:val="24"/>
        </w:rPr>
        <w:t> </w:t>
      </w:r>
      <w:r w:rsidR="00EE6CD8" w:rsidRPr="002C2BEB">
        <w:rPr>
          <w:rFonts w:ascii="Garamond" w:eastAsia="Garamond" w:hAnsi="Garamond" w:cs="Garamond"/>
          <w:sz w:val="24"/>
          <w:szCs w:val="24"/>
        </w:rPr>
        <w:t>předvídatelný příjem státního rozpočtu.</w:t>
      </w:r>
      <w:r w:rsidR="00064CA3" w:rsidRPr="002C2BEB">
        <w:rPr>
          <w:rFonts w:ascii="Garamond" w:eastAsia="Garamond" w:hAnsi="Garamond" w:cs="Garamond"/>
          <w:sz w:val="24"/>
          <w:szCs w:val="24"/>
        </w:rPr>
        <w:t xml:space="preserve"> Česká republika je součástí Evropské unie již dvacet let. Z tohoto pohledu je třeba považovat za významné také aspekty integrace a harmonizace této daně na komunitární úrovni. Míra harmonizace se ustálila především na definování okruhu předmětů podléhajících dani. Z pohledu sazby daně se však uplatňuje princip zdanění podle země určení. Členské státy uplatňují výlučnou pravomoc a daňovou sazbu tak určují dle svého uvážení</w:t>
      </w:r>
      <w:r w:rsidR="00383357" w:rsidRPr="002C2BEB">
        <w:rPr>
          <w:rFonts w:ascii="Garamond" w:eastAsia="Garamond" w:hAnsi="Garamond" w:cs="Garamond"/>
          <w:sz w:val="24"/>
          <w:szCs w:val="24"/>
        </w:rPr>
        <w:t>. Musí být však dodržena podmínka nejnižší přípustné hranice sazby daně z minerálních olejů na základě příslušné směrnice</w:t>
      </w:r>
      <w:r w:rsidR="00064CA3" w:rsidRPr="002C2BEB">
        <w:rPr>
          <w:rFonts w:ascii="Garamond" w:eastAsia="Garamond" w:hAnsi="Garamond" w:cs="Garamond"/>
          <w:sz w:val="24"/>
          <w:szCs w:val="24"/>
        </w:rPr>
        <w:t>.</w:t>
      </w:r>
      <w:r w:rsidR="00383357" w:rsidRPr="002C2BEB">
        <w:rPr>
          <w:rStyle w:val="Znakapoznpodarou"/>
          <w:rFonts w:ascii="Garamond" w:eastAsia="Garamond" w:hAnsi="Garamond" w:cs="Garamond"/>
          <w:sz w:val="24"/>
          <w:szCs w:val="24"/>
        </w:rPr>
        <w:footnoteReference w:id="1"/>
      </w:r>
      <w:r w:rsidR="00064CA3" w:rsidRPr="002C2BEB">
        <w:rPr>
          <w:rFonts w:ascii="Garamond" w:eastAsia="Garamond" w:hAnsi="Garamond" w:cs="Garamond"/>
          <w:sz w:val="24"/>
          <w:szCs w:val="24"/>
        </w:rPr>
        <w:t xml:space="preserve"> </w:t>
      </w:r>
      <w:r w:rsidR="005C7FDA" w:rsidRPr="002C2BEB">
        <w:rPr>
          <w:rFonts w:ascii="Garamond" w:eastAsia="Garamond" w:hAnsi="Garamond" w:cs="Garamond"/>
          <w:sz w:val="24"/>
          <w:szCs w:val="24"/>
        </w:rPr>
        <w:t>Zásadní vliv na tvorbu sazeb má evropská integrace, především v oblasti hospodářství, jež vyústila ve vytvoření celní unie a jednotného trhu</w:t>
      </w:r>
      <w:r w:rsidR="00643D94" w:rsidRPr="002C2BEB">
        <w:rPr>
          <w:rFonts w:ascii="Garamond" w:eastAsia="Garamond" w:hAnsi="Garamond" w:cs="Garamond"/>
          <w:sz w:val="24"/>
          <w:szCs w:val="24"/>
        </w:rPr>
        <w:t>,</w:t>
      </w:r>
      <w:r w:rsidR="00EB2112" w:rsidRPr="002C2BEB">
        <w:rPr>
          <w:rFonts w:ascii="Garamond" w:eastAsia="Garamond" w:hAnsi="Garamond" w:cs="Garamond"/>
          <w:sz w:val="24"/>
          <w:szCs w:val="24"/>
        </w:rPr>
        <w:t xml:space="preserve"> </w:t>
      </w:r>
      <w:r w:rsidR="005C7FDA" w:rsidRPr="002C2BEB">
        <w:rPr>
          <w:rFonts w:ascii="Garamond" w:eastAsia="Garamond" w:hAnsi="Garamond" w:cs="Garamond"/>
          <w:sz w:val="24"/>
          <w:szCs w:val="24"/>
        </w:rPr>
        <w:t>a s tím související volný pohyb zboží, kapitálu a také služeb.</w:t>
      </w:r>
      <w:r w:rsidR="00C66B77" w:rsidRPr="002C2BEB">
        <w:rPr>
          <w:rStyle w:val="Znakapoznpodarou"/>
          <w:rFonts w:ascii="Garamond" w:eastAsia="Garamond" w:hAnsi="Garamond" w:cs="Garamond"/>
          <w:sz w:val="24"/>
          <w:szCs w:val="24"/>
        </w:rPr>
        <w:footnoteReference w:id="2"/>
      </w:r>
    </w:p>
    <w:p w14:paraId="7DFC783D" w14:textId="2034B56A" w:rsidR="00F25121" w:rsidRPr="002C2BEB" w:rsidRDefault="00F25121" w:rsidP="00F677D4">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Základními právními předpisy Evropské unie upravujícími problematiku spotřebních daní jsou:</w:t>
      </w:r>
    </w:p>
    <w:p w14:paraId="10101F7C" w14:textId="327BFD88" w:rsidR="002833AA" w:rsidRDefault="002833AA" w:rsidP="000770B4">
      <w:pPr>
        <w:pStyle w:val="Odstavecseseznamem"/>
        <w:numPr>
          <w:ilvl w:val="0"/>
          <w:numId w:val="20"/>
        </w:numPr>
        <w:spacing w:after="0" w:line="360" w:lineRule="auto"/>
        <w:jc w:val="both"/>
        <w:rPr>
          <w:rFonts w:ascii="Garamond" w:hAnsi="Garamond" w:cs="Times New Roman"/>
          <w:sz w:val="24"/>
          <w:szCs w:val="24"/>
        </w:rPr>
      </w:pPr>
      <w:r w:rsidRPr="002C2BEB">
        <w:rPr>
          <w:rFonts w:ascii="Garamond" w:hAnsi="Garamond" w:cs="Times New Roman"/>
          <w:sz w:val="24"/>
          <w:szCs w:val="24"/>
        </w:rPr>
        <w:t>Směrnice Rady 2003/96/ES ze dne 27. října 2003, kterou se mění struktura rámcových předpisů Společenství o zdanění energetických produktů a elektřiny</w:t>
      </w:r>
    </w:p>
    <w:p w14:paraId="106937B8" w14:textId="0C683DA5" w:rsidR="0016027D" w:rsidRPr="002C2BEB" w:rsidRDefault="0016027D" w:rsidP="0016027D">
      <w:pPr>
        <w:pStyle w:val="Odstavecseseznamem"/>
        <w:numPr>
          <w:ilvl w:val="0"/>
          <w:numId w:val="20"/>
        </w:numPr>
        <w:spacing w:after="0" w:line="360" w:lineRule="auto"/>
        <w:jc w:val="both"/>
        <w:rPr>
          <w:rFonts w:ascii="Garamond" w:hAnsi="Garamond" w:cs="Times New Roman"/>
          <w:sz w:val="24"/>
          <w:szCs w:val="24"/>
        </w:rPr>
      </w:pPr>
      <w:r w:rsidRPr="002C2BEB">
        <w:rPr>
          <w:rFonts w:ascii="Garamond" w:hAnsi="Garamond" w:cs="Times New Roman"/>
          <w:sz w:val="24"/>
          <w:szCs w:val="24"/>
        </w:rPr>
        <w:t xml:space="preserve">Nařízení Rady (EHS) č. 2658/87 </w:t>
      </w:r>
      <w:r w:rsidRPr="0016027D">
        <w:rPr>
          <w:rFonts w:ascii="Garamond" w:hAnsi="Garamond" w:cs="Times New Roman"/>
          <w:sz w:val="24"/>
          <w:szCs w:val="24"/>
        </w:rPr>
        <w:t>ze dne 23. července 1987</w:t>
      </w:r>
      <w:r>
        <w:rPr>
          <w:rFonts w:ascii="Garamond" w:hAnsi="Garamond" w:cs="Times New Roman"/>
          <w:sz w:val="24"/>
          <w:szCs w:val="24"/>
        </w:rPr>
        <w:t xml:space="preserve">, </w:t>
      </w:r>
      <w:r w:rsidRPr="002C2BEB">
        <w:rPr>
          <w:rFonts w:ascii="Garamond" w:hAnsi="Garamond" w:cs="Times New Roman"/>
          <w:sz w:val="24"/>
          <w:szCs w:val="24"/>
        </w:rPr>
        <w:t>o celní a statistické nomenklatuře a o společném celním sazebníku</w:t>
      </w:r>
    </w:p>
    <w:p w14:paraId="2F8B50AE" w14:textId="7DAF940C" w:rsidR="0016027D" w:rsidRPr="002C2BEB" w:rsidRDefault="0016027D" w:rsidP="0016027D">
      <w:pPr>
        <w:pStyle w:val="Odstavecseseznamem"/>
        <w:numPr>
          <w:ilvl w:val="0"/>
          <w:numId w:val="20"/>
        </w:numPr>
        <w:spacing w:after="0" w:line="360" w:lineRule="auto"/>
        <w:jc w:val="both"/>
        <w:rPr>
          <w:rFonts w:ascii="Garamond" w:hAnsi="Garamond" w:cs="Times New Roman"/>
          <w:sz w:val="24"/>
          <w:szCs w:val="24"/>
        </w:rPr>
      </w:pPr>
      <w:r w:rsidRPr="002C2BEB">
        <w:rPr>
          <w:rFonts w:ascii="Garamond" w:hAnsi="Garamond" w:cs="Times New Roman"/>
          <w:sz w:val="24"/>
          <w:szCs w:val="24"/>
        </w:rPr>
        <w:t>Nařízení Rady (EHS) č. 2913/92</w:t>
      </w:r>
      <w:r>
        <w:rPr>
          <w:rFonts w:ascii="Garamond" w:hAnsi="Garamond" w:cs="Times New Roman"/>
          <w:sz w:val="24"/>
          <w:szCs w:val="24"/>
        </w:rPr>
        <w:t xml:space="preserve"> </w:t>
      </w:r>
      <w:r w:rsidRPr="0016027D">
        <w:rPr>
          <w:rFonts w:ascii="Garamond" w:hAnsi="Garamond" w:cs="Times New Roman"/>
          <w:sz w:val="24"/>
          <w:szCs w:val="24"/>
        </w:rPr>
        <w:t>ze dne 12. října 1992</w:t>
      </w:r>
      <w:r w:rsidRPr="002C2BEB">
        <w:rPr>
          <w:rFonts w:ascii="Garamond" w:hAnsi="Garamond" w:cs="Times New Roman"/>
          <w:sz w:val="24"/>
          <w:szCs w:val="24"/>
        </w:rPr>
        <w:t>, kterým se vydává celní kodex Společenství</w:t>
      </w:r>
    </w:p>
    <w:p w14:paraId="51C1BC7F" w14:textId="7BFD231A" w:rsidR="0016027D" w:rsidRPr="0016027D" w:rsidRDefault="0016027D" w:rsidP="0016027D">
      <w:pPr>
        <w:pStyle w:val="Odstavecseseznamem"/>
        <w:numPr>
          <w:ilvl w:val="0"/>
          <w:numId w:val="20"/>
        </w:numPr>
        <w:spacing w:after="0" w:line="360" w:lineRule="auto"/>
        <w:jc w:val="both"/>
        <w:rPr>
          <w:rFonts w:ascii="Garamond" w:hAnsi="Garamond" w:cs="Times New Roman"/>
          <w:sz w:val="24"/>
          <w:szCs w:val="24"/>
        </w:rPr>
      </w:pPr>
      <w:r w:rsidRPr="002C2BEB">
        <w:rPr>
          <w:rFonts w:ascii="Garamond" w:hAnsi="Garamond" w:cs="Times New Roman"/>
          <w:sz w:val="24"/>
          <w:szCs w:val="24"/>
        </w:rPr>
        <w:t>Nařízení Evropského parlamentu a Rady (ES) č. 450/2008</w:t>
      </w:r>
      <w:r>
        <w:rPr>
          <w:rFonts w:ascii="Garamond" w:hAnsi="Garamond" w:cs="Times New Roman"/>
          <w:sz w:val="24"/>
          <w:szCs w:val="24"/>
        </w:rPr>
        <w:t xml:space="preserve"> </w:t>
      </w:r>
      <w:r w:rsidRPr="0016027D">
        <w:rPr>
          <w:rFonts w:ascii="Garamond" w:hAnsi="Garamond" w:cs="Times New Roman"/>
          <w:sz w:val="24"/>
          <w:szCs w:val="24"/>
        </w:rPr>
        <w:t>ze dne 23. dubna 2008</w:t>
      </w:r>
      <w:r w:rsidRPr="002C2BEB">
        <w:rPr>
          <w:rFonts w:ascii="Garamond" w:hAnsi="Garamond" w:cs="Times New Roman"/>
          <w:sz w:val="24"/>
          <w:szCs w:val="24"/>
        </w:rPr>
        <w:t>, kterým se stanoví celní kodex Společenství (Modernizovaný celní kodex)</w:t>
      </w:r>
    </w:p>
    <w:p w14:paraId="536C894F" w14:textId="0CA7E19D" w:rsidR="002833AA" w:rsidRPr="002C2BEB" w:rsidRDefault="002833AA" w:rsidP="000770B4">
      <w:pPr>
        <w:pStyle w:val="Odstavecseseznamem"/>
        <w:numPr>
          <w:ilvl w:val="0"/>
          <w:numId w:val="20"/>
        </w:numPr>
        <w:spacing w:after="0" w:line="360" w:lineRule="auto"/>
        <w:jc w:val="both"/>
        <w:rPr>
          <w:rFonts w:ascii="Garamond" w:hAnsi="Garamond" w:cs="Times New Roman"/>
          <w:sz w:val="24"/>
          <w:szCs w:val="24"/>
        </w:rPr>
      </w:pPr>
      <w:r w:rsidRPr="002C2BEB">
        <w:rPr>
          <w:rFonts w:ascii="Garamond" w:hAnsi="Garamond" w:cs="Times New Roman"/>
          <w:sz w:val="24"/>
          <w:szCs w:val="24"/>
        </w:rPr>
        <w:t>Směrnice Rady (EU) 2020/262 ze dne 19. prosince 2019, kterou se stanoví obecná úprava spotřebních daní (přepracované znění)</w:t>
      </w:r>
    </w:p>
    <w:p w14:paraId="5EC6BAA4" w14:textId="77777777" w:rsidR="002833AA" w:rsidRPr="002C2BEB" w:rsidRDefault="002833AA" w:rsidP="002833AA">
      <w:pPr>
        <w:spacing w:line="360" w:lineRule="auto"/>
        <w:jc w:val="both"/>
        <w:rPr>
          <w:rFonts w:ascii="Garamond" w:hAnsi="Garamond" w:cs="Times New Roman"/>
          <w:sz w:val="24"/>
          <w:szCs w:val="24"/>
        </w:rPr>
      </w:pPr>
    </w:p>
    <w:p w14:paraId="7FC8ECD5" w14:textId="52B605CF" w:rsidR="000770B4" w:rsidRPr="002C2BEB" w:rsidRDefault="000770B4" w:rsidP="000770B4">
      <w:pPr>
        <w:spacing w:line="360" w:lineRule="auto"/>
        <w:ind w:firstLine="360"/>
        <w:jc w:val="both"/>
        <w:rPr>
          <w:rFonts w:ascii="Garamond" w:eastAsia="Garamond" w:hAnsi="Garamond" w:cs="Garamond"/>
          <w:sz w:val="24"/>
          <w:szCs w:val="24"/>
        </w:rPr>
      </w:pPr>
      <w:r w:rsidRPr="002C2BEB">
        <w:rPr>
          <w:rFonts w:ascii="Garamond" w:eastAsia="Garamond" w:hAnsi="Garamond" w:cs="Garamond"/>
          <w:sz w:val="24"/>
          <w:szCs w:val="24"/>
        </w:rPr>
        <w:t xml:space="preserve">Základními právními předpisy České republiky upravujícími problematiku spotřebních daní jsou: </w:t>
      </w:r>
    </w:p>
    <w:p w14:paraId="3B12EB82" w14:textId="4571D434" w:rsidR="000770B4" w:rsidRPr="002C2BEB" w:rsidRDefault="00643D94" w:rsidP="000770B4">
      <w:pPr>
        <w:pStyle w:val="Odstavecseseznamem"/>
        <w:numPr>
          <w:ilvl w:val="0"/>
          <w:numId w:val="21"/>
        </w:numPr>
        <w:spacing w:after="0" w:line="360" w:lineRule="auto"/>
        <w:jc w:val="both"/>
        <w:rPr>
          <w:rFonts w:ascii="Garamond" w:hAnsi="Garamond" w:cs="Times New Roman"/>
          <w:sz w:val="24"/>
          <w:szCs w:val="24"/>
        </w:rPr>
      </w:pPr>
      <w:r w:rsidRPr="002C2BEB">
        <w:rPr>
          <w:rFonts w:ascii="Garamond" w:hAnsi="Garamond" w:cs="Times New Roman"/>
          <w:sz w:val="24"/>
          <w:szCs w:val="24"/>
        </w:rPr>
        <w:lastRenderedPageBreak/>
        <w:t>ú</w:t>
      </w:r>
      <w:r w:rsidR="000770B4" w:rsidRPr="002C2BEB">
        <w:rPr>
          <w:rFonts w:ascii="Garamond" w:hAnsi="Garamond" w:cs="Times New Roman"/>
          <w:sz w:val="24"/>
          <w:szCs w:val="24"/>
        </w:rPr>
        <w:t>stavní zákon č. 1/1993 Sb., Ústava České republiky</w:t>
      </w:r>
    </w:p>
    <w:p w14:paraId="5FE1A6BA" w14:textId="3AE6A6C8" w:rsidR="000770B4" w:rsidRPr="002C2BEB" w:rsidRDefault="00643D94" w:rsidP="000770B4">
      <w:pPr>
        <w:pStyle w:val="Odstavecseseznamem"/>
        <w:numPr>
          <w:ilvl w:val="0"/>
          <w:numId w:val="21"/>
        </w:numPr>
        <w:spacing w:after="0" w:line="360" w:lineRule="auto"/>
        <w:jc w:val="both"/>
        <w:rPr>
          <w:rFonts w:ascii="Garamond" w:hAnsi="Garamond" w:cs="Times New Roman"/>
          <w:sz w:val="24"/>
          <w:szCs w:val="24"/>
        </w:rPr>
      </w:pPr>
      <w:r w:rsidRPr="002C2BEB">
        <w:rPr>
          <w:rFonts w:ascii="Garamond" w:hAnsi="Garamond" w:cs="Times New Roman"/>
          <w:sz w:val="24"/>
          <w:szCs w:val="24"/>
        </w:rPr>
        <w:t>z</w:t>
      </w:r>
      <w:r w:rsidR="000770B4" w:rsidRPr="002C2BEB">
        <w:rPr>
          <w:rFonts w:ascii="Garamond" w:hAnsi="Garamond" w:cs="Times New Roman"/>
          <w:sz w:val="24"/>
          <w:szCs w:val="24"/>
        </w:rPr>
        <w:t>ákon č. 353/2003 Sb., o spotřebních daních</w:t>
      </w:r>
    </w:p>
    <w:p w14:paraId="6EC618DD" w14:textId="3D9922F8" w:rsidR="000770B4" w:rsidRPr="002C2BEB" w:rsidRDefault="00643D94" w:rsidP="000770B4">
      <w:pPr>
        <w:pStyle w:val="Odstavecseseznamem"/>
        <w:numPr>
          <w:ilvl w:val="0"/>
          <w:numId w:val="21"/>
        </w:numPr>
        <w:spacing w:after="0" w:line="360" w:lineRule="auto"/>
        <w:jc w:val="both"/>
        <w:rPr>
          <w:rFonts w:ascii="Garamond" w:hAnsi="Garamond" w:cs="Times New Roman"/>
          <w:sz w:val="24"/>
          <w:szCs w:val="24"/>
        </w:rPr>
      </w:pPr>
      <w:bookmarkStart w:id="4" w:name="_Hlk162530486"/>
      <w:r w:rsidRPr="002C2BEB">
        <w:rPr>
          <w:rFonts w:ascii="Garamond" w:hAnsi="Garamond" w:cs="Times New Roman"/>
          <w:sz w:val="24"/>
          <w:szCs w:val="24"/>
        </w:rPr>
        <w:t>z</w:t>
      </w:r>
      <w:r w:rsidR="000770B4" w:rsidRPr="002C2BEB">
        <w:rPr>
          <w:rFonts w:ascii="Garamond" w:hAnsi="Garamond" w:cs="Times New Roman"/>
          <w:sz w:val="24"/>
          <w:szCs w:val="24"/>
        </w:rPr>
        <w:t>ákon č. 280/2009 Sb., daňový řád</w:t>
      </w:r>
    </w:p>
    <w:bookmarkEnd w:id="4"/>
    <w:p w14:paraId="3CBF42C6" w14:textId="36DF558B" w:rsidR="00E702DD" w:rsidRPr="002C2BEB" w:rsidRDefault="00643D94" w:rsidP="00E702DD">
      <w:pPr>
        <w:pStyle w:val="Odstavecseseznamem"/>
        <w:numPr>
          <w:ilvl w:val="0"/>
          <w:numId w:val="21"/>
        </w:numPr>
        <w:spacing w:after="0" w:line="360" w:lineRule="auto"/>
        <w:jc w:val="both"/>
        <w:rPr>
          <w:rFonts w:ascii="Garamond" w:hAnsi="Garamond" w:cs="Times New Roman"/>
          <w:sz w:val="24"/>
          <w:szCs w:val="24"/>
        </w:rPr>
      </w:pPr>
      <w:r w:rsidRPr="002C2BEB">
        <w:rPr>
          <w:rFonts w:ascii="Garamond" w:hAnsi="Garamond" w:cs="Times New Roman"/>
          <w:sz w:val="24"/>
          <w:szCs w:val="24"/>
        </w:rPr>
        <w:t>z</w:t>
      </w:r>
      <w:r w:rsidR="000770B4" w:rsidRPr="002C2BEB">
        <w:rPr>
          <w:rFonts w:ascii="Garamond" w:hAnsi="Garamond" w:cs="Times New Roman"/>
          <w:sz w:val="24"/>
          <w:szCs w:val="24"/>
        </w:rPr>
        <w:t>ákon č. 17/2012 Sb., o Celní správě České republiky</w:t>
      </w:r>
    </w:p>
    <w:p w14:paraId="3DF18202" w14:textId="30E179FB" w:rsidR="00E702DD" w:rsidRPr="002C2BEB" w:rsidRDefault="00643D94" w:rsidP="00E702DD">
      <w:pPr>
        <w:pStyle w:val="Odstavecseseznamem"/>
        <w:numPr>
          <w:ilvl w:val="0"/>
          <w:numId w:val="21"/>
        </w:numPr>
        <w:spacing w:line="360" w:lineRule="auto"/>
        <w:jc w:val="both"/>
        <w:rPr>
          <w:rFonts w:ascii="Garamond" w:hAnsi="Garamond" w:cs="Times New Roman"/>
          <w:sz w:val="24"/>
          <w:szCs w:val="24"/>
        </w:rPr>
      </w:pPr>
      <w:r w:rsidRPr="002C2BEB">
        <w:rPr>
          <w:rFonts w:ascii="Garamond" w:hAnsi="Garamond" w:cs="Times New Roman"/>
          <w:sz w:val="24"/>
          <w:szCs w:val="24"/>
        </w:rPr>
        <w:t>z</w:t>
      </w:r>
      <w:r w:rsidR="00E702DD" w:rsidRPr="002C2BEB">
        <w:rPr>
          <w:rFonts w:ascii="Garamond" w:hAnsi="Garamond" w:cs="Times New Roman"/>
          <w:sz w:val="24"/>
          <w:szCs w:val="24"/>
        </w:rPr>
        <w:t>ákon č. 242/2016 Sb., celní zákon</w:t>
      </w:r>
    </w:p>
    <w:p w14:paraId="695CD4DF" w14:textId="55116CC5" w:rsidR="00E702DD" w:rsidRPr="002C2BEB" w:rsidRDefault="00643D94" w:rsidP="00E702DD">
      <w:pPr>
        <w:pStyle w:val="Odstavecseseznamem"/>
        <w:numPr>
          <w:ilvl w:val="0"/>
          <w:numId w:val="21"/>
        </w:numPr>
        <w:spacing w:after="0" w:line="360" w:lineRule="auto"/>
        <w:jc w:val="both"/>
        <w:rPr>
          <w:rFonts w:ascii="Garamond" w:hAnsi="Garamond" w:cs="Times New Roman"/>
          <w:sz w:val="24"/>
          <w:szCs w:val="24"/>
        </w:rPr>
      </w:pPr>
      <w:r w:rsidRPr="002C2BEB">
        <w:rPr>
          <w:rFonts w:ascii="Garamond" w:hAnsi="Garamond" w:cs="Times New Roman"/>
          <w:sz w:val="24"/>
          <w:szCs w:val="24"/>
        </w:rPr>
        <w:t>z</w:t>
      </w:r>
      <w:r w:rsidR="00E702DD" w:rsidRPr="002C2BEB">
        <w:rPr>
          <w:rFonts w:ascii="Garamond" w:hAnsi="Garamond" w:cs="Times New Roman"/>
          <w:sz w:val="24"/>
          <w:szCs w:val="24"/>
        </w:rPr>
        <w:t>ákon č. 104/2000 Sb., o Státním fondu dopravní infrastruktury</w:t>
      </w:r>
    </w:p>
    <w:p w14:paraId="3A8A5E9F" w14:textId="348CF1FD" w:rsidR="00E702DD" w:rsidRPr="0016027D" w:rsidRDefault="00643D94" w:rsidP="0016027D">
      <w:pPr>
        <w:pStyle w:val="Odstavecseseznamem"/>
        <w:numPr>
          <w:ilvl w:val="0"/>
          <w:numId w:val="21"/>
        </w:numPr>
        <w:spacing w:after="0" w:line="360" w:lineRule="auto"/>
        <w:jc w:val="both"/>
        <w:rPr>
          <w:rFonts w:ascii="Garamond" w:hAnsi="Garamond" w:cs="Times New Roman"/>
          <w:sz w:val="24"/>
          <w:szCs w:val="24"/>
        </w:rPr>
      </w:pPr>
      <w:r w:rsidRPr="002C2BEB">
        <w:rPr>
          <w:rFonts w:ascii="Garamond" w:hAnsi="Garamond" w:cs="Times New Roman"/>
          <w:sz w:val="24"/>
          <w:szCs w:val="24"/>
        </w:rPr>
        <w:t>z</w:t>
      </w:r>
      <w:r w:rsidR="00E702DD" w:rsidRPr="002C2BEB">
        <w:rPr>
          <w:rFonts w:ascii="Garamond" w:hAnsi="Garamond" w:cs="Times New Roman"/>
          <w:sz w:val="24"/>
          <w:szCs w:val="24"/>
        </w:rPr>
        <w:t>ákon č. 311/2006 Sb., o pohonných hmotách</w:t>
      </w:r>
    </w:p>
    <w:p w14:paraId="6CDE79DE" w14:textId="29AF17C1" w:rsidR="0009265A" w:rsidRPr="002C2BEB" w:rsidRDefault="00F25121" w:rsidP="000F62E3">
      <w:pPr>
        <w:pStyle w:val="Nadpis2"/>
        <w:rPr>
          <w:rFonts w:ascii="Garamond" w:hAnsi="Garamond"/>
          <w:sz w:val="28"/>
          <w:szCs w:val="28"/>
        </w:rPr>
      </w:pPr>
      <w:bookmarkStart w:id="5" w:name="_Toc162612841"/>
      <w:r w:rsidRPr="002C2BEB">
        <w:rPr>
          <w:rFonts w:ascii="Garamond" w:hAnsi="Garamond"/>
          <w:sz w:val="28"/>
          <w:szCs w:val="28"/>
        </w:rPr>
        <w:t>1.1. Principy výběru spotřební daně</w:t>
      </w:r>
      <w:bookmarkEnd w:id="5"/>
    </w:p>
    <w:p w14:paraId="4F7A5F22" w14:textId="119E56A6" w:rsidR="0050343F" w:rsidRPr="002C2BEB" w:rsidRDefault="0050343F" w:rsidP="0050343F">
      <w:pPr>
        <w:spacing w:line="360" w:lineRule="auto"/>
        <w:jc w:val="both"/>
        <w:rPr>
          <w:rFonts w:ascii="Garamond" w:eastAsia="Garamond" w:hAnsi="Garamond" w:cs="Garamond"/>
          <w:sz w:val="24"/>
          <w:szCs w:val="24"/>
        </w:rPr>
      </w:pPr>
      <w:r w:rsidRPr="002C2BEB">
        <w:rPr>
          <w:rFonts w:ascii="Garamond" w:eastAsia="Garamond" w:hAnsi="Garamond" w:cs="Garamond"/>
          <w:b/>
          <w:bCs/>
          <w:sz w:val="28"/>
          <w:szCs w:val="28"/>
        </w:rPr>
        <w:tab/>
      </w:r>
      <w:r w:rsidRPr="002C2BEB">
        <w:rPr>
          <w:rFonts w:ascii="Garamond" w:eastAsia="Garamond" w:hAnsi="Garamond" w:cs="Garamond"/>
          <w:sz w:val="24"/>
          <w:szCs w:val="24"/>
        </w:rPr>
        <w:t>Místo zdanění vybraných výrobků je jednou ze základních otázek problematiky spotřebních daní. Na komunitární úrovni se aplikují dva principy, na jejichž základě je určeno místo, v němž subjektu vzniká povinnost daň přiznat a odvést. Mimo určení státu, je</w:t>
      </w:r>
      <w:r w:rsidR="00643D94" w:rsidRPr="002C2BEB">
        <w:rPr>
          <w:rFonts w:ascii="Garamond" w:eastAsia="Garamond" w:hAnsi="Garamond" w:cs="Garamond"/>
          <w:sz w:val="24"/>
          <w:szCs w:val="24"/>
        </w:rPr>
        <w:t>n</w:t>
      </w:r>
      <w:r w:rsidRPr="002C2BEB">
        <w:rPr>
          <w:rFonts w:ascii="Garamond" w:eastAsia="Garamond" w:hAnsi="Garamond" w:cs="Garamond"/>
          <w:sz w:val="24"/>
          <w:szCs w:val="24"/>
        </w:rPr>
        <w:t>ž bude daň inkasovat, je sekundárním účelem zamezení dvojího zdanění. Primárními mechanismy určení místa zdanění je tedy princip země výroby (původu) a princip země spotřeby (určení). Pro účely této práce se následně budu věnovat toliko principu země spotřeby, jež má v návaznosti na spotřební daň z minerálních olejů zásadní význam. Princip země výroby se aplikuje toliko na případy pořízení vybraných výrobků fyzickými osobami pro účely osobní spotřeby, tedy mimo rámec podnikatelské činnosti.</w:t>
      </w:r>
      <w:r w:rsidR="001542BB" w:rsidRPr="002C2BEB">
        <w:rPr>
          <w:rStyle w:val="Znakapoznpodarou"/>
          <w:rFonts w:ascii="Garamond" w:eastAsia="Garamond" w:hAnsi="Garamond" w:cs="Garamond"/>
          <w:sz w:val="24"/>
          <w:szCs w:val="24"/>
        </w:rPr>
        <w:footnoteReference w:id="3"/>
      </w:r>
    </w:p>
    <w:p w14:paraId="62FAB3A0" w14:textId="0DD629C0" w:rsidR="0050343F" w:rsidRPr="002C2BEB" w:rsidRDefault="0050343F" w:rsidP="0050343F">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Jak již bylo v úvodu zmíněno, hlavním principem spotřebních daní je zdanění výrobku v místě, kde byl spotřebován, resp. zdanění v</w:t>
      </w:r>
      <w:r w:rsidR="00643D94" w:rsidRPr="002C2BEB">
        <w:rPr>
          <w:rFonts w:ascii="Garamond" w:eastAsia="Garamond" w:hAnsi="Garamond" w:cs="Garamond"/>
          <w:sz w:val="24"/>
          <w:szCs w:val="24"/>
        </w:rPr>
        <w:t> </w:t>
      </w:r>
      <w:r w:rsidRPr="002C2BEB">
        <w:rPr>
          <w:rFonts w:ascii="Garamond" w:eastAsia="Garamond" w:hAnsi="Garamond" w:cs="Garamond"/>
          <w:sz w:val="24"/>
          <w:szCs w:val="24"/>
        </w:rPr>
        <w:t>místě</w:t>
      </w:r>
      <w:r w:rsidR="00643D94" w:rsidRPr="002C2BEB">
        <w:rPr>
          <w:rFonts w:ascii="Garamond" w:eastAsia="Garamond" w:hAnsi="Garamond" w:cs="Garamond"/>
          <w:sz w:val="24"/>
          <w:szCs w:val="24"/>
        </w:rPr>
        <w:t>,</w:t>
      </w:r>
      <w:r w:rsidRPr="002C2BEB">
        <w:rPr>
          <w:rFonts w:ascii="Garamond" w:eastAsia="Garamond" w:hAnsi="Garamond" w:cs="Garamond"/>
          <w:sz w:val="24"/>
          <w:szCs w:val="24"/>
        </w:rPr>
        <w:t xml:space="preserve"> kde došlo k dodání výrobku. Tento princip tak odpovídá jak komunitárnímu, tak vnitrostátnímu pojetí spotřebních daní. S tímto principem je spjato množství výhod i nevýhod jak pro stát výroby, tak pro stát spotřeby. Z pohledu státu výroby je tento princip nepříznivý hned z několika důvodu. Nejvýznamnější z nich je nepříznivý fiskální dopad. Producentský stát přichází o značnou část odvodů. A contrario u členských zemí, jež jsou odkázány na dovoz produktů podléhající spotřební dani, nedochází k oslabení daní jakožto nástroje fiskální politiky. Z pohledu daňové neutrality má tento princip nesporný význam. Daň a její výše nefigurují jako rozhodující prvky ovlivňující poptávku na trhu. Tuzemské i zahraniční výrobky podléhají identickému daňovému zacházení. Dle </w:t>
      </w:r>
      <w:r w:rsidR="00F05FD3" w:rsidRPr="002C2BEB">
        <w:rPr>
          <w:rFonts w:ascii="Garamond" w:eastAsia="Garamond" w:hAnsi="Garamond" w:cs="Garamond"/>
          <w:sz w:val="24"/>
          <w:szCs w:val="24"/>
        </w:rPr>
        <w:t xml:space="preserve">mého </w:t>
      </w:r>
      <w:r w:rsidRPr="002C2BEB">
        <w:rPr>
          <w:rFonts w:ascii="Garamond" w:eastAsia="Garamond" w:hAnsi="Garamond" w:cs="Garamond"/>
          <w:sz w:val="24"/>
          <w:szCs w:val="24"/>
        </w:rPr>
        <w:t xml:space="preserve">názoru se jedná a spravedlivé řešení, jež je v souladu s představou o komunitární harmonizaci na hospodářské úrovni. </w:t>
      </w:r>
    </w:p>
    <w:p w14:paraId="12027E7C" w14:textId="6830FFEA" w:rsidR="0050343F" w:rsidRPr="002C2BEB" w:rsidRDefault="0050343F" w:rsidP="0050343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Zmíněný mechanismus výběru daně také přináší řadu rizik. Jedním z primárních rizik tohoto mechanismu je krácení spotřební daně. S představením třetího stupně evropské integrace, </w:t>
      </w:r>
      <w:r w:rsidRPr="002C2BEB">
        <w:rPr>
          <w:rFonts w:ascii="Garamond" w:eastAsia="Garamond" w:hAnsi="Garamond" w:cs="Garamond"/>
          <w:sz w:val="24"/>
          <w:szCs w:val="24"/>
        </w:rPr>
        <w:lastRenderedPageBreak/>
        <w:t>společného trhu a odstraněním vnitřních hranic došlo k výraznému nár</w:t>
      </w:r>
      <w:r w:rsidR="00643D94" w:rsidRPr="002C2BEB">
        <w:rPr>
          <w:rFonts w:ascii="Garamond" w:eastAsia="Garamond" w:hAnsi="Garamond" w:cs="Garamond"/>
          <w:sz w:val="24"/>
          <w:szCs w:val="24"/>
        </w:rPr>
        <w:t>ů</w:t>
      </w:r>
      <w:r w:rsidRPr="002C2BEB">
        <w:rPr>
          <w:rFonts w:ascii="Garamond" w:eastAsia="Garamond" w:hAnsi="Garamond" w:cs="Garamond"/>
          <w:sz w:val="24"/>
          <w:szCs w:val="24"/>
        </w:rPr>
        <w:t>stu daňových deliktů. Důraznými legislativními změnami, postupnou digitalizací a představení</w:t>
      </w:r>
      <w:r w:rsidR="00643D94" w:rsidRPr="002C2BEB">
        <w:rPr>
          <w:rFonts w:ascii="Garamond" w:eastAsia="Garamond" w:hAnsi="Garamond" w:cs="Garamond"/>
          <w:sz w:val="24"/>
          <w:szCs w:val="24"/>
        </w:rPr>
        <w:t>m</w:t>
      </w:r>
      <w:r w:rsidRPr="002C2BEB">
        <w:rPr>
          <w:rFonts w:ascii="Garamond" w:eastAsia="Garamond" w:hAnsi="Garamond" w:cs="Garamond"/>
          <w:sz w:val="24"/>
          <w:szCs w:val="24"/>
        </w:rPr>
        <w:t xml:space="preserve"> několika kontrolních prvků, zejména elektronického systému pro dopravu a sledování výrobků podléhajících spotřební dani (dále jen „EMCS“)</w:t>
      </w:r>
      <w:r w:rsidR="00643D94" w:rsidRPr="002C2BEB">
        <w:rPr>
          <w:rFonts w:ascii="Garamond" w:eastAsia="Garamond" w:hAnsi="Garamond" w:cs="Garamond"/>
          <w:sz w:val="24"/>
          <w:szCs w:val="24"/>
        </w:rPr>
        <w:t>,</w:t>
      </w:r>
      <w:r w:rsidRPr="002C2BEB">
        <w:rPr>
          <w:rFonts w:ascii="Garamond" w:eastAsia="Garamond" w:hAnsi="Garamond" w:cs="Garamond"/>
          <w:sz w:val="24"/>
          <w:szCs w:val="24"/>
        </w:rPr>
        <w:t xml:space="preserve"> dochází k eliminaci těchto rizik. </w:t>
      </w:r>
      <w:r w:rsidR="00CD5294" w:rsidRPr="002C2BEB">
        <w:rPr>
          <w:rFonts w:ascii="Garamond" w:eastAsia="Garamond" w:hAnsi="Garamond" w:cs="Garamond"/>
          <w:sz w:val="24"/>
          <w:szCs w:val="24"/>
        </w:rPr>
        <w:t xml:space="preserve">EMCS je na území společenství v provozu od roku 2003 na základě rozhodnutí Evropského parlamentu a Rady č. 1152/2003/ES. Hlavními důvody pro zavedení tohoto systému byla postupná digitalizace správy spotřebních daní, zjednodušení přepravy vybraných výrobků v rámci společenství a zkvalitnění kontrolní činnosti. </w:t>
      </w:r>
      <w:r w:rsidRPr="002C2BEB">
        <w:rPr>
          <w:rFonts w:ascii="Garamond" w:eastAsia="Garamond" w:hAnsi="Garamond" w:cs="Garamond"/>
          <w:sz w:val="24"/>
          <w:szCs w:val="24"/>
        </w:rPr>
        <w:t>V rámci EMCS jsou sledovány výrobky v režimu podmíněného osvobození od spotřební daně.</w:t>
      </w:r>
      <w:r w:rsidR="00CD5294" w:rsidRPr="002C2BEB">
        <w:rPr>
          <w:rStyle w:val="Znakapoznpodarou"/>
          <w:rFonts w:ascii="Garamond" w:eastAsia="Garamond" w:hAnsi="Garamond" w:cs="Garamond"/>
          <w:sz w:val="24"/>
          <w:szCs w:val="24"/>
        </w:rPr>
        <w:footnoteReference w:id="4"/>
      </w:r>
      <w:r w:rsidRPr="002C2BEB">
        <w:rPr>
          <w:rFonts w:ascii="Garamond" w:eastAsia="Garamond" w:hAnsi="Garamond" w:cs="Garamond"/>
          <w:sz w:val="24"/>
          <w:szCs w:val="24"/>
        </w:rPr>
        <w:t xml:space="preserve"> Transpozice směrnice Rady EU 2020/262 vyústila v přijetí zákona č. 179/2022, je</w:t>
      </w:r>
      <w:r w:rsidR="00643D94" w:rsidRPr="002C2BEB">
        <w:rPr>
          <w:rFonts w:ascii="Garamond" w:eastAsia="Garamond" w:hAnsi="Garamond" w:cs="Garamond"/>
          <w:sz w:val="24"/>
          <w:szCs w:val="24"/>
        </w:rPr>
        <w:t>n</w:t>
      </w:r>
      <w:r w:rsidRPr="002C2BEB">
        <w:rPr>
          <w:rFonts w:ascii="Garamond" w:eastAsia="Garamond" w:hAnsi="Garamond" w:cs="Garamond"/>
          <w:sz w:val="24"/>
          <w:szCs w:val="24"/>
        </w:rPr>
        <w:t xml:space="preserve">ž rozšiřuje provoz EMCS i na výrobky ve volném daňovém oběhu. Celní správa </w:t>
      </w:r>
      <w:r w:rsidR="00CD5294" w:rsidRPr="002C2BEB">
        <w:rPr>
          <w:rFonts w:ascii="Garamond" w:eastAsia="Garamond" w:hAnsi="Garamond" w:cs="Garamond"/>
          <w:sz w:val="24"/>
          <w:szCs w:val="24"/>
        </w:rPr>
        <w:t xml:space="preserve">tedy </w:t>
      </w:r>
      <w:r w:rsidRPr="002C2BEB">
        <w:rPr>
          <w:rFonts w:ascii="Garamond" w:eastAsia="Garamond" w:hAnsi="Garamond" w:cs="Garamond"/>
          <w:sz w:val="24"/>
          <w:szCs w:val="24"/>
        </w:rPr>
        <w:t xml:space="preserve">na základě </w:t>
      </w:r>
      <w:r w:rsidR="00383357" w:rsidRPr="002C2BEB">
        <w:rPr>
          <w:rFonts w:ascii="Garamond" w:eastAsia="Garamond" w:hAnsi="Garamond" w:cs="Garamond"/>
          <w:sz w:val="24"/>
          <w:szCs w:val="24"/>
        </w:rPr>
        <w:t>účinné</w:t>
      </w:r>
      <w:r w:rsidRPr="002C2BEB">
        <w:rPr>
          <w:rFonts w:ascii="Garamond" w:eastAsia="Garamond" w:hAnsi="Garamond" w:cs="Garamond"/>
          <w:sz w:val="24"/>
          <w:szCs w:val="24"/>
        </w:rPr>
        <w:t xml:space="preserve"> právní úpravy</w:t>
      </w:r>
      <w:r w:rsidR="0031005D" w:rsidRPr="002C2BEB">
        <w:rPr>
          <w:rFonts w:ascii="Garamond" w:eastAsia="Garamond" w:hAnsi="Garamond" w:cs="Garamond"/>
          <w:sz w:val="24"/>
          <w:szCs w:val="24"/>
        </w:rPr>
        <w:t xml:space="preserve"> </w:t>
      </w:r>
      <w:r w:rsidRPr="002C2BEB">
        <w:rPr>
          <w:rFonts w:ascii="Garamond" w:eastAsia="Garamond" w:hAnsi="Garamond" w:cs="Garamond"/>
          <w:sz w:val="24"/>
          <w:szCs w:val="24"/>
        </w:rPr>
        <w:t>sleduje a eviduje výrobky podléhající spotřební dani jak v rámci režimu podmíněného osvobození, tak v režimu volného daňového oběhu.</w:t>
      </w:r>
      <w:r w:rsidR="00CD5294" w:rsidRPr="002C2BEB">
        <w:rPr>
          <w:rFonts w:ascii="Garamond" w:eastAsia="Garamond" w:hAnsi="Garamond" w:cs="Garamond"/>
          <w:sz w:val="24"/>
          <w:szCs w:val="24"/>
        </w:rPr>
        <w:t xml:space="preserve"> S ohledem na postupnou novelizaci starších právních aktů sekundárního práva bylo rozhodnutí č. 1152/2003/ES zrušeno s odůvodněním </w:t>
      </w:r>
      <w:r w:rsidR="00CD5294" w:rsidRPr="002C2BEB">
        <w:rPr>
          <w:rFonts w:ascii="Garamond" w:eastAsia="Garamond" w:hAnsi="Garamond" w:cs="Garamond"/>
          <w:i/>
          <w:iCs/>
          <w:sz w:val="24"/>
          <w:szCs w:val="24"/>
        </w:rPr>
        <w:t>„V</w:t>
      </w:r>
      <w:r w:rsidR="00643D94" w:rsidRPr="002C2BEB">
        <w:rPr>
          <w:rFonts w:ascii="Garamond" w:eastAsia="Garamond" w:hAnsi="Garamond" w:cs="Garamond"/>
          <w:i/>
          <w:iCs/>
          <w:sz w:val="24"/>
          <w:szCs w:val="24"/>
        </w:rPr>
        <w:t> </w:t>
      </w:r>
      <w:r w:rsidR="00CD5294" w:rsidRPr="002C2BEB">
        <w:rPr>
          <w:rFonts w:ascii="Garamond" w:eastAsia="Garamond" w:hAnsi="Garamond" w:cs="Garamond"/>
          <w:i/>
          <w:iCs/>
          <w:sz w:val="24"/>
          <w:szCs w:val="24"/>
        </w:rPr>
        <w:t xml:space="preserve">rozhodnutí Evropského parlamentu a Rady č. 1152/2003/ES je třeba provést řadu změn. V zájmu přehlednosti by uvedené rozhodnutí mělo být přepracováno.“ </w:t>
      </w:r>
      <w:r w:rsidR="00CD5294" w:rsidRPr="002C2BEB">
        <w:rPr>
          <w:rStyle w:val="Znakapoznpodarou"/>
          <w:rFonts w:ascii="Garamond" w:eastAsia="Garamond" w:hAnsi="Garamond" w:cs="Garamond"/>
          <w:sz w:val="24"/>
          <w:szCs w:val="24"/>
        </w:rPr>
        <w:footnoteReference w:id="5"/>
      </w:r>
      <w:r w:rsidR="000A75B7" w:rsidRPr="002C2BEB">
        <w:rPr>
          <w:rFonts w:ascii="Garamond" w:eastAsia="Garamond" w:hAnsi="Garamond" w:cs="Garamond"/>
          <w:i/>
          <w:iCs/>
          <w:sz w:val="24"/>
          <w:szCs w:val="24"/>
        </w:rPr>
        <w:t xml:space="preserve"> </w:t>
      </w:r>
      <w:r w:rsidR="00CD5294" w:rsidRPr="002C2BEB">
        <w:rPr>
          <w:rFonts w:ascii="Garamond" w:eastAsia="Garamond" w:hAnsi="Garamond" w:cs="Garamond"/>
          <w:sz w:val="24"/>
          <w:szCs w:val="24"/>
        </w:rPr>
        <w:t xml:space="preserve">a nahrazeno rozhodnutím č. </w:t>
      </w:r>
      <w:r w:rsidR="002833AA" w:rsidRPr="002C2BEB">
        <w:rPr>
          <w:rFonts w:ascii="Garamond" w:eastAsia="Garamond" w:hAnsi="Garamond" w:cs="Garamond"/>
          <w:sz w:val="24"/>
          <w:szCs w:val="24"/>
        </w:rPr>
        <w:t>2020</w:t>
      </w:r>
      <w:r w:rsidR="00CD5294" w:rsidRPr="002C2BEB">
        <w:rPr>
          <w:rFonts w:ascii="Garamond" w:eastAsia="Garamond" w:hAnsi="Garamond" w:cs="Garamond"/>
          <w:sz w:val="24"/>
          <w:szCs w:val="24"/>
        </w:rPr>
        <w:t>/2</w:t>
      </w:r>
      <w:r w:rsidR="002833AA" w:rsidRPr="002C2BEB">
        <w:rPr>
          <w:rFonts w:ascii="Garamond" w:eastAsia="Garamond" w:hAnsi="Garamond" w:cs="Garamond"/>
          <w:sz w:val="24"/>
          <w:szCs w:val="24"/>
        </w:rPr>
        <w:t>63</w:t>
      </w:r>
      <w:r w:rsidR="00CD5294" w:rsidRPr="002C2BEB">
        <w:rPr>
          <w:rFonts w:ascii="Garamond" w:eastAsia="Garamond" w:hAnsi="Garamond" w:cs="Garamond"/>
          <w:sz w:val="24"/>
          <w:szCs w:val="24"/>
        </w:rPr>
        <w:t>, jež představuje přepracovanou komunitární právní úpravu zmíněného systému.</w:t>
      </w:r>
    </w:p>
    <w:p w14:paraId="34C7CF93" w14:textId="0B0E75FA" w:rsidR="0031005D" w:rsidRPr="002C2BEB" w:rsidRDefault="007F3910" w:rsidP="0019213D">
      <w:pPr>
        <w:spacing w:line="360" w:lineRule="auto"/>
        <w:ind w:firstLine="720"/>
        <w:jc w:val="both"/>
        <w:rPr>
          <w:rFonts w:ascii="Garamond" w:eastAsia="Garamond" w:hAnsi="Garamond" w:cs="Garamond"/>
        </w:rPr>
      </w:pPr>
      <w:r w:rsidRPr="002C2BEB">
        <w:rPr>
          <w:rFonts w:ascii="Garamond" w:eastAsia="Garamond" w:hAnsi="Garamond" w:cs="Garamond"/>
          <w:sz w:val="24"/>
          <w:szCs w:val="24"/>
        </w:rPr>
        <w:t xml:space="preserve">S principy výběru spotřební daně se nepochybně také pojí mechanismus jejího výběru. V rámci spotřební daně z minerálních olejů jsou dle SPD přípustné dva režimy. Prvním režimem je nakládání s vybranými výrobky v rámci podmíněného osvobození od daně. Tento zatímní okruh umožňuje specifické skupině subjektů nakládání s vybranými výrobky bez povinnosti odvést spotřební daň. V této fázi </w:t>
      </w:r>
      <w:r w:rsidR="00504328" w:rsidRPr="002C2BEB">
        <w:rPr>
          <w:rFonts w:ascii="Garamond" w:eastAsia="Garamond" w:hAnsi="Garamond" w:cs="Garamond"/>
          <w:sz w:val="24"/>
          <w:szCs w:val="24"/>
        </w:rPr>
        <w:t xml:space="preserve">tedy </w:t>
      </w:r>
      <w:r w:rsidRPr="002C2BEB">
        <w:rPr>
          <w:rFonts w:ascii="Garamond" w:eastAsia="Garamond" w:hAnsi="Garamond" w:cs="Garamond"/>
          <w:sz w:val="24"/>
          <w:szCs w:val="24"/>
        </w:rPr>
        <w:t>vybrané výrobky</w:t>
      </w:r>
      <w:r w:rsidR="00504328" w:rsidRPr="002C2BEB">
        <w:rPr>
          <w:rFonts w:ascii="Garamond" w:eastAsia="Garamond" w:hAnsi="Garamond" w:cs="Garamond"/>
          <w:sz w:val="24"/>
          <w:szCs w:val="24"/>
        </w:rPr>
        <w:t xml:space="preserve"> nejsou</w:t>
      </w:r>
      <w:r w:rsidRPr="002C2BEB">
        <w:rPr>
          <w:rFonts w:ascii="Garamond" w:eastAsia="Garamond" w:hAnsi="Garamond" w:cs="Garamond"/>
          <w:sz w:val="24"/>
          <w:szCs w:val="24"/>
        </w:rPr>
        <w:t xml:space="preserve"> zatíženy spotřební daní.</w:t>
      </w:r>
      <w:r w:rsidR="00504328" w:rsidRPr="002C2BEB">
        <w:rPr>
          <w:rStyle w:val="Znakapoznpodarou"/>
          <w:rFonts w:ascii="Garamond" w:eastAsia="Garamond" w:hAnsi="Garamond" w:cs="Garamond"/>
          <w:sz w:val="24"/>
          <w:szCs w:val="24"/>
        </w:rPr>
        <w:footnoteReference w:id="6"/>
      </w:r>
      <w:r w:rsidRPr="002C2BEB">
        <w:rPr>
          <w:rFonts w:ascii="Garamond" w:eastAsia="Garamond" w:hAnsi="Garamond" w:cs="Garamond"/>
          <w:sz w:val="24"/>
          <w:szCs w:val="24"/>
        </w:rPr>
        <w:t xml:space="preserve"> Jak </w:t>
      </w:r>
      <w:r w:rsidR="00643D94" w:rsidRPr="002C2BEB">
        <w:rPr>
          <w:rFonts w:ascii="Garamond" w:eastAsia="Garamond" w:hAnsi="Garamond" w:cs="Garamond"/>
          <w:sz w:val="24"/>
          <w:szCs w:val="24"/>
        </w:rPr>
        <w:t>z</w:t>
      </w:r>
      <w:r w:rsidRPr="002C2BEB">
        <w:rPr>
          <w:rFonts w:ascii="Garamond" w:eastAsia="Garamond" w:hAnsi="Garamond" w:cs="Garamond"/>
          <w:sz w:val="24"/>
          <w:szCs w:val="24"/>
        </w:rPr>
        <w:t xml:space="preserve">e samotného názvu daně plyne, základním východiskem pro vybrané výrobky je dostat se ke konečné spotřebě. V tomto ohledu je nutné přejít z prvního režimu do režimu volného daňového oběhu. Právě při přechodu z prvního do druhého režimu dochází ke zdanění, tedy vyměření a následnému odvedení spotřební daně jejímu správci. Bližší pozornost mechanismu výběru spotřební daně z minerálních olejů je věnována v druhé kapitole. </w:t>
      </w:r>
    </w:p>
    <w:p w14:paraId="700A0643" w14:textId="2337323D" w:rsidR="0031005D" w:rsidRPr="002C2BEB" w:rsidRDefault="0031005D" w:rsidP="000F62E3">
      <w:pPr>
        <w:pStyle w:val="Nadpis2"/>
        <w:rPr>
          <w:rFonts w:ascii="Garamond" w:hAnsi="Garamond"/>
          <w:sz w:val="28"/>
          <w:szCs w:val="28"/>
        </w:rPr>
      </w:pPr>
      <w:bookmarkStart w:id="7" w:name="_Toc162612842"/>
      <w:r w:rsidRPr="002C2BEB">
        <w:rPr>
          <w:rFonts w:ascii="Garamond" w:hAnsi="Garamond"/>
          <w:sz w:val="28"/>
          <w:szCs w:val="28"/>
        </w:rPr>
        <w:t>1.2 Postavení v rámci tuzemského spektra daní</w:t>
      </w:r>
      <w:bookmarkEnd w:id="7"/>
    </w:p>
    <w:p w14:paraId="595A15FA" w14:textId="430FE124" w:rsidR="0031005D" w:rsidRPr="002C2BEB" w:rsidRDefault="0031005D" w:rsidP="0050343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Tuzemská soustava daní se člení na </w:t>
      </w:r>
      <w:r w:rsidR="00CD5294" w:rsidRPr="002C2BEB">
        <w:rPr>
          <w:rFonts w:ascii="Garamond" w:eastAsia="Garamond" w:hAnsi="Garamond" w:cs="Garamond"/>
          <w:sz w:val="24"/>
          <w:szCs w:val="24"/>
        </w:rPr>
        <w:t xml:space="preserve">daně </w:t>
      </w:r>
      <w:r w:rsidRPr="002C2BEB">
        <w:rPr>
          <w:rFonts w:ascii="Garamond" w:eastAsia="Garamond" w:hAnsi="Garamond" w:cs="Garamond"/>
          <w:sz w:val="24"/>
          <w:szCs w:val="24"/>
        </w:rPr>
        <w:t xml:space="preserve">přímé a nepřímé. Přímé daně zdaňují příjem při jeho vzniku, nepřímé daně naopak zdaňují příjem při jeho spotřebě. Teorie podřazuje tyto pojmy do skupiny daní v úzkém smyslu. Daň v širokém smyslu pak právní věda chápe jako příjmy </w:t>
      </w:r>
      <w:r w:rsidRPr="002C2BEB">
        <w:rPr>
          <w:rFonts w:ascii="Garamond" w:eastAsia="Garamond" w:hAnsi="Garamond" w:cs="Garamond"/>
          <w:sz w:val="24"/>
          <w:szCs w:val="24"/>
        </w:rPr>
        <w:lastRenderedPageBreak/>
        <w:t>rozpočtů daňového charakteru, tedy daně, poplatky a jiná peněžitá plnění.</w:t>
      </w:r>
      <w:r w:rsidR="00245767" w:rsidRPr="002C2BEB">
        <w:rPr>
          <w:rStyle w:val="Znakapoznpodarou"/>
          <w:rFonts w:ascii="Garamond" w:eastAsia="Garamond" w:hAnsi="Garamond" w:cs="Garamond"/>
          <w:sz w:val="24"/>
          <w:szCs w:val="24"/>
        </w:rPr>
        <w:footnoteReference w:id="7"/>
      </w:r>
      <w:r w:rsidRPr="002C2BEB">
        <w:rPr>
          <w:rFonts w:ascii="Garamond" w:eastAsia="Garamond" w:hAnsi="Garamond" w:cs="Garamond"/>
          <w:sz w:val="24"/>
          <w:szCs w:val="24"/>
        </w:rPr>
        <w:t xml:space="preserve"> </w:t>
      </w:r>
      <w:r w:rsidR="00245767" w:rsidRPr="002C2BEB">
        <w:rPr>
          <w:rFonts w:ascii="Garamond" w:eastAsia="Garamond" w:hAnsi="Garamond" w:cs="Garamond"/>
          <w:sz w:val="24"/>
          <w:szCs w:val="24"/>
        </w:rPr>
        <w:t>V obecné rovině je však daň chápána jako transfer finančních prostředků ze soukromého sektoru do sektoru veřejného.</w:t>
      </w:r>
      <w:r w:rsidR="00245767" w:rsidRPr="002C2BEB">
        <w:rPr>
          <w:rStyle w:val="Znakapoznpodarou"/>
          <w:rFonts w:ascii="Garamond" w:eastAsia="Garamond" w:hAnsi="Garamond" w:cs="Garamond"/>
          <w:sz w:val="24"/>
          <w:szCs w:val="24"/>
        </w:rPr>
        <w:footnoteReference w:id="8"/>
      </w:r>
      <w:r w:rsidR="00245767" w:rsidRPr="002C2BEB">
        <w:rPr>
          <w:rFonts w:ascii="Garamond" w:eastAsia="Garamond" w:hAnsi="Garamond" w:cs="Garamond"/>
          <w:sz w:val="24"/>
          <w:szCs w:val="24"/>
        </w:rPr>
        <w:t xml:space="preserve"> </w:t>
      </w:r>
      <w:r w:rsidRPr="002C2BEB">
        <w:rPr>
          <w:rFonts w:ascii="Garamond" w:eastAsia="Garamond" w:hAnsi="Garamond" w:cs="Garamond"/>
          <w:sz w:val="24"/>
          <w:szCs w:val="24"/>
        </w:rPr>
        <w:t xml:space="preserve">Pro účely této </w:t>
      </w:r>
      <w:r w:rsidR="00CD5294" w:rsidRPr="002C2BEB">
        <w:rPr>
          <w:rFonts w:ascii="Garamond" w:eastAsia="Garamond" w:hAnsi="Garamond" w:cs="Garamond"/>
          <w:sz w:val="24"/>
          <w:szCs w:val="24"/>
        </w:rPr>
        <w:t xml:space="preserve">diplomové </w:t>
      </w:r>
      <w:r w:rsidRPr="002C2BEB">
        <w:rPr>
          <w:rFonts w:ascii="Garamond" w:eastAsia="Garamond" w:hAnsi="Garamond" w:cs="Garamond"/>
          <w:sz w:val="24"/>
          <w:szCs w:val="24"/>
        </w:rPr>
        <w:t xml:space="preserve">práce je pozornost </w:t>
      </w:r>
      <w:r w:rsidR="00CD5294" w:rsidRPr="002C2BEB">
        <w:rPr>
          <w:rFonts w:ascii="Garamond" w:eastAsia="Garamond" w:hAnsi="Garamond" w:cs="Garamond"/>
          <w:sz w:val="24"/>
          <w:szCs w:val="24"/>
        </w:rPr>
        <w:t xml:space="preserve">věnována </w:t>
      </w:r>
      <w:r w:rsidRPr="002C2BEB">
        <w:rPr>
          <w:rFonts w:ascii="Garamond" w:eastAsia="Garamond" w:hAnsi="Garamond" w:cs="Garamond"/>
          <w:sz w:val="24"/>
          <w:szCs w:val="24"/>
        </w:rPr>
        <w:t xml:space="preserve">především dani v úzkém </w:t>
      </w:r>
      <w:r w:rsidR="0088163D" w:rsidRPr="002C2BEB">
        <w:rPr>
          <w:rFonts w:ascii="Garamond" w:eastAsia="Garamond" w:hAnsi="Garamond" w:cs="Garamond"/>
          <w:sz w:val="24"/>
          <w:szCs w:val="24"/>
        </w:rPr>
        <w:t xml:space="preserve">slova </w:t>
      </w:r>
      <w:r w:rsidRPr="002C2BEB">
        <w:rPr>
          <w:rFonts w:ascii="Garamond" w:eastAsia="Garamond" w:hAnsi="Garamond" w:cs="Garamond"/>
          <w:sz w:val="24"/>
          <w:szCs w:val="24"/>
        </w:rPr>
        <w:t>smyslu. Pojem daně je právní teorií vymezován jako „</w:t>
      </w:r>
      <w:r w:rsidRPr="002C2BEB">
        <w:rPr>
          <w:rFonts w:ascii="Garamond" w:eastAsia="Garamond" w:hAnsi="Garamond" w:cs="Garamond"/>
          <w:i/>
          <w:iCs/>
          <w:sz w:val="24"/>
          <w:szCs w:val="24"/>
        </w:rPr>
        <w:t>nenávratná, nedobrovolná, neekvivalentní a nesankční peněžitá plnění ukládaná na základě zákona a spravovaná státem nebo jinými osobami vykonávajícími finanční veřejnou správu, která jsou veřejnými příjmy veřejných rozpočtů, a to příjmy zpravidla neúčelovými, řádnými, pravidelnými a plánovanými</w:t>
      </w:r>
      <w:r w:rsidRPr="002C2BEB">
        <w:rPr>
          <w:rFonts w:ascii="Garamond" w:eastAsia="Garamond" w:hAnsi="Garamond" w:cs="Garamond"/>
          <w:sz w:val="24"/>
          <w:szCs w:val="24"/>
        </w:rPr>
        <w:t xml:space="preserve">.“ </w:t>
      </w:r>
      <w:r w:rsidRPr="002C2BEB">
        <w:rPr>
          <w:rStyle w:val="Znakapoznpodarou"/>
          <w:rFonts w:ascii="Garamond" w:eastAsia="Garamond" w:hAnsi="Garamond" w:cs="Garamond"/>
          <w:sz w:val="24"/>
          <w:szCs w:val="24"/>
        </w:rPr>
        <w:footnoteReference w:id="9"/>
      </w:r>
      <w:r w:rsidRPr="002C2BEB">
        <w:rPr>
          <w:rFonts w:ascii="Garamond" w:eastAsia="Garamond" w:hAnsi="Garamond" w:cs="Garamond"/>
          <w:sz w:val="24"/>
          <w:szCs w:val="24"/>
        </w:rPr>
        <w:t xml:space="preserve"> Je nutno podotknou, že každá definice, a to jak právní, tak ekonomická odráží určité časové období a</w:t>
      </w:r>
      <w:r w:rsidR="0088163D" w:rsidRPr="002C2BEB">
        <w:rPr>
          <w:rFonts w:ascii="Garamond" w:eastAsia="Garamond" w:hAnsi="Garamond" w:cs="Garamond"/>
          <w:sz w:val="24"/>
          <w:szCs w:val="24"/>
        </w:rPr>
        <w:t> </w:t>
      </w:r>
      <w:r w:rsidRPr="002C2BEB">
        <w:rPr>
          <w:rFonts w:ascii="Garamond" w:eastAsia="Garamond" w:hAnsi="Garamond" w:cs="Garamond"/>
          <w:sz w:val="24"/>
          <w:szCs w:val="24"/>
        </w:rPr>
        <w:t>st</w:t>
      </w:r>
      <w:r w:rsidR="0088163D" w:rsidRPr="002C2BEB">
        <w:rPr>
          <w:rFonts w:ascii="Garamond" w:eastAsia="Garamond" w:hAnsi="Garamond" w:cs="Garamond"/>
          <w:sz w:val="24"/>
          <w:szCs w:val="24"/>
        </w:rPr>
        <w:t>a</w:t>
      </w:r>
      <w:r w:rsidRPr="002C2BEB">
        <w:rPr>
          <w:rFonts w:ascii="Garamond" w:eastAsia="Garamond" w:hAnsi="Garamond" w:cs="Garamond"/>
          <w:sz w:val="24"/>
          <w:szCs w:val="24"/>
        </w:rPr>
        <w:t xml:space="preserve">dium vývoje společnosti, a tudíž je nutné posuzovat tyto definice s ohledem na </w:t>
      </w:r>
      <w:r w:rsidR="00CD5294" w:rsidRPr="002C2BEB">
        <w:rPr>
          <w:rFonts w:ascii="Garamond" w:eastAsia="Garamond" w:hAnsi="Garamond" w:cs="Garamond"/>
          <w:sz w:val="24"/>
          <w:szCs w:val="24"/>
        </w:rPr>
        <w:t>tyto okolnosti</w:t>
      </w:r>
      <w:r w:rsidRPr="002C2BEB">
        <w:rPr>
          <w:rFonts w:ascii="Garamond" w:eastAsia="Garamond" w:hAnsi="Garamond" w:cs="Garamond"/>
          <w:sz w:val="24"/>
          <w:szCs w:val="24"/>
        </w:rPr>
        <w:t xml:space="preserve">. </w:t>
      </w:r>
    </w:p>
    <w:p w14:paraId="60595B13" w14:textId="1FB306CA" w:rsidR="0031005D" w:rsidRPr="002C2BEB" w:rsidRDefault="0031005D" w:rsidP="0050343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Z definičního hlediska spadá spotřební daň z minerálních olejů do skupiny daní nepřímých.</w:t>
      </w:r>
      <w:r w:rsidR="006A09A1" w:rsidRPr="002C2BEB">
        <w:rPr>
          <w:rFonts w:ascii="Garamond" w:eastAsia="Garamond" w:hAnsi="Garamond" w:cs="Garamond"/>
          <w:sz w:val="24"/>
          <w:szCs w:val="24"/>
        </w:rPr>
        <w:t xml:space="preserve"> V teorii se tento okruh daní mnohdy označuje jako akcíz.</w:t>
      </w:r>
      <w:r w:rsidRPr="002C2BEB">
        <w:rPr>
          <w:rFonts w:ascii="Garamond" w:eastAsia="Garamond" w:hAnsi="Garamond" w:cs="Garamond"/>
          <w:sz w:val="24"/>
          <w:szCs w:val="24"/>
        </w:rPr>
        <w:t xml:space="preserve"> Akcízy </w:t>
      </w:r>
      <w:r w:rsidR="00CD5294" w:rsidRPr="002C2BEB">
        <w:rPr>
          <w:rFonts w:ascii="Garamond" w:eastAsia="Garamond" w:hAnsi="Garamond" w:cs="Garamond"/>
          <w:sz w:val="24"/>
          <w:szCs w:val="24"/>
        </w:rPr>
        <w:t xml:space="preserve">sensu lato </w:t>
      </w:r>
      <w:r w:rsidRPr="002C2BEB">
        <w:rPr>
          <w:rFonts w:ascii="Garamond" w:eastAsia="Garamond" w:hAnsi="Garamond" w:cs="Garamond"/>
          <w:sz w:val="24"/>
          <w:szCs w:val="24"/>
        </w:rPr>
        <w:t xml:space="preserve">mají selektivní charakter, jelikož postihují </w:t>
      </w:r>
      <w:r w:rsidR="00CD5294" w:rsidRPr="002C2BEB">
        <w:rPr>
          <w:rFonts w:ascii="Garamond" w:eastAsia="Garamond" w:hAnsi="Garamond" w:cs="Garamond"/>
          <w:sz w:val="24"/>
          <w:szCs w:val="24"/>
        </w:rPr>
        <w:t xml:space="preserve">pouze </w:t>
      </w:r>
      <w:r w:rsidRPr="002C2BEB">
        <w:rPr>
          <w:rFonts w:ascii="Garamond" w:eastAsia="Garamond" w:hAnsi="Garamond" w:cs="Garamond"/>
          <w:sz w:val="24"/>
          <w:szCs w:val="24"/>
        </w:rPr>
        <w:t>určitý okruh vybraných výrobků. Na rozdíl od daní osobních působí in rem, jelikož při jejich nepřímém ukládání</w:t>
      </w:r>
      <w:r w:rsidR="0088163D" w:rsidRPr="002C2BEB">
        <w:rPr>
          <w:rFonts w:ascii="Garamond" w:eastAsia="Garamond" w:hAnsi="Garamond" w:cs="Garamond"/>
          <w:sz w:val="24"/>
          <w:szCs w:val="24"/>
        </w:rPr>
        <w:t xml:space="preserve"> se</w:t>
      </w:r>
      <w:r w:rsidRPr="002C2BEB">
        <w:rPr>
          <w:rFonts w:ascii="Garamond" w:eastAsia="Garamond" w:hAnsi="Garamond" w:cs="Garamond"/>
          <w:sz w:val="24"/>
          <w:szCs w:val="24"/>
        </w:rPr>
        <w:t xml:space="preserve"> nezohledňují majetkové, důchodové a sociální poměry poplatníků. V případě spotřební daně z minerálních olejů je spravedlnost nepřímo zajišťována sazbou, mechanismem osvobození od daně či vrácení</w:t>
      </w:r>
      <w:r w:rsidR="0019213D" w:rsidRPr="002C2BEB">
        <w:rPr>
          <w:rFonts w:ascii="Garamond" w:eastAsia="Garamond" w:hAnsi="Garamond" w:cs="Garamond"/>
          <w:sz w:val="24"/>
          <w:szCs w:val="24"/>
        </w:rPr>
        <w:t>m</w:t>
      </w:r>
      <w:r w:rsidRPr="002C2BEB">
        <w:rPr>
          <w:rFonts w:ascii="Garamond" w:eastAsia="Garamond" w:hAnsi="Garamond" w:cs="Garamond"/>
          <w:sz w:val="24"/>
          <w:szCs w:val="24"/>
        </w:rPr>
        <w:t xml:space="preserve"> daně.</w:t>
      </w:r>
    </w:p>
    <w:p w14:paraId="748EB8D0" w14:textId="025FE1CB" w:rsidR="003D1297" w:rsidRPr="002C2BEB" w:rsidRDefault="003D1297" w:rsidP="0050343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Dalším specifikem spotřební daně je skutečnost, že vybrané výrobky podléhají mimo samotné spotřební daně také všeobecné spotřební dan</w:t>
      </w:r>
      <w:r w:rsidR="00632718" w:rsidRPr="002C2BEB">
        <w:rPr>
          <w:rFonts w:ascii="Garamond" w:eastAsia="Garamond" w:hAnsi="Garamond" w:cs="Garamond"/>
          <w:sz w:val="24"/>
          <w:szCs w:val="24"/>
        </w:rPr>
        <w:t>i</w:t>
      </w:r>
      <w:r w:rsidRPr="002C2BEB">
        <w:rPr>
          <w:rFonts w:ascii="Garamond" w:eastAsia="Garamond" w:hAnsi="Garamond" w:cs="Garamond"/>
          <w:sz w:val="24"/>
          <w:szCs w:val="24"/>
        </w:rPr>
        <w:t>, tedy DPH. Tyto výrobky se tak vyznačují značně vyšší mírou zdanění oproti jinému zboží, jež spotřební dani nepodléhá.</w:t>
      </w:r>
      <w:r w:rsidR="00632718" w:rsidRPr="002C2BEB">
        <w:rPr>
          <w:rFonts w:ascii="Garamond" w:eastAsia="Garamond" w:hAnsi="Garamond" w:cs="Garamond"/>
          <w:sz w:val="24"/>
          <w:szCs w:val="24"/>
        </w:rPr>
        <w:t xml:space="preserve"> Na rozdíl od spotřební daně, jejíž výše je pevně stanovena, je všeobecná spotřební daň založena na principu „ad valoram“, tedy výše daně je odvozena od výsledné ceny předmětu zdanění.</w:t>
      </w:r>
      <w:r w:rsidRPr="002C2BEB">
        <w:rPr>
          <w:rFonts w:ascii="Garamond" w:eastAsia="Garamond" w:hAnsi="Garamond" w:cs="Garamond"/>
          <w:sz w:val="24"/>
          <w:szCs w:val="24"/>
        </w:rPr>
        <w:t xml:space="preserve"> Dopady tohoto legislativního řešení jsou značné zejména v návaznosti na příjmy veřejných</w:t>
      </w:r>
      <w:r w:rsidR="00632718" w:rsidRPr="002C2BEB">
        <w:rPr>
          <w:rFonts w:ascii="Garamond" w:eastAsia="Garamond" w:hAnsi="Garamond" w:cs="Garamond"/>
          <w:sz w:val="24"/>
          <w:szCs w:val="24"/>
        </w:rPr>
        <w:t xml:space="preserve"> rozpočtů.</w:t>
      </w:r>
    </w:p>
    <w:p w14:paraId="2A13E9C4" w14:textId="07F6687C" w:rsidR="0031005D" w:rsidRPr="002C2BEB" w:rsidRDefault="0031005D" w:rsidP="00E702DD">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Z fiskálního hlediska představuje daň z minerálních olejů nejvýnosnější okruh zdaněných výrobků. Jedná se o stabilní a předvídatelný příjem veřejných rozpočtů. Významnost této daně lze důkladně demonstrovat na výnosu spotřebních dan</w:t>
      </w:r>
      <w:r w:rsidR="00CD5294" w:rsidRPr="002C2BEB">
        <w:rPr>
          <w:rFonts w:ascii="Garamond" w:eastAsia="Garamond" w:hAnsi="Garamond" w:cs="Garamond"/>
          <w:sz w:val="24"/>
          <w:szCs w:val="24"/>
        </w:rPr>
        <w:t>í</w:t>
      </w:r>
      <w:r w:rsidRPr="002C2BEB">
        <w:rPr>
          <w:rFonts w:ascii="Garamond" w:eastAsia="Garamond" w:hAnsi="Garamond" w:cs="Garamond"/>
          <w:sz w:val="24"/>
          <w:szCs w:val="24"/>
        </w:rPr>
        <w:t xml:space="preserve"> ve vztahu k</w:t>
      </w:r>
      <w:r w:rsidR="00271C07" w:rsidRPr="002C2BEB">
        <w:rPr>
          <w:rFonts w:ascii="Garamond" w:eastAsia="Garamond" w:hAnsi="Garamond" w:cs="Garamond"/>
          <w:sz w:val="24"/>
          <w:szCs w:val="24"/>
        </w:rPr>
        <w:t> celkovému inkasu státního rozpočtu</w:t>
      </w:r>
      <w:r w:rsidRPr="002C2BEB">
        <w:rPr>
          <w:rFonts w:ascii="Garamond" w:eastAsia="Garamond" w:hAnsi="Garamond" w:cs="Garamond"/>
          <w:sz w:val="24"/>
          <w:szCs w:val="24"/>
        </w:rPr>
        <w:t xml:space="preserve">. </w:t>
      </w:r>
      <w:r w:rsidR="00271C07" w:rsidRPr="002C2BEB">
        <w:rPr>
          <w:rFonts w:ascii="Garamond" w:eastAsia="Garamond" w:hAnsi="Garamond" w:cs="Garamond"/>
          <w:sz w:val="24"/>
          <w:szCs w:val="24"/>
        </w:rPr>
        <w:t>Příjmy státního rozpočtu ze spotřebních daní jsou meziročně</w:t>
      </w:r>
      <w:r w:rsidRPr="002C2BEB">
        <w:rPr>
          <w:rFonts w:ascii="Garamond" w:eastAsia="Garamond" w:hAnsi="Garamond" w:cs="Garamond"/>
          <w:sz w:val="24"/>
          <w:szCs w:val="24"/>
        </w:rPr>
        <w:t xml:space="preserve"> </w:t>
      </w:r>
      <w:r w:rsidR="00271C07" w:rsidRPr="002C2BEB">
        <w:rPr>
          <w:rFonts w:ascii="Garamond" w:eastAsia="Garamond" w:hAnsi="Garamond" w:cs="Garamond"/>
          <w:sz w:val="24"/>
          <w:szCs w:val="24"/>
        </w:rPr>
        <w:t>mezi 11 až 13 procenty</w:t>
      </w:r>
      <w:r w:rsidRPr="002C2BEB">
        <w:rPr>
          <w:rFonts w:ascii="Garamond" w:eastAsia="Garamond" w:hAnsi="Garamond" w:cs="Garamond"/>
          <w:sz w:val="24"/>
          <w:szCs w:val="24"/>
        </w:rPr>
        <w:t xml:space="preserve">. </w:t>
      </w:r>
      <w:r w:rsidR="00CD5294" w:rsidRPr="002C2BEB">
        <w:rPr>
          <w:rStyle w:val="Znakapoznpodarou"/>
          <w:rFonts w:ascii="Garamond" w:eastAsia="Garamond" w:hAnsi="Garamond" w:cs="Garamond"/>
          <w:sz w:val="24"/>
          <w:szCs w:val="24"/>
        </w:rPr>
        <w:footnoteReference w:id="10"/>
      </w:r>
    </w:p>
    <w:p w14:paraId="4E96BF4B" w14:textId="42E66172" w:rsidR="0031005D" w:rsidRPr="002C2BEB" w:rsidRDefault="0031005D" w:rsidP="000F62E3">
      <w:pPr>
        <w:pStyle w:val="Nadpis2"/>
        <w:rPr>
          <w:rFonts w:ascii="Garamond" w:hAnsi="Garamond"/>
          <w:sz w:val="28"/>
          <w:szCs w:val="28"/>
        </w:rPr>
      </w:pPr>
      <w:bookmarkStart w:id="9" w:name="_Toc162612843"/>
      <w:r w:rsidRPr="002C2BEB">
        <w:rPr>
          <w:rFonts w:ascii="Garamond" w:hAnsi="Garamond"/>
          <w:sz w:val="28"/>
          <w:szCs w:val="28"/>
        </w:rPr>
        <w:lastRenderedPageBreak/>
        <w:t xml:space="preserve">1.3. </w:t>
      </w:r>
      <w:r w:rsidR="00CD5294" w:rsidRPr="002C2BEB">
        <w:rPr>
          <w:rFonts w:ascii="Garamond" w:hAnsi="Garamond"/>
          <w:sz w:val="28"/>
          <w:szCs w:val="28"/>
        </w:rPr>
        <w:t>Celní správa České republiky</w:t>
      </w:r>
      <w:bookmarkEnd w:id="9"/>
    </w:p>
    <w:p w14:paraId="63164004" w14:textId="5784A7C9" w:rsidR="009C6F5D" w:rsidRPr="002C2BEB" w:rsidRDefault="00922B0C" w:rsidP="0019213D">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Celní správa České republiky představuje soubor správních orgánů, jejichž cílem je ochrana ekonomických a bezpečnostních zájmů České republiky a Evropské unie. Má postavení ozbrojeného bezpečnostního sboru, jež je vymezen zákonem č. 361/2003 S</w:t>
      </w:r>
      <w:r w:rsidR="00233166" w:rsidRPr="002C2BEB">
        <w:rPr>
          <w:rFonts w:ascii="Garamond" w:eastAsia="Garamond" w:hAnsi="Garamond" w:cs="Garamond"/>
          <w:sz w:val="24"/>
          <w:szCs w:val="24"/>
        </w:rPr>
        <w:t>b.</w:t>
      </w:r>
      <w:r w:rsidR="00233166" w:rsidRPr="002C2BEB">
        <w:rPr>
          <w:rStyle w:val="Znakapoznpodarou"/>
          <w:rFonts w:ascii="Garamond" w:eastAsia="Garamond" w:hAnsi="Garamond" w:cs="Garamond"/>
          <w:sz w:val="24"/>
          <w:szCs w:val="24"/>
        </w:rPr>
        <w:footnoteReference w:id="11"/>
      </w:r>
      <w:r w:rsidR="00233166" w:rsidRPr="002C2BEB">
        <w:rPr>
          <w:rFonts w:ascii="Garamond" w:eastAsia="Garamond" w:hAnsi="Garamond" w:cs="Garamond"/>
          <w:sz w:val="24"/>
          <w:szCs w:val="24"/>
        </w:rPr>
        <w:t xml:space="preserve"> </w:t>
      </w:r>
      <w:r w:rsidRPr="002C2BEB">
        <w:rPr>
          <w:rFonts w:ascii="Garamond" w:eastAsia="Garamond" w:hAnsi="Garamond" w:cs="Garamond"/>
          <w:sz w:val="24"/>
          <w:szCs w:val="24"/>
        </w:rPr>
        <w:t xml:space="preserve">Jejím hlavním úkolem je zajistit řádné dodržování celních předpisů, monitorovat pohyb zboží, a tím chránit ekonomické zájmy státu a společenství. </w:t>
      </w:r>
      <w:r w:rsidR="001542BB" w:rsidRPr="002C2BEB">
        <w:rPr>
          <w:rFonts w:ascii="Garamond" w:eastAsia="Garamond" w:hAnsi="Garamond" w:cs="Garamond"/>
          <w:sz w:val="24"/>
          <w:szCs w:val="24"/>
        </w:rPr>
        <w:t>Celní správa hraje klíčovou roli v zajišťování bezpečnosti, transparentnosti a regulace přeshraničního obchodu. Její činnost tak přispívá k ekonomickému rozvoji země a ochraně vnitřcích záležitostí.</w:t>
      </w:r>
      <w:r w:rsidR="001542BB" w:rsidRPr="002C2BEB">
        <w:rPr>
          <w:rStyle w:val="Znakapoznpodarou"/>
          <w:rFonts w:ascii="Garamond" w:eastAsia="Garamond" w:hAnsi="Garamond" w:cs="Garamond"/>
          <w:sz w:val="24"/>
          <w:szCs w:val="24"/>
        </w:rPr>
        <w:footnoteReference w:id="12"/>
      </w:r>
      <w:r w:rsidR="001542BB" w:rsidRPr="002C2BEB">
        <w:rPr>
          <w:rFonts w:ascii="Garamond" w:eastAsia="Garamond" w:hAnsi="Garamond" w:cs="Garamond"/>
          <w:sz w:val="24"/>
          <w:szCs w:val="24"/>
        </w:rPr>
        <w:t xml:space="preserve"> </w:t>
      </w:r>
      <w:r w:rsidRPr="002C2BEB">
        <w:rPr>
          <w:rFonts w:ascii="Garamond" w:eastAsia="Garamond" w:hAnsi="Garamond" w:cs="Garamond"/>
          <w:sz w:val="24"/>
          <w:szCs w:val="24"/>
        </w:rPr>
        <w:t>Celní správa je podřízena Ministerstvu financí České republiky a má rozsáhlé pravomoci v oblasti dovozu a vývozu zboží, vedení celního řízení, správy cla, spotřebních a energetických daní a daně z přidané hodnoty podle zvláštních předpisů. Mezi výlučné pravomoci dále patří vyšetřování daňových a dalších celních deliktů v rámci trestního či správního řízení.</w:t>
      </w:r>
      <w:r w:rsidR="001542BB" w:rsidRPr="002C2BEB">
        <w:rPr>
          <w:rStyle w:val="Znakapoznpodarou"/>
          <w:rFonts w:ascii="Garamond" w:eastAsia="Garamond" w:hAnsi="Garamond" w:cs="Garamond"/>
          <w:sz w:val="24"/>
          <w:szCs w:val="24"/>
        </w:rPr>
        <w:footnoteReference w:id="13"/>
      </w:r>
    </w:p>
    <w:p w14:paraId="5812C898" w14:textId="2E5AA0EE" w:rsidR="00803FA6" w:rsidRPr="002C2BEB" w:rsidRDefault="00803FA6" w:rsidP="000F62E3">
      <w:pPr>
        <w:pStyle w:val="Nadpis3"/>
        <w:rPr>
          <w:rFonts w:ascii="Garamond" w:hAnsi="Garamond"/>
          <w:b/>
          <w:bCs/>
          <w:sz w:val="24"/>
          <w:szCs w:val="24"/>
        </w:rPr>
      </w:pPr>
      <w:bookmarkStart w:id="11" w:name="_Toc162612844"/>
      <w:r w:rsidRPr="002C2BEB">
        <w:rPr>
          <w:rFonts w:ascii="Garamond" w:hAnsi="Garamond"/>
          <w:b/>
          <w:bCs/>
          <w:sz w:val="24"/>
          <w:szCs w:val="24"/>
        </w:rPr>
        <w:t>1.3.1 Působnost a pravomoc</w:t>
      </w:r>
      <w:bookmarkEnd w:id="11"/>
    </w:p>
    <w:p w14:paraId="5975F3BA" w14:textId="32183240" w:rsidR="00803FA6" w:rsidRPr="002C2BEB" w:rsidRDefault="00922B0C" w:rsidP="00B07478">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Organizační struktura Celní správy je vymezena zákonem </w:t>
      </w:r>
      <w:bookmarkStart w:id="12" w:name="_Hlk152766447"/>
      <w:r w:rsidRPr="002C2BEB">
        <w:rPr>
          <w:rFonts w:ascii="Garamond" w:eastAsia="Garamond" w:hAnsi="Garamond" w:cs="Garamond"/>
          <w:sz w:val="24"/>
          <w:szCs w:val="24"/>
        </w:rPr>
        <w:t>č. 17/2012 Sb., o Celní správě České republiky</w:t>
      </w:r>
      <w:bookmarkEnd w:id="12"/>
      <w:r w:rsidRPr="002C2BEB">
        <w:rPr>
          <w:rFonts w:ascii="Garamond" w:eastAsia="Garamond" w:hAnsi="Garamond" w:cs="Garamond"/>
          <w:sz w:val="24"/>
          <w:szCs w:val="24"/>
        </w:rPr>
        <w:t>. Jedná se o dvoustupňovou strukturu, která je tvořena Generálním ředitelstvím cel ČR, jemuž je podřízeno 15 celních úřadů. Generální ředitelství cel je orgán s celostátní působností, jež figuruje jako odvolací správní orgán pro rozhodnutí vydaná celními úřady</w:t>
      </w:r>
      <w:r w:rsidR="003538CD" w:rsidRPr="002C2BEB">
        <w:rPr>
          <w:rFonts w:ascii="Garamond" w:eastAsia="Garamond" w:hAnsi="Garamond" w:cs="Garamond"/>
          <w:sz w:val="24"/>
          <w:szCs w:val="24"/>
        </w:rPr>
        <w:t>.</w:t>
      </w:r>
      <w:r w:rsidR="001542BB" w:rsidRPr="002C2BEB">
        <w:rPr>
          <w:rStyle w:val="Znakapoznpodarou"/>
          <w:rFonts w:ascii="Garamond" w:eastAsia="Garamond" w:hAnsi="Garamond" w:cs="Garamond"/>
          <w:sz w:val="24"/>
          <w:szCs w:val="24"/>
        </w:rPr>
        <w:footnoteReference w:id="14"/>
      </w:r>
      <w:r w:rsidRPr="002C2BEB">
        <w:rPr>
          <w:rFonts w:ascii="Garamond" w:eastAsia="Garamond" w:hAnsi="Garamond" w:cs="Garamond"/>
          <w:sz w:val="24"/>
          <w:szCs w:val="24"/>
        </w:rPr>
        <w:t xml:space="preserve"> Mezi další kompetence patří přezkum těchto rozhodnutí a provádění kontrolní a metodické činnost</w:t>
      </w:r>
      <w:r w:rsidR="0019213D" w:rsidRPr="002C2BEB">
        <w:rPr>
          <w:rFonts w:ascii="Garamond" w:eastAsia="Garamond" w:hAnsi="Garamond" w:cs="Garamond"/>
          <w:sz w:val="24"/>
          <w:szCs w:val="24"/>
        </w:rPr>
        <w:t>i</w:t>
      </w:r>
      <w:r w:rsidRPr="002C2BEB">
        <w:rPr>
          <w:rFonts w:ascii="Garamond" w:eastAsia="Garamond" w:hAnsi="Garamond" w:cs="Garamond"/>
          <w:sz w:val="24"/>
          <w:szCs w:val="24"/>
        </w:rPr>
        <w:t xml:space="preserve"> vůči ostatním orgánům </w:t>
      </w:r>
      <w:r w:rsidR="00472165" w:rsidRPr="002C2BEB">
        <w:rPr>
          <w:rFonts w:ascii="Garamond" w:eastAsia="Garamond" w:hAnsi="Garamond" w:cs="Garamond"/>
          <w:sz w:val="24"/>
          <w:szCs w:val="24"/>
        </w:rPr>
        <w:t>C</w:t>
      </w:r>
      <w:r w:rsidRPr="002C2BEB">
        <w:rPr>
          <w:rFonts w:ascii="Garamond" w:eastAsia="Garamond" w:hAnsi="Garamond" w:cs="Garamond"/>
          <w:sz w:val="24"/>
          <w:szCs w:val="24"/>
        </w:rPr>
        <w:t>elní správy. V návaznosti na celní a daňové delikty má</w:t>
      </w:r>
      <w:r w:rsidRPr="002C2BEB">
        <w:t xml:space="preserve"> </w:t>
      </w:r>
      <w:r w:rsidRPr="002C2BEB">
        <w:rPr>
          <w:rFonts w:ascii="Garamond" w:eastAsia="Garamond" w:hAnsi="Garamond" w:cs="Garamond"/>
          <w:sz w:val="24"/>
          <w:szCs w:val="24"/>
        </w:rPr>
        <w:t xml:space="preserve">postavení policejního orgánu, jež vystupuje jako orgán činný v trestním řízení u trestných činů v působnosti </w:t>
      </w:r>
      <w:r w:rsidR="00472165" w:rsidRPr="002C2BEB">
        <w:rPr>
          <w:rFonts w:ascii="Garamond" w:eastAsia="Garamond" w:hAnsi="Garamond" w:cs="Garamond"/>
          <w:sz w:val="24"/>
          <w:szCs w:val="24"/>
        </w:rPr>
        <w:t>C</w:t>
      </w:r>
      <w:r w:rsidRPr="002C2BEB">
        <w:rPr>
          <w:rFonts w:ascii="Garamond" w:eastAsia="Garamond" w:hAnsi="Garamond" w:cs="Garamond"/>
          <w:sz w:val="24"/>
          <w:szCs w:val="24"/>
        </w:rPr>
        <w:t>elní správy.</w:t>
      </w:r>
      <w:r w:rsidR="001542BB" w:rsidRPr="002C2BEB">
        <w:rPr>
          <w:rStyle w:val="Znakapoznpodarou"/>
          <w:rFonts w:ascii="Garamond" w:eastAsia="Garamond" w:hAnsi="Garamond" w:cs="Garamond"/>
          <w:sz w:val="24"/>
          <w:szCs w:val="24"/>
        </w:rPr>
        <w:footnoteReference w:id="15"/>
      </w:r>
      <w:r w:rsidR="003538CD" w:rsidRPr="002C2BEB">
        <w:rPr>
          <w:rFonts w:ascii="Garamond" w:eastAsia="Garamond" w:hAnsi="Garamond" w:cs="Garamond"/>
          <w:sz w:val="24"/>
          <w:szCs w:val="24"/>
        </w:rPr>
        <w:t xml:space="preserve"> Výčet pravomocí v působnosti Celní správy je stále poměrně rozsáhl</w:t>
      </w:r>
      <w:r w:rsidR="00214B97" w:rsidRPr="002C2BEB">
        <w:rPr>
          <w:rFonts w:ascii="Garamond" w:eastAsia="Garamond" w:hAnsi="Garamond" w:cs="Garamond"/>
          <w:sz w:val="24"/>
          <w:szCs w:val="24"/>
        </w:rPr>
        <w:t>ý,</w:t>
      </w:r>
      <w:r w:rsidR="003538CD" w:rsidRPr="002C2BEB">
        <w:rPr>
          <w:rFonts w:ascii="Garamond" w:eastAsia="Garamond" w:hAnsi="Garamond" w:cs="Garamond"/>
          <w:sz w:val="24"/>
          <w:szCs w:val="24"/>
        </w:rPr>
        <w:t xml:space="preserve"> byť po vstupu České republiky do Evropské unie </w:t>
      </w:r>
      <w:r w:rsidR="00214B97" w:rsidRPr="002C2BEB">
        <w:rPr>
          <w:rFonts w:ascii="Garamond" w:eastAsia="Garamond" w:hAnsi="Garamond" w:cs="Garamond"/>
          <w:sz w:val="24"/>
          <w:szCs w:val="24"/>
        </w:rPr>
        <w:t>se jejich počet zúžil</w:t>
      </w:r>
      <w:r w:rsidR="003538CD" w:rsidRPr="002C2BEB">
        <w:rPr>
          <w:rFonts w:ascii="Garamond" w:eastAsia="Garamond" w:hAnsi="Garamond" w:cs="Garamond"/>
          <w:sz w:val="24"/>
          <w:szCs w:val="24"/>
        </w:rPr>
        <w:t>.</w:t>
      </w:r>
      <w:r w:rsidR="00214B97" w:rsidRPr="002C2BEB">
        <w:rPr>
          <w:rFonts w:ascii="Garamond" w:eastAsia="Garamond" w:hAnsi="Garamond" w:cs="Garamond"/>
          <w:sz w:val="24"/>
          <w:szCs w:val="24"/>
        </w:rPr>
        <w:t xml:space="preserve"> Pro účely této práce jsou významné pravomoci vymezené v § 1 zákona</w:t>
      </w:r>
      <w:r w:rsidR="001C2031" w:rsidRPr="002C2BEB">
        <w:rPr>
          <w:rFonts w:ascii="Garamond" w:eastAsia="Garamond" w:hAnsi="Garamond" w:cs="Garamond"/>
          <w:sz w:val="24"/>
          <w:szCs w:val="24"/>
        </w:rPr>
        <w:t xml:space="preserve"> č. 353/2003 Sb., o spotřebních daních (dále jen „ZSD“). Mezi tyto pravomoci patří komp</w:t>
      </w:r>
      <w:r w:rsidR="009E477A" w:rsidRPr="002C2BEB">
        <w:rPr>
          <w:rFonts w:ascii="Garamond" w:eastAsia="Garamond" w:hAnsi="Garamond" w:cs="Garamond"/>
          <w:sz w:val="24"/>
          <w:szCs w:val="24"/>
        </w:rPr>
        <w:t>lexní</w:t>
      </w:r>
      <w:r w:rsidR="001C2031" w:rsidRPr="002C2BEB">
        <w:rPr>
          <w:rFonts w:ascii="Garamond" w:eastAsia="Garamond" w:hAnsi="Garamond" w:cs="Garamond"/>
          <w:sz w:val="24"/>
          <w:szCs w:val="24"/>
        </w:rPr>
        <w:t xml:space="preserve"> správa spotřebních daní</w:t>
      </w:r>
      <w:r w:rsidR="009E477A" w:rsidRPr="002C2BEB">
        <w:rPr>
          <w:rFonts w:ascii="Garamond" w:eastAsia="Garamond" w:hAnsi="Garamond" w:cs="Garamond"/>
          <w:sz w:val="24"/>
          <w:szCs w:val="24"/>
        </w:rPr>
        <w:t xml:space="preserve"> </w:t>
      </w:r>
      <w:r w:rsidR="001C2031" w:rsidRPr="002C2BEB">
        <w:rPr>
          <w:rStyle w:val="Znakapoznpodarou"/>
          <w:rFonts w:ascii="Garamond" w:eastAsia="Garamond" w:hAnsi="Garamond" w:cs="Garamond"/>
          <w:sz w:val="24"/>
          <w:szCs w:val="24"/>
        </w:rPr>
        <w:footnoteReference w:id="16"/>
      </w:r>
      <w:r w:rsidR="001C2031" w:rsidRPr="002C2BEB">
        <w:rPr>
          <w:rFonts w:ascii="Garamond" w:eastAsia="Garamond" w:hAnsi="Garamond" w:cs="Garamond"/>
          <w:sz w:val="24"/>
          <w:szCs w:val="24"/>
        </w:rPr>
        <w:t xml:space="preserve">, </w:t>
      </w:r>
      <w:r w:rsidR="009E477A" w:rsidRPr="002C2BEB">
        <w:rPr>
          <w:rFonts w:ascii="Garamond" w:eastAsia="Garamond" w:hAnsi="Garamond" w:cs="Garamond"/>
          <w:sz w:val="24"/>
          <w:szCs w:val="24"/>
        </w:rPr>
        <w:t>vedení přestupkového a trestní</w:t>
      </w:r>
      <w:r w:rsidR="009B4DEF" w:rsidRPr="002C2BEB">
        <w:rPr>
          <w:rFonts w:ascii="Garamond" w:eastAsia="Garamond" w:hAnsi="Garamond" w:cs="Garamond"/>
          <w:sz w:val="24"/>
          <w:szCs w:val="24"/>
        </w:rPr>
        <w:t>ho</w:t>
      </w:r>
      <w:r w:rsidR="009E477A" w:rsidRPr="002C2BEB">
        <w:rPr>
          <w:rFonts w:ascii="Garamond" w:eastAsia="Garamond" w:hAnsi="Garamond" w:cs="Garamond"/>
          <w:sz w:val="24"/>
          <w:szCs w:val="24"/>
        </w:rPr>
        <w:t xml:space="preserve"> řízení </w:t>
      </w:r>
      <w:r w:rsidR="009B4DEF" w:rsidRPr="002C2BEB">
        <w:rPr>
          <w:rFonts w:ascii="Garamond" w:eastAsia="Garamond" w:hAnsi="Garamond" w:cs="Garamond"/>
          <w:sz w:val="24"/>
          <w:szCs w:val="24"/>
        </w:rPr>
        <w:t xml:space="preserve">ve vztahu k </w:t>
      </w:r>
      <w:r w:rsidR="009E477A" w:rsidRPr="002C2BEB">
        <w:rPr>
          <w:rFonts w:ascii="Garamond" w:eastAsia="Garamond" w:hAnsi="Garamond" w:cs="Garamond"/>
          <w:sz w:val="24"/>
          <w:szCs w:val="24"/>
        </w:rPr>
        <w:t>porušení právních předpisů souvisejících se správou spotřebních daní, správa registru prodejců pohonných hmot</w:t>
      </w:r>
      <w:r w:rsidR="004E1DA0" w:rsidRPr="002C2BEB">
        <w:rPr>
          <w:rFonts w:ascii="Garamond" w:eastAsia="Garamond" w:hAnsi="Garamond" w:cs="Garamond"/>
          <w:sz w:val="24"/>
          <w:szCs w:val="24"/>
        </w:rPr>
        <w:t xml:space="preserve"> a kontrolní činnost.</w:t>
      </w:r>
    </w:p>
    <w:p w14:paraId="1B70936F" w14:textId="3365E7D6" w:rsidR="0009265A" w:rsidRPr="002C2BEB" w:rsidRDefault="00444263" w:rsidP="00DC4FEE">
      <w:pPr>
        <w:pStyle w:val="Nadpis1"/>
      </w:pPr>
      <w:bookmarkStart w:id="13" w:name="_Toc162612845"/>
      <w:r w:rsidRPr="002C2BEB">
        <w:lastRenderedPageBreak/>
        <w:t>2. Zdanění minerálních olejů v kontextu právních předpisů ČR a</w:t>
      </w:r>
      <w:r w:rsidR="0088163D" w:rsidRPr="002C2BEB">
        <w:t> </w:t>
      </w:r>
      <w:r w:rsidRPr="002C2BEB">
        <w:t>EU</w:t>
      </w:r>
      <w:bookmarkEnd w:id="13"/>
    </w:p>
    <w:p w14:paraId="72BB41A3" w14:textId="63456A50" w:rsidR="00444263" w:rsidRPr="002C2BEB" w:rsidRDefault="00444263" w:rsidP="006A09A1">
      <w:pPr>
        <w:spacing w:line="360" w:lineRule="auto"/>
        <w:jc w:val="both"/>
        <w:rPr>
          <w:rFonts w:ascii="Garamond" w:eastAsia="Garamond" w:hAnsi="Garamond" w:cs="Garamond"/>
          <w:sz w:val="24"/>
          <w:szCs w:val="24"/>
        </w:rPr>
      </w:pPr>
      <w:r w:rsidRPr="002C2BEB">
        <w:rPr>
          <w:rFonts w:ascii="Garamond" w:eastAsia="Garamond" w:hAnsi="Garamond" w:cs="Garamond"/>
          <w:b/>
          <w:bCs/>
          <w:sz w:val="32"/>
          <w:szCs w:val="32"/>
        </w:rPr>
        <w:tab/>
      </w:r>
      <w:r w:rsidR="009F61DA" w:rsidRPr="002C2BEB">
        <w:rPr>
          <w:rFonts w:ascii="Garamond" w:eastAsia="Garamond" w:hAnsi="Garamond" w:cs="Garamond"/>
          <w:sz w:val="24"/>
          <w:szCs w:val="24"/>
        </w:rPr>
        <w:t xml:space="preserve">Současné pojetí spotřební daně z minerálních olejů </w:t>
      </w:r>
      <w:r w:rsidR="006A09A1" w:rsidRPr="002C2BEB">
        <w:rPr>
          <w:rFonts w:ascii="Garamond" w:eastAsia="Garamond" w:hAnsi="Garamond" w:cs="Garamond"/>
          <w:sz w:val="24"/>
          <w:szCs w:val="24"/>
        </w:rPr>
        <w:t>je</w:t>
      </w:r>
      <w:r w:rsidR="009F61DA" w:rsidRPr="002C2BEB">
        <w:rPr>
          <w:rFonts w:ascii="Garamond" w:eastAsia="Garamond" w:hAnsi="Garamond" w:cs="Garamond"/>
          <w:sz w:val="24"/>
          <w:szCs w:val="24"/>
        </w:rPr>
        <w:t xml:space="preserve"> výsled</w:t>
      </w:r>
      <w:r w:rsidR="006A09A1" w:rsidRPr="002C2BEB">
        <w:rPr>
          <w:rFonts w:ascii="Garamond" w:eastAsia="Garamond" w:hAnsi="Garamond" w:cs="Garamond"/>
          <w:sz w:val="24"/>
          <w:szCs w:val="24"/>
        </w:rPr>
        <w:t>kem</w:t>
      </w:r>
      <w:r w:rsidR="009F61DA" w:rsidRPr="002C2BEB">
        <w:rPr>
          <w:rFonts w:ascii="Garamond" w:eastAsia="Garamond" w:hAnsi="Garamond" w:cs="Garamond"/>
          <w:sz w:val="24"/>
          <w:szCs w:val="24"/>
        </w:rPr>
        <w:t xml:space="preserve"> procesu </w:t>
      </w:r>
      <w:r w:rsidR="006A09A1" w:rsidRPr="002C2BEB">
        <w:rPr>
          <w:rFonts w:ascii="Garamond" w:eastAsia="Garamond" w:hAnsi="Garamond" w:cs="Garamond"/>
          <w:sz w:val="24"/>
          <w:szCs w:val="24"/>
        </w:rPr>
        <w:t xml:space="preserve">nespočet </w:t>
      </w:r>
      <w:r w:rsidR="009F61DA" w:rsidRPr="002C2BEB">
        <w:rPr>
          <w:rFonts w:ascii="Garamond" w:eastAsia="Garamond" w:hAnsi="Garamond" w:cs="Garamond"/>
          <w:sz w:val="24"/>
          <w:szCs w:val="24"/>
        </w:rPr>
        <w:t>legislativních změn a harmonizačního vlivu ze strany Evropské unie.</w:t>
      </w:r>
      <w:r w:rsidR="006A09A1" w:rsidRPr="002C2BEB">
        <w:rPr>
          <w:rFonts w:ascii="Garamond" w:eastAsia="Garamond" w:hAnsi="Garamond" w:cs="Garamond"/>
          <w:sz w:val="24"/>
          <w:szCs w:val="24"/>
        </w:rPr>
        <w:t xml:space="preserve"> Spotřební daně v obecné rovině byly v České republice představeny zákonem č. 587/1992 Sb., o spotřebních daních, jež nabyl účinnosti 1. </w:t>
      </w:r>
      <w:r w:rsidR="004E1DA0" w:rsidRPr="002C2BEB">
        <w:rPr>
          <w:rFonts w:ascii="Garamond" w:eastAsia="Garamond" w:hAnsi="Garamond" w:cs="Garamond"/>
          <w:sz w:val="24"/>
          <w:szCs w:val="24"/>
        </w:rPr>
        <w:t>l</w:t>
      </w:r>
      <w:r w:rsidR="006A09A1" w:rsidRPr="002C2BEB">
        <w:rPr>
          <w:rFonts w:ascii="Garamond" w:eastAsia="Garamond" w:hAnsi="Garamond" w:cs="Garamond"/>
          <w:sz w:val="24"/>
          <w:szCs w:val="24"/>
        </w:rPr>
        <w:t>edna 1993.</w:t>
      </w:r>
      <w:r w:rsidR="009F61DA" w:rsidRPr="002C2BEB">
        <w:rPr>
          <w:rFonts w:ascii="Garamond" w:eastAsia="Garamond" w:hAnsi="Garamond" w:cs="Garamond"/>
          <w:sz w:val="24"/>
          <w:szCs w:val="24"/>
        </w:rPr>
        <w:t xml:space="preserve"> </w:t>
      </w:r>
      <w:r w:rsidR="006A09A1" w:rsidRPr="002C2BEB">
        <w:rPr>
          <w:rFonts w:ascii="Garamond" w:eastAsia="Garamond" w:hAnsi="Garamond" w:cs="Garamond"/>
          <w:sz w:val="24"/>
          <w:szCs w:val="24"/>
        </w:rPr>
        <w:t>Cílem novelizací bylo mimo jiné sblížit právní úpravu spotřebních daní v České republice s právním režimem Evropské unie. Postupně docházelo k přesnějšímu vymezení předmětu spotřebních daní, úpravě sazby spotřebních daní, představení režimu osvobození od daně a podobně. Posledním krokem ve sbližování právní úpravy spotřebních daní v České republice s právní úpravou Evropské unie bylo přijetí zákona č. 353/2003 Sb., o</w:t>
      </w:r>
      <w:r w:rsidR="0088163D" w:rsidRPr="002C2BEB">
        <w:rPr>
          <w:rFonts w:ascii="Garamond" w:eastAsia="Garamond" w:hAnsi="Garamond" w:cs="Garamond"/>
          <w:sz w:val="24"/>
          <w:szCs w:val="24"/>
        </w:rPr>
        <w:t> </w:t>
      </w:r>
      <w:r w:rsidR="006A09A1" w:rsidRPr="002C2BEB">
        <w:rPr>
          <w:rFonts w:ascii="Garamond" w:eastAsia="Garamond" w:hAnsi="Garamond" w:cs="Garamond"/>
          <w:sz w:val="24"/>
          <w:szCs w:val="24"/>
        </w:rPr>
        <w:t>spotřebních daních</w:t>
      </w:r>
      <w:r w:rsidR="00912214" w:rsidRPr="002C2BEB">
        <w:rPr>
          <w:rFonts w:ascii="Garamond" w:eastAsia="Garamond" w:hAnsi="Garamond" w:cs="Garamond"/>
          <w:sz w:val="24"/>
          <w:szCs w:val="24"/>
        </w:rPr>
        <w:t xml:space="preserve"> (dále jen „ZSD“)</w:t>
      </w:r>
      <w:r w:rsidR="004E1DA0" w:rsidRPr="002C2BEB">
        <w:rPr>
          <w:rFonts w:ascii="Garamond" w:eastAsia="Garamond" w:hAnsi="Garamond" w:cs="Garamond"/>
          <w:sz w:val="24"/>
          <w:szCs w:val="24"/>
        </w:rPr>
        <w:t>.</w:t>
      </w:r>
    </w:p>
    <w:p w14:paraId="76FC7787" w14:textId="4738C018" w:rsidR="00A04D5C" w:rsidRPr="002C2BEB" w:rsidRDefault="00A04D5C" w:rsidP="006A09A1">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ZSD je k 1. 1. 2024 systematicky dělen do des</w:t>
      </w:r>
      <w:r w:rsidR="0088163D" w:rsidRPr="002C2BEB">
        <w:rPr>
          <w:rFonts w:ascii="Garamond" w:eastAsia="Garamond" w:hAnsi="Garamond" w:cs="Garamond"/>
          <w:sz w:val="24"/>
          <w:szCs w:val="24"/>
        </w:rPr>
        <w:t>et</w:t>
      </w:r>
      <w:r w:rsidRPr="002C2BEB">
        <w:rPr>
          <w:rFonts w:ascii="Garamond" w:eastAsia="Garamond" w:hAnsi="Garamond" w:cs="Garamond"/>
          <w:sz w:val="24"/>
          <w:szCs w:val="24"/>
        </w:rPr>
        <w:t>i část</w:t>
      </w:r>
      <w:r w:rsidR="0088163D" w:rsidRPr="002C2BEB">
        <w:rPr>
          <w:rFonts w:ascii="Garamond" w:eastAsia="Garamond" w:hAnsi="Garamond" w:cs="Garamond"/>
          <w:sz w:val="24"/>
          <w:szCs w:val="24"/>
        </w:rPr>
        <w:t>í,</w:t>
      </w:r>
      <w:r w:rsidRPr="002C2BEB">
        <w:rPr>
          <w:rFonts w:ascii="Garamond" w:eastAsia="Garamond" w:hAnsi="Garamond" w:cs="Garamond"/>
          <w:sz w:val="24"/>
          <w:szCs w:val="24"/>
        </w:rPr>
        <w:t xml:space="preserve"> z nichž pro účely této práce j</w:t>
      </w:r>
      <w:r w:rsidR="00B4133A" w:rsidRPr="002C2BEB">
        <w:rPr>
          <w:rFonts w:ascii="Garamond" w:eastAsia="Garamond" w:hAnsi="Garamond" w:cs="Garamond"/>
          <w:sz w:val="24"/>
          <w:szCs w:val="24"/>
        </w:rPr>
        <w:t>sou nejvýznamnější následující části:</w:t>
      </w:r>
      <w:r w:rsidRPr="002C2BEB">
        <w:rPr>
          <w:rFonts w:ascii="Garamond" w:eastAsia="Garamond" w:hAnsi="Garamond" w:cs="Garamond"/>
          <w:sz w:val="24"/>
          <w:szCs w:val="24"/>
        </w:rPr>
        <w:t xml:space="preserve"> část první – obecná ustanovení, část druhá – obecná ustanovení o</w:t>
      </w:r>
      <w:r w:rsidR="0088163D" w:rsidRPr="002C2BEB">
        <w:rPr>
          <w:rFonts w:ascii="Garamond" w:eastAsia="Garamond" w:hAnsi="Garamond" w:cs="Garamond"/>
          <w:sz w:val="24"/>
          <w:szCs w:val="24"/>
        </w:rPr>
        <w:t> </w:t>
      </w:r>
      <w:r w:rsidRPr="002C2BEB">
        <w:rPr>
          <w:rFonts w:ascii="Garamond" w:eastAsia="Garamond" w:hAnsi="Garamond" w:cs="Garamond"/>
          <w:sz w:val="24"/>
          <w:szCs w:val="24"/>
        </w:rPr>
        <w:t>povolovacím řízení, část třetí – zvláštní ustanovení, část pátá – značkování a barvení vybraných minerálních olejů, část šestá – značkování některých dalších minerálních olejů, část sedmá – sledování nakládání se zvláštními minerálními oleji, část devátá – přestupky a v poslední řadě část desátá – společná, přechodná, zruš</w:t>
      </w:r>
      <w:r w:rsidR="00B4133A" w:rsidRPr="002C2BEB">
        <w:rPr>
          <w:rFonts w:ascii="Garamond" w:eastAsia="Garamond" w:hAnsi="Garamond" w:cs="Garamond"/>
          <w:sz w:val="24"/>
          <w:szCs w:val="24"/>
        </w:rPr>
        <w:t>ovací a závěrečná ustanovení. S ohledem na rozsah citovaného zákona bude pozornost v následující části věnována pouze vybraným oblastem relevantním pro účely této práce.</w:t>
      </w:r>
    </w:p>
    <w:p w14:paraId="46315FB9" w14:textId="672E2644" w:rsidR="00B203C9" w:rsidRPr="002C2BEB" w:rsidRDefault="0044685C" w:rsidP="0044685C">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r>
      <w:r w:rsidR="00B4133A" w:rsidRPr="002C2BEB">
        <w:rPr>
          <w:rFonts w:ascii="Garamond" w:eastAsia="Garamond" w:hAnsi="Garamond" w:cs="Garamond"/>
          <w:sz w:val="24"/>
          <w:szCs w:val="24"/>
        </w:rPr>
        <w:t xml:space="preserve">První část ZSD je </w:t>
      </w:r>
      <w:r w:rsidR="001E21D5" w:rsidRPr="002C2BEB">
        <w:rPr>
          <w:rFonts w:ascii="Garamond" w:eastAsia="Garamond" w:hAnsi="Garamond" w:cs="Garamond"/>
          <w:sz w:val="24"/>
          <w:szCs w:val="24"/>
        </w:rPr>
        <w:t xml:space="preserve">v §1 až §43 </w:t>
      </w:r>
      <w:r w:rsidR="00B4133A" w:rsidRPr="002C2BEB">
        <w:rPr>
          <w:rFonts w:ascii="Garamond" w:eastAsia="Garamond" w:hAnsi="Garamond" w:cs="Garamond"/>
          <w:sz w:val="24"/>
          <w:szCs w:val="24"/>
        </w:rPr>
        <w:t xml:space="preserve">věnována zejména </w:t>
      </w:r>
      <w:r w:rsidR="009B4DEF" w:rsidRPr="002C2BEB">
        <w:rPr>
          <w:rFonts w:ascii="Garamond" w:eastAsia="Garamond" w:hAnsi="Garamond" w:cs="Garamond"/>
          <w:sz w:val="24"/>
          <w:szCs w:val="24"/>
        </w:rPr>
        <w:t xml:space="preserve">předmětu úpravy a </w:t>
      </w:r>
      <w:r w:rsidR="00B4133A" w:rsidRPr="002C2BEB">
        <w:rPr>
          <w:rFonts w:ascii="Garamond" w:eastAsia="Garamond" w:hAnsi="Garamond" w:cs="Garamond"/>
          <w:sz w:val="24"/>
          <w:szCs w:val="24"/>
        </w:rPr>
        <w:t xml:space="preserve">definování významných </w:t>
      </w:r>
      <w:r w:rsidR="009B4DEF" w:rsidRPr="002C2BEB">
        <w:rPr>
          <w:rFonts w:ascii="Garamond" w:eastAsia="Garamond" w:hAnsi="Garamond" w:cs="Garamond"/>
          <w:sz w:val="24"/>
          <w:szCs w:val="24"/>
        </w:rPr>
        <w:t xml:space="preserve">pojmů a institutů </w:t>
      </w:r>
      <w:r w:rsidR="00B4133A" w:rsidRPr="002C2BEB">
        <w:rPr>
          <w:rFonts w:ascii="Garamond" w:eastAsia="Garamond" w:hAnsi="Garamond" w:cs="Garamond"/>
          <w:sz w:val="24"/>
          <w:szCs w:val="24"/>
        </w:rPr>
        <w:t>pro účely citovaného zákona</w:t>
      </w:r>
      <w:r w:rsidR="0088163D" w:rsidRPr="002C2BEB">
        <w:rPr>
          <w:rFonts w:ascii="Garamond" w:eastAsia="Garamond" w:hAnsi="Garamond" w:cs="Garamond"/>
          <w:sz w:val="24"/>
          <w:szCs w:val="24"/>
        </w:rPr>
        <w:t>,</w:t>
      </w:r>
      <w:r w:rsidR="009B4DEF" w:rsidRPr="002C2BEB">
        <w:rPr>
          <w:rFonts w:ascii="Garamond" w:eastAsia="Garamond" w:hAnsi="Garamond" w:cs="Garamond"/>
          <w:sz w:val="24"/>
          <w:szCs w:val="24"/>
        </w:rPr>
        <w:t xml:space="preserve"> jako je například daňové území, vznik daňové povinnosti, osvobození od daně, zajištění daně, oznámení zasílatele</w:t>
      </w:r>
      <w:r w:rsidR="001E21D5" w:rsidRPr="002C2BEB">
        <w:rPr>
          <w:rFonts w:ascii="Garamond" w:eastAsia="Garamond" w:hAnsi="Garamond" w:cs="Garamond"/>
          <w:sz w:val="24"/>
          <w:szCs w:val="24"/>
        </w:rPr>
        <w:t>, pravomoci správce daně</w:t>
      </w:r>
      <w:r w:rsidR="009B4DEF" w:rsidRPr="002C2BEB">
        <w:rPr>
          <w:rFonts w:ascii="Garamond" w:eastAsia="Garamond" w:hAnsi="Garamond" w:cs="Garamond"/>
          <w:sz w:val="24"/>
          <w:szCs w:val="24"/>
        </w:rPr>
        <w:t xml:space="preserve"> a podobně. </w:t>
      </w:r>
      <w:r w:rsidRPr="002C2BEB">
        <w:rPr>
          <w:rFonts w:ascii="Garamond" w:eastAsia="Garamond" w:hAnsi="Garamond" w:cs="Garamond"/>
          <w:sz w:val="24"/>
          <w:szCs w:val="24"/>
        </w:rPr>
        <w:t>Mezi nejvýznamnější změny po vstupu České republiky do Evropské unie</w:t>
      </w:r>
      <w:r w:rsidR="009B4DEF" w:rsidRPr="002C2BEB">
        <w:rPr>
          <w:rFonts w:ascii="Garamond" w:eastAsia="Garamond" w:hAnsi="Garamond" w:cs="Garamond"/>
          <w:sz w:val="24"/>
          <w:szCs w:val="24"/>
        </w:rPr>
        <w:t xml:space="preserve">, jež se promítly v ZSD, byly </w:t>
      </w:r>
      <w:r w:rsidRPr="002C2BEB">
        <w:rPr>
          <w:rFonts w:ascii="Garamond" w:eastAsia="Garamond" w:hAnsi="Garamond" w:cs="Garamond"/>
          <w:sz w:val="24"/>
          <w:szCs w:val="24"/>
        </w:rPr>
        <w:t>především změny v oblasti působnosti státních orgánu v</w:t>
      </w:r>
      <w:r w:rsidR="009B4DEF" w:rsidRPr="002C2BEB">
        <w:rPr>
          <w:rFonts w:ascii="Garamond" w:eastAsia="Garamond" w:hAnsi="Garamond" w:cs="Garamond"/>
          <w:sz w:val="24"/>
          <w:szCs w:val="24"/>
        </w:rPr>
        <w:t xml:space="preserve"> oblasti</w:t>
      </w:r>
      <w:r w:rsidRPr="002C2BEB">
        <w:rPr>
          <w:rFonts w:ascii="Garamond" w:eastAsia="Garamond" w:hAnsi="Garamond" w:cs="Garamond"/>
          <w:sz w:val="24"/>
          <w:szCs w:val="24"/>
        </w:rPr>
        <w:t xml:space="preserve"> spotřebních daní. Před vstupem České republiky do Evropské unie byla správa spotřebních daní vykonávána příslušnými územními finančními orgány.</w:t>
      </w:r>
      <w:r w:rsidRPr="002C2BEB">
        <w:rPr>
          <w:rStyle w:val="Znakapoznpodarou"/>
          <w:rFonts w:ascii="Garamond" w:eastAsia="Garamond" w:hAnsi="Garamond" w:cs="Garamond"/>
          <w:sz w:val="24"/>
          <w:szCs w:val="24"/>
        </w:rPr>
        <w:footnoteReference w:id="17"/>
      </w:r>
      <w:r w:rsidRPr="002C2BEB">
        <w:rPr>
          <w:rFonts w:ascii="Garamond" w:eastAsia="Garamond" w:hAnsi="Garamond" w:cs="Garamond"/>
          <w:sz w:val="24"/>
          <w:szCs w:val="24"/>
        </w:rPr>
        <w:t xml:space="preserve"> </w:t>
      </w:r>
      <w:r w:rsidR="00912214" w:rsidRPr="002C2BEB">
        <w:rPr>
          <w:rFonts w:ascii="Garamond" w:eastAsia="Garamond" w:hAnsi="Garamond" w:cs="Garamond"/>
          <w:sz w:val="24"/>
          <w:szCs w:val="24"/>
        </w:rPr>
        <w:t xml:space="preserve">Se vstupem přešly pravomoci v oblasti spotřebních daní na příslušené orgány Celní správy. </w:t>
      </w:r>
      <w:r w:rsidRPr="002C2BEB">
        <w:rPr>
          <w:rFonts w:ascii="Garamond" w:eastAsia="Garamond" w:hAnsi="Garamond" w:cs="Garamond"/>
          <w:sz w:val="24"/>
          <w:szCs w:val="24"/>
        </w:rPr>
        <w:t xml:space="preserve">Tato zásadní změna nastala </w:t>
      </w:r>
      <w:r w:rsidR="00912214" w:rsidRPr="002C2BEB">
        <w:rPr>
          <w:rFonts w:ascii="Garamond" w:eastAsia="Garamond" w:hAnsi="Garamond" w:cs="Garamond"/>
          <w:sz w:val="24"/>
          <w:szCs w:val="24"/>
        </w:rPr>
        <w:t xml:space="preserve">v reakci na harmonizaci se </w:t>
      </w:r>
      <w:r w:rsidRPr="002C2BEB">
        <w:rPr>
          <w:rFonts w:ascii="Garamond" w:eastAsia="Garamond" w:hAnsi="Garamond" w:cs="Garamond"/>
          <w:sz w:val="24"/>
          <w:szCs w:val="24"/>
        </w:rPr>
        <w:t xml:space="preserve">systémem Evropské unie. </w:t>
      </w:r>
      <w:r w:rsidR="00912214" w:rsidRPr="002C2BEB">
        <w:rPr>
          <w:rFonts w:ascii="Garamond" w:eastAsia="Garamond" w:hAnsi="Garamond" w:cs="Garamond"/>
          <w:sz w:val="24"/>
          <w:szCs w:val="24"/>
        </w:rPr>
        <w:t xml:space="preserve">Správa </w:t>
      </w:r>
      <w:r w:rsidRPr="002C2BEB">
        <w:rPr>
          <w:rFonts w:ascii="Garamond" w:eastAsia="Garamond" w:hAnsi="Garamond" w:cs="Garamond"/>
          <w:sz w:val="24"/>
          <w:szCs w:val="24"/>
        </w:rPr>
        <w:t xml:space="preserve">spotřebních daní </w:t>
      </w:r>
      <w:r w:rsidR="00912214" w:rsidRPr="002C2BEB">
        <w:rPr>
          <w:rFonts w:ascii="Garamond" w:eastAsia="Garamond" w:hAnsi="Garamond" w:cs="Garamond"/>
          <w:sz w:val="24"/>
          <w:szCs w:val="24"/>
        </w:rPr>
        <w:t>se v současné době řídí ZSD</w:t>
      </w:r>
      <w:r w:rsidRPr="002C2BEB">
        <w:rPr>
          <w:rFonts w:ascii="Garamond" w:eastAsia="Garamond" w:hAnsi="Garamond" w:cs="Garamond"/>
          <w:sz w:val="24"/>
          <w:szCs w:val="24"/>
        </w:rPr>
        <w:t>. V</w:t>
      </w:r>
      <w:r w:rsidR="00912214" w:rsidRPr="002C2BEB">
        <w:rPr>
          <w:rFonts w:ascii="Garamond" w:eastAsia="Garamond" w:hAnsi="Garamond" w:cs="Garamond"/>
          <w:sz w:val="24"/>
          <w:szCs w:val="24"/>
        </w:rPr>
        <w:t> předmětném zákonu jsou kompetence Celní správy vymezeny</w:t>
      </w:r>
      <w:r w:rsidRPr="002C2BEB">
        <w:rPr>
          <w:rFonts w:ascii="Garamond" w:eastAsia="Garamond" w:hAnsi="Garamond" w:cs="Garamond"/>
          <w:sz w:val="24"/>
          <w:szCs w:val="24"/>
        </w:rPr>
        <w:t xml:space="preserve"> v §1 odst. </w:t>
      </w:r>
      <w:r w:rsidR="00912214" w:rsidRPr="002C2BEB">
        <w:rPr>
          <w:rFonts w:ascii="Garamond" w:eastAsia="Garamond" w:hAnsi="Garamond" w:cs="Garamond"/>
          <w:sz w:val="24"/>
          <w:szCs w:val="24"/>
        </w:rPr>
        <w:t>4</w:t>
      </w:r>
      <w:r w:rsidR="0088163D" w:rsidRPr="002C2BEB">
        <w:rPr>
          <w:rFonts w:ascii="Garamond" w:eastAsia="Garamond" w:hAnsi="Garamond" w:cs="Garamond"/>
          <w:sz w:val="24"/>
          <w:szCs w:val="24"/>
        </w:rPr>
        <w:t>,</w:t>
      </w:r>
      <w:r w:rsidR="00912214" w:rsidRPr="002C2BEB">
        <w:rPr>
          <w:rFonts w:ascii="Garamond" w:eastAsia="Garamond" w:hAnsi="Garamond" w:cs="Garamond"/>
          <w:sz w:val="24"/>
          <w:szCs w:val="24"/>
        </w:rPr>
        <w:t xml:space="preserve"> písm. a) a b). Z citovaného ustanovení vyplývá, </w:t>
      </w:r>
      <w:r w:rsidRPr="002C2BEB">
        <w:rPr>
          <w:rFonts w:ascii="Garamond" w:eastAsia="Garamond" w:hAnsi="Garamond" w:cs="Garamond"/>
          <w:sz w:val="24"/>
          <w:szCs w:val="24"/>
        </w:rPr>
        <w:t>že orgány celní správy vykonávají správu spotřební</w:t>
      </w:r>
      <w:r w:rsidR="00912214" w:rsidRPr="002C2BEB">
        <w:rPr>
          <w:rFonts w:ascii="Garamond" w:eastAsia="Garamond" w:hAnsi="Garamond" w:cs="Garamond"/>
          <w:sz w:val="24"/>
          <w:szCs w:val="24"/>
        </w:rPr>
        <w:t>ch</w:t>
      </w:r>
      <w:r w:rsidRPr="002C2BEB">
        <w:rPr>
          <w:rFonts w:ascii="Garamond" w:eastAsia="Garamond" w:hAnsi="Garamond" w:cs="Garamond"/>
          <w:sz w:val="24"/>
          <w:szCs w:val="24"/>
        </w:rPr>
        <w:t xml:space="preserve"> dan</w:t>
      </w:r>
      <w:r w:rsidR="00912214" w:rsidRPr="002C2BEB">
        <w:rPr>
          <w:rFonts w:ascii="Garamond" w:eastAsia="Garamond" w:hAnsi="Garamond" w:cs="Garamond"/>
          <w:sz w:val="24"/>
          <w:szCs w:val="24"/>
        </w:rPr>
        <w:t xml:space="preserve">í. </w:t>
      </w:r>
      <w:r w:rsidR="00472165" w:rsidRPr="002C2BEB">
        <w:rPr>
          <w:rFonts w:ascii="Garamond" w:eastAsia="Garamond" w:hAnsi="Garamond" w:cs="Garamond"/>
          <w:sz w:val="24"/>
          <w:szCs w:val="24"/>
        </w:rPr>
        <w:t>Podle věty za středníkem vykonávají s</w:t>
      </w:r>
      <w:r w:rsidR="00912214" w:rsidRPr="002C2BEB">
        <w:rPr>
          <w:rFonts w:ascii="Garamond" w:eastAsia="Garamond" w:hAnsi="Garamond" w:cs="Garamond"/>
          <w:sz w:val="24"/>
          <w:szCs w:val="24"/>
        </w:rPr>
        <w:t xml:space="preserve">právu spotřebních daní při dovozu nebo neoprávněném vstupu vybraných </w:t>
      </w:r>
      <w:r w:rsidR="00912214" w:rsidRPr="002C2BEB">
        <w:rPr>
          <w:rFonts w:ascii="Garamond" w:eastAsia="Garamond" w:hAnsi="Garamond" w:cs="Garamond"/>
          <w:sz w:val="24"/>
          <w:szCs w:val="24"/>
        </w:rPr>
        <w:lastRenderedPageBreak/>
        <w:t>výrobků podle právních předpisů upravujících správu cla</w:t>
      </w:r>
      <w:r w:rsidR="00472165" w:rsidRPr="002C2BEB">
        <w:rPr>
          <w:rFonts w:ascii="Garamond" w:eastAsia="Garamond" w:hAnsi="Garamond" w:cs="Garamond"/>
          <w:sz w:val="24"/>
          <w:szCs w:val="24"/>
        </w:rPr>
        <w:t>. Písmeno b) dále rozvíjí pravomoci Celní správy tak, že vykonávají</w:t>
      </w:r>
      <w:r w:rsidR="00912214" w:rsidRPr="002C2BEB">
        <w:rPr>
          <w:rFonts w:ascii="Garamond" w:eastAsia="Garamond" w:hAnsi="Garamond" w:cs="Garamond"/>
          <w:sz w:val="24"/>
          <w:szCs w:val="24"/>
        </w:rPr>
        <w:t xml:space="preserve"> </w:t>
      </w:r>
      <w:r w:rsidRPr="002C2BEB">
        <w:rPr>
          <w:rFonts w:ascii="Garamond" w:eastAsia="Garamond" w:hAnsi="Garamond" w:cs="Garamond"/>
          <w:sz w:val="24"/>
          <w:szCs w:val="24"/>
        </w:rPr>
        <w:t>další působnosti dle tohoto zákona související s vybranými výrobky</w:t>
      </w:r>
      <w:r w:rsidR="00472165" w:rsidRPr="002C2BEB">
        <w:rPr>
          <w:rFonts w:ascii="Garamond" w:eastAsia="Garamond" w:hAnsi="Garamond" w:cs="Garamond"/>
          <w:sz w:val="24"/>
          <w:szCs w:val="24"/>
        </w:rPr>
        <w:t xml:space="preserve"> a se surovým tabákem</w:t>
      </w:r>
      <w:r w:rsidRPr="002C2BEB">
        <w:rPr>
          <w:rFonts w:ascii="Garamond" w:eastAsia="Garamond" w:hAnsi="Garamond" w:cs="Garamond"/>
          <w:sz w:val="24"/>
          <w:szCs w:val="24"/>
        </w:rPr>
        <w:t xml:space="preserve">. Pokud </w:t>
      </w:r>
      <w:r w:rsidR="00472165" w:rsidRPr="002C2BEB">
        <w:rPr>
          <w:rFonts w:ascii="Garamond" w:eastAsia="Garamond" w:hAnsi="Garamond" w:cs="Garamond"/>
          <w:sz w:val="24"/>
          <w:szCs w:val="24"/>
        </w:rPr>
        <w:t>Celní správa přejde k</w:t>
      </w:r>
      <w:r w:rsidRPr="002C2BEB">
        <w:rPr>
          <w:rFonts w:ascii="Garamond" w:eastAsia="Garamond" w:hAnsi="Garamond" w:cs="Garamond"/>
          <w:sz w:val="24"/>
          <w:szCs w:val="24"/>
        </w:rPr>
        <w:t xml:space="preserve"> daňov</w:t>
      </w:r>
      <w:r w:rsidR="00472165" w:rsidRPr="002C2BEB">
        <w:rPr>
          <w:rFonts w:ascii="Garamond" w:eastAsia="Garamond" w:hAnsi="Garamond" w:cs="Garamond"/>
          <w:sz w:val="24"/>
          <w:szCs w:val="24"/>
        </w:rPr>
        <w:t>ému</w:t>
      </w:r>
      <w:r w:rsidRPr="002C2BEB">
        <w:rPr>
          <w:rFonts w:ascii="Garamond" w:eastAsia="Garamond" w:hAnsi="Garamond" w:cs="Garamond"/>
          <w:sz w:val="24"/>
          <w:szCs w:val="24"/>
        </w:rPr>
        <w:t xml:space="preserve"> řízení</w:t>
      </w:r>
      <w:r w:rsidR="0088163D" w:rsidRPr="002C2BEB">
        <w:rPr>
          <w:rFonts w:ascii="Garamond" w:eastAsia="Garamond" w:hAnsi="Garamond" w:cs="Garamond"/>
          <w:sz w:val="24"/>
          <w:szCs w:val="24"/>
        </w:rPr>
        <w:t>,</w:t>
      </w:r>
      <w:r w:rsidRPr="002C2BEB">
        <w:rPr>
          <w:rFonts w:ascii="Garamond" w:eastAsia="Garamond" w:hAnsi="Garamond" w:cs="Garamond"/>
          <w:sz w:val="24"/>
          <w:szCs w:val="24"/>
        </w:rPr>
        <w:t xml:space="preserve"> je tímto zákonem odkázána na zákon č. 280/2009 Sb., daňový řád</w:t>
      </w:r>
      <w:r w:rsidR="00472165" w:rsidRPr="002C2BEB">
        <w:rPr>
          <w:rFonts w:ascii="Garamond" w:eastAsia="Garamond" w:hAnsi="Garamond" w:cs="Garamond"/>
          <w:sz w:val="24"/>
          <w:szCs w:val="24"/>
        </w:rPr>
        <w:t>, vyjma řízení o přestupcích.</w:t>
      </w:r>
      <w:r w:rsidR="00B203C9" w:rsidRPr="002C2BEB">
        <w:rPr>
          <w:rFonts w:ascii="Garamond" w:eastAsia="Garamond" w:hAnsi="Garamond" w:cs="Garamond"/>
          <w:sz w:val="24"/>
          <w:szCs w:val="24"/>
        </w:rPr>
        <w:t xml:space="preserve"> Subsidiarita daňového řádu je dle dikce zákona nesporná. Dle výše citovaného ustanovení jsou však dány výjimky z aplikace daňového řádu. V případě dovozu </w:t>
      </w:r>
      <w:r w:rsidR="00D44248" w:rsidRPr="002C2BEB">
        <w:rPr>
          <w:rFonts w:ascii="Garamond" w:eastAsia="Garamond" w:hAnsi="Garamond" w:cs="Garamond"/>
          <w:sz w:val="24"/>
          <w:szCs w:val="24"/>
        </w:rPr>
        <w:t xml:space="preserve">zboží nebo jeho neoprávněného vstupu se postupuje dle zákona č. 242/2016 Sb., celní zákon. Dle dikce § 3 citovaného zákona je subsidiarita daňového řádu stanovena následovně </w:t>
      </w:r>
      <w:r w:rsidR="00D44248" w:rsidRPr="002C2BEB">
        <w:rPr>
          <w:rFonts w:ascii="Garamond" w:eastAsia="Garamond" w:hAnsi="Garamond" w:cs="Garamond"/>
          <w:i/>
          <w:iCs/>
          <w:sz w:val="24"/>
          <w:szCs w:val="24"/>
        </w:rPr>
        <w:t>„Při výkonu působnosti podle tohoto zákona se postupuje podle daňového řádu, nestanoví-li přímo použitelný předpis Evropské unie</w:t>
      </w:r>
      <w:r w:rsidR="00D44248" w:rsidRPr="002C2BEB">
        <w:rPr>
          <w:rStyle w:val="Znakapoznpodarou"/>
          <w:rFonts w:ascii="Garamond" w:eastAsia="Garamond" w:hAnsi="Garamond" w:cs="Garamond"/>
          <w:sz w:val="24"/>
          <w:szCs w:val="24"/>
        </w:rPr>
        <w:footnoteReference w:id="18"/>
      </w:r>
      <w:r w:rsidR="00D44248" w:rsidRPr="002C2BEB">
        <w:rPr>
          <w:rFonts w:ascii="Garamond" w:eastAsia="Garamond" w:hAnsi="Garamond" w:cs="Garamond"/>
          <w:i/>
          <w:iCs/>
          <w:sz w:val="24"/>
          <w:szCs w:val="24"/>
        </w:rPr>
        <w:t xml:space="preserve"> nebo tento zákon jinak.“ </w:t>
      </w:r>
      <w:r w:rsidR="00D44248" w:rsidRPr="002C2BEB">
        <w:rPr>
          <w:rStyle w:val="Znakapoznpodarou"/>
          <w:rFonts w:ascii="Garamond" w:eastAsia="Garamond" w:hAnsi="Garamond" w:cs="Garamond"/>
          <w:sz w:val="24"/>
          <w:szCs w:val="24"/>
        </w:rPr>
        <w:footnoteReference w:id="19"/>
      </w:r>
      <w:r w:rsidR="00D44248" w:rsidRPr="002C2BEB">
        <w:rPr>
          <w:rFonts w:ascii="Garamond" w:eastAsia="Garamond" w:hAnsi="Garamond" w:cs="Garamond"/>
          <w:sz w:val="24"/>
          <w:szCs w:val="24"/>
        </w:rPr>
        <w:t>.</w:t>
      </w:r>
      <w:r w:rsidR="00314CD0" w:rsidRPr="002C2BEB">
        <w:rPr>
          <w:rFonts w:ascii="Garamond" w:eastAsia="Garamond" w:hAnsi="Garamond" w:cs="Garamond"/>
          <w:sz w:val="24"/>
          <w:szCs w:val="24"/>
        </w:rPr>
        <w:t xml:space="preserve"> Tzv. jiným postupem je označován postup </w:t>
      </w:r>
      <w:r w:rsidR="003A5BD2" w:rsidRPr="002C2BEB">
        <w:rPr>
          <w:rFonts w:ascii="Garamond" w:eastAsia="Garamond" w:hAnsi="Garamond" w:cs="Garamond"/>
          <w:sz w:val="24"/>
          <w:szCs w:val="24"/>
        </w:rPr>
        <w:t xml:space="preserve">dle zákona č. 500/2004 Sb., </w:t>
      </w:r>
      <w:r w:rsidR="00314CD0" w:rsidRPr="002C2BEB">
        <w:rPr>
          <w:rFonts w:ascii="Garamond" w:eastAsia="Garamond" w:hAnsi="Garamond" w:cs="Garamond"/>
          <w:sz w:val="24"/>
          <w:szCs w:val="24"/>
        </w:rPr>
        <w:t>správn</w:t>
      </w:r>
      <w:r w:rsidR="003A5BD2" w:rsidRPr="002C2BEB">
        <w:rPr>
          <w:rFonts w:ascii="Garamond" w:eastAsia="Garamond" w:hAnsi="Garamond" w:cs="Garamond"/>
          <w:sz w:val="24"/>
          <w:szCs w:val="24"/>
        </w:rPr>
        <w:t>í řád</w:t>
      </w:r>
      <w:r w:rsidR="00314CD0" w:rsidRPr="002C2BEB">
        <w:rPr>
          <w:rFonts w:ascii="Garamond" w:eastAsia="Garamond" w:hAnsi="Garamond" w:cs="Garamond"/>
          <w:sz w:val="24"/>
          <w:szCs w:val="24"/>
        </w:rPr>
        <w:t>. Subsidiarita správního řádu je dána v případech stanovených v ustanovení § 3 odst. 2 Celního zákona</w:t>
      </w:r>
      <w:r w:rsidR="003A5BD2" w:rsidRPr="002C2BEB">
        <w:rPr>
          <w:rFonts w:ascii="Garamond" w:eastAsia="Garamond" w:hAnsi="Garamond" w:cs="Garamond"/>
          <w:sz w:val="24"/>
          <w:szCs w:val="24"/>
        </w:rPr>
        <w:t xml:space="preserve"> a jedná se především o přestupkové řízení, povolovací řízení nebo řízení o stanovení celního prostoru apod</w:t>
      </w:r>
      <w:r w:rsidR="00314CD0" w:rsidRPr="002C2BEB">
        <w:rPr>
          <w:rFonts w:ascii="Garamond" w:eastAsia="Garamond" w:hAnsi="Garamond" w:cs="Garamond"/>
          <w:sz w:val="24"/>
          <w:szCs w:val="24"/>
        </w:rPr>
        <w:t>. V třetím odstavci citovaného ustanovení je stanoven postup dle Celního zákona a přímo použitelného předpisu Evropské unie také v případě, kdy tak stanoví zákon upravující daň z přidané hodnoty nebo zákon upravující spotřební daně.</w:t>
      </w:r>
      <w:r w:rsidR="00314CD0" w:rsidRPr="002C2BEB">
        <w:rPr>
          <w:rStyle w:val="Znakapoznpodarou"/>
          <w:rFonts w:ascii="Garamond" w:eastAsia="Garamond" w:hAnsi="Garamond" w:cs="Garamond"/>
          <w:sz w:val="24"/>
          <w:szCs w:val="24"/>
        </w:rPr>
        <w:footnoteReference w:id="20"/>
      </w:r>
    </w:p>
    <w:p w14:paraId="47188F57" w14:textId="15284E2B" w:rsidR="001E21D5" w:rsidRPr="002C2BEB" w:rsidRDefault="001E21D5" w:rsidP="0044685C">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Druhá část ZSD v</w:t>
      </w:r>
      <w:r w:rsidR="00314CD0" w:rsidRPr="002C2BEB">
        <w:rPr>
          <w:rFonts w:ascii="Garamond" w:eastAsia="Garamond" w:hAnsi="Garamond" w:cs="Garamond"/>
          <w:sz w:val="24"/>
          <w:szCs w:val="24"/>
        </w:rPr>
        <w:t xml:space="preserve"> ustanoveních </w:t>
      </w:r>
      <w:r w:rsidRPr="002C2BEB">
        <w:rPr>
          <w:rFonts w:ascii="Garamond" w:eastAsia="Garamond" w:hAnsi="Garamond" w:cs="Garamond"/>
          <w:sz w:val="24"/>
          <w:szCs w:val="24"/>
        </w:rPr>
        <w:t>§43a až § 43q obsahuje obecn</w:t>
      </w:r>
      <w:r w:rsidR="00314CD0" w:rsidRPr="002C2BEB">
        <w:rPr>
          <w:rFonts w:ascii="Garamond" w:eastAsia="Garamond" w:hAnsi="Garamond" w:cs="Garamond"/>
          <w:sz w:val="24"/>
          <w:szCs w:val="24"/>
        </w:rPr>
        <w:t xml:space="preserve">ou úpravu </w:t>
      </w:r>
      <w:r w:rsidRPr="002C2BEB">
        <w:rPr>
          <w:rFonts w:ascii="Garamond" w:eastAsia="Garamond" w:hAnsi="Garamond" w:cs="Garamond"/>
          <w:sz w:val="24"/>
          <w:szCs w:val="24"/>
        </w:rPr>
        <w:t>vztahující se k</w:t>
      </w:r>
      <w:r w:rsidR="0088163D" w:rsidRPr="002C2BEB">
        <w:rPr>
          <w:rFonts w:ascii="Garamond" w:eastAsia="Garamond" w:hAnsi="Garamond" w:cs="Garamond"/>
          <w:sz w:val="24"/>
          <w:szCs w:val="24"/>
        </w:rPr>
        <w:t> </w:t>
      </w:r>
      <w:r w:rsidRPr="002C2BEB">
        <w:rPr>
          <w:rFonts w:ascii="Garamond" w:eastAsia="Garamond" w:hAnsi="Garamond" w:cs="Garamond"/>
          <w:sz w:val="24"/>
          <w:szCs w:val="24"/>
        </w:rPr>
        <w:t xml:space="preserve">povolovacímu řízení. Jedná se o novou koncepci povolovacích řízení, jež byla zákonodárcem představena novelou č. 331/2014 Sb., ze dne 29. 12. 2014. Účinná právní úprava sjednotila postup spojený s vydáváním povolení. </w:t>
      </w:r>
      <w:r w:rsidR="00167772" w:rsidRPr="002C2BEB">
        <w:rPr>
          <w:rFonts w:ascii="Garamond" w:eastAsia="Garamond" w:hAnsi="Garamond" w:cs="Garamond"/>
          <w:sz w:val="24"/>
          <w:szCs w:val="24"/>
        </w:rPr>
        <w:t>Povolení</w:t>
      </w:r>
      <w:r w:rsidR="00401AB6" w:rsidRPr="002C2BEB">
        <w:rPr>
          <w:rFonts w:ascii="Garamond" w:eastAsia="Garamond" w:hAnsi="Garamond" w:cs="Garamond"/>
          <w:sz w:val="24"/>
          <w:szCs w:val="24"/>
        </w:rPr>
        <w:t xml:space="preserve"> jsou však</w:t>
      </w:r>
      <w:r w:rsidR="00167772" w:rsidRPr="002C2BEB">
        <w:rPr>
          <w:rFonts w:ascii="Garamond" w:eastAsia="Garamond" w:hAnsi="Garamond" w:cs="Garamond"/>
          <w:sz w:val="24"/>
          <w:szCs w:val="24"/>
        </w:rPr>
        <w:t xml:space="preserve"> v rámci ZSD</w:t>
      </w:r>
      <w:r w:rsidR="00401AB6" w:rsidRPr="002C2BEB">
        <w:rPr>
          <w:rFonts w:ascii="Garamond" w:eastAsia="Garamond" w:hAnsi="Garamond" w:cs="Garamond"/>
          <w:sz w:val="24"/>
          <w:szCs w:val="24"/>
        </w:rPr>
        <w:t xml:space="preserve"> nesystematicky roztříštěna. Snaha zákonodárce unifikovat tento postup se zcela nezdařil</w:t>
      </w:r>
      <w:r w:rsidR="0088163D" w:rsidRPr="002C2BEB">
        <w:rPr>
          <w:rFonts w:ascii="Garamond" w:eastAsia="Garamond" w:hAnsi="Garamond" w:cs="Garamond"/>
          <w:sz w:val="24"/>
          <w:szCs w:val="24"/>
        </w:rPr>
        <w:t>a</w:t>
      </w:r>
      <w:r w:rsidR="00401AB6" w:rsidRPr="002C2BEB">
        <w:rPr>
          <w:rFonts w:ascii="Garamond" w:eastAsia="Garamond" w:hAnsi="Garamond" w:cs="Garamond"/>
          <w:sz w:val="24"/>
          <w:szCs w:val="24"/>
        </w:rPr>
        <w:t xml:space="preserve">. Zvláštnosti jednotlivých typů povolení nebylo možné zcela zobecnit. Tyto zvláštnosti, jež z povahy daného povolení vyžadují speciální úpravu nad rámec obecné úpravy, </w:t>
      </w:r>
      <w:r w:rsidRPr="002C2BEB">
        <w:rPr>
          <w:rFonts w:ascii="Garamond" w:eastAsia="Garamond" w:hAnsi="Garamond" w:cs="Garamond"/>
          <w:sz w:val="24"/>
          <w:szCs w:val="24"/>
        </w:rPr>
        <w:t>případně konkrétní ustanovení obecné úpravy povolovacích řízení vyloučit, j</w:t>
      </w:r>
      <w:r w:rsidR="00702C5A" w:rsidRPr="002C2BEB">
        <w:rPr>
          <w:rFonts w:ascii="Garamond" w:eastAsia="Garamond" w:hAnsi="Garamond" w:cs="Garamond"/>
          <w:sz w:val="24"/>
          <w:szCs w:val="24"/>
        </w:rPr>
        <w:t>sou</w:t>
      </w:r>
      <w:r w:rsidRPr="002C2BEB">
        <w:rPr>
          <w:rFonts w:ascii="Garamond" w:eastAsia="Garamond" w:hAnsi="Garamond" w:cs="Garamond"/>
          <w:sz w:val="24"/>
          <w:szCs w:val="24"/>
        </w:rPr>
        <w:t xml:space="preserve"> obsažen</w:t>
      </w:r>
      <w:r w:rsidR="00702C5A" w:rsidRPr="002C2BEB">
        <w:rPr>
          <w:rFonts w:ascii="Garamond" w:eastAsia="Garamond" w:hAnsi="Garamond" w:cs="Garamond"/>
          <w:sz w:val="24"/>
          <w:szCs w:val="24"/>
        </w:rPr>
        <w:t>y</w:t>
      </w:r>
      <w:r w:rsidRPr="002C2BEB">
        <w:rPr>
          <w:rFonts w:ascii="Garamond" w:eastAsia="Garamond" w:hAnsi="Garamond" w:cs="Garamond"/>
          <w:sz w:val="24"/>
          <w:szCs w:val="24"/>
        </w:rPr>
        <w:t xml:space="preserve"> u konkrétního typu povolení.</w:t>
      </w:r>
    </w:p>
    <w:p w14:paraId="4EDD976B" w14:textId="5302FC15" w:rsidR="00390230" w:rsidRPr="002C2BEB" w:rsidRDefault="00200F3C" w:rsidP="0044685C">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Daň z minerálních olejů je předmětem Hlavy I, části třetí. Jedná se zřejmě o nejdůležitější část zákona pro účely správy spotřební daně z minerálních olejů. Tato část zvláštních ustanovení definuje samotný předmět daně, povinnosti daň z minerálních olejů přiznat a zaplatit, základ a</w:t>
      </w:r>
      <w:r w:rsidR="008525F2" w:rsidRPr="002C2BEB">
        <w:rPr>
          <w:rFonts w:ascii="Garamond" w:eastAsia="Garamond" w:hAnsi="Garamond" w:cs="Garamond"/>
          <w:sz w:val="24"/>
          <w:szCs w:val="24"/>
        </w:rPr>
        <w:t> </w:t>
      </w:r>
      <w:r w:rsidRPr="002C2BEB">
        <w:rPr>
          <w:rFonts w:ascii="Garamond" w:eastAsia="Garamond" w:hAnsi="Garamond" w:cs="Garamond"/>
          <w:sz w:val="24"/>
          <w:szCs w:val="24"/>
        </w:rPr>
        <w:t>sazbu daně, osvobození od daně</w:t>
      </w:r>
      <w:r w:rsidR="00DD2E3E" w:rsidRPr="002C2BEB">
        <w:rPr>
          <w:rFonts w:ascii="Garamond" w:eastAsia="Garamond" w:hAnsi="Garamond" w:cs="Garamond"/>
          <w:sz w:val="24"/>
          <w:szCs w:val="24"/>
        </w:rPr>
        <w:t xml:space="preserve"> a její vrácení</w:t>
      </w:r>
      <w:r w:rsidRPr="002C2BEB">
        <w:rPr>
          <w:rFonts w:ascii="Garamond" w:eastAsia="Garamond" w:hAnsi="Garamond" w:cs="Garamond"/>
          <w:sz w:val="24"/>
          <w:szCs w:val="24"/>
        </w:rPr>
        <w:t xml:space="preserve">, </w:t>
      </w:r>
      <w:r w:rsidR="00DD2E3E" w:rsidRPr="002C2BEB">
        <w:rPr>
          <w:rFonts w:ascii="Garamond" w:eastAsia="Garamond" w:hAnsi="Garamond" w:cs="Garamond"/>
          <w:sz w:val="24"/>
          <w:szCs w:val="24"/>
        </w:rPr>
        <w:t xml:space="preserve">dopravu, režim podmíněného osvobození, </w:t>
      </w:r>
      <w:r w:rsidRPr="002C2BEB">
        <w:rPr>
          <w:rFonts w:ascii="Garamond" w:eastAsia="Garamond" w:hAnsi="Garamond" w:cs="Garamond"/>
          <w:sz w:val="24"/>
          <w:szCs w:val="24"/>
        </w:rPr>
        <w:t>nespočet výjimek</w:t>
      </w:r>
      <w:r w:rsidR="00DD2E3E" w:rsidRPr="002C2BEB">
        <w:rPr>
          <w:rFonts w:ascii="Garamond" w:eastAsia="Garamond" w:hAnsi="Garamond" w:cs="Garamond"/>
          <w:sz w:val="24"/>
          <w:szCs w:val="24"/>
        </w:rPr>
        <w:t xml:space="preserve"> ze zmíněných institutů apod</w:t>
      </w:r>
      <w:r w:rsidRPr="002C2BEB">
        <w:rPr>
          <w:rFonts w:ascii="Garamond" w:eastAsia="Garamond" w:hAnsi="Garamond" w:cs="Garamond"/>
          <w:sz w:val="24"/>
          <w:szCs w:val="24"/>
        </w:rPr>
        <w:t xml:space="preserve">. </w:t>
      </w:r>
      <w:r w:rsidR="00DD2E3E" w:rsidRPr="002C2BEB">
        <w:rPr>
          <w:rFonts w:ascii="Garamond" w:eastAsia="Garamond" w:hAnsi="Garamond" w:cs="Garamond"/>
          <w:sz w:val="24"/>
          <w:szCs w:val="24"/>
        </w:rPr>
        <w:t>Jedná se o velmi komplexní a složitou úpravu</w:t>
      </w:r>
      <w:r w:rsidR="008525F2" w:rsidRPr="002C2BEB">
        <w:rPr>
          <w:rFonts w:ascii="Garamond" w:eastAsia="Garamond" w:hAnsi="Garamond" w:cs="Garamond"/>
          <w:sz w:val="24"/>
          <w:szCs w:val="24"/>
        </w:rPr>
        <w:t>,</w:t>
      </w:r>
      <w:r w:rsidR="00DD2E3E" w:rsidRPr="002C2BEB">
        <w:rPr>
          <w:rFonts w:ascii="Garamond" w:eastAsia="Garamond" w:hAnsi="Garamond" w:cs="Garamond"/>
          <w:sz w:val="24"/>
          <w:szCs w:val="24"/>
        </w:rPr>
        <w:t xml:space="preserve"> </w:t>
      </w:r>
      <w:r w:rsidR="00DD2E3E" w:rsidRPr="002C2BEB">
        <w:rPr>
          <w:rFonts w:ascii="Garamond" w:eastAsia="Garamond" w:hAnsi="Garamond" w:cs="Garamond"/>
          <w:sz w:val="24"/>
          <w:szCs w:val="24"/>
        </w:rPr>
        <w:lastRenderedPageBreak/>
        <w:t>k jejímuž porozumění je potřeba četných znalostí nejen zákona samotného, ale i zákonu speciálních</w:t>
      </w:r>
      <w:r w:rsidR="00D4067C" w:rsidRPr="002C2BEB">
        <w:rPr>
          <w:rFonts w:ascii="Garamond" w:eastAsia="Garamond" w:hAnsi="Garamond" w:cs="Garamond"/>
          <w:sz w:val="24"/>
          <w:szCs w:val="24"/>
        </w:rPr>
        <w:t xml:space="preserve"> či podzákonných právních předpisů</w:t>
      </w:r>
      <w:r w:rsidR="00DD2E3E" w:rsidRPr="002C2BEB">
        <w:rPr>
          <w:rFonts w:ascii="Garamond" w:eastAsia="Garamond" w:hAnsi="Garamond" w:cs="Garamond"/>
          <w:sz w:val="24"/>
          <w:szCs w:val="24"/>
        </w:rPr>
        <w:t>.</w:t>
      </w:r>
      <w:r w:rsidR="00DD2E3E" w:rsidRPr="002C2BEB">
        <w:rPr>
          <w:rStyle w:val="Znakapoznpodarou"/>
          <w:rFonts w:ascii="Garamond" w:eastAsia="Garamond" w:hAnsi="Garamond" w:cs="Garamond"/>
          <w:sz w:val="24"/>
          <w:szCs w:val="24"/>
        </w:rPr>
        <w:footnoteReference w:id="21"/>
      </w:r>
      <w:r w:rsidR="00D4067C" w:rsidRPr="002C2BEB">
        <w:rPr>
          <w:rFonts w:ascii="Garamond" w:eastAsia="Garamond" w:hAnsi="Garamond" w:cs="Garamond"/>
          <w:sz w:val="24"/>
          <w:szCs w:val="24"/>
        </w:rPr>
        <w:t xml:space="preserve"> Dále se k minerálních olejům vztahují ustanovení částí páté, šesté a sedmé, jež představují neméně důležité složky. Předmětem těchto částí je především značkování a barvení některých minerálních olejů, </w:t>
      </w:r>
      <w:r w:rsidR="003B1580" w:rsidRPr="002C2BEB">
        <w:rPr>
          <w:rFonts w:ascii="Garamond" w:eastAsia="Garamond" w:hAnsi="Garamond" w:cs="Garamond"/>
          <w:sz w:val="24"/>
          <w:szCs w:val="24"/>
        </w:rPr>
        <w:t>značkování některých dalších minerálních olejů a sledování nakládání s minerálními oleji. Značkování a barvení minerálních olejů, tedy přimíchávání značkovací látky a barviva</w:t>
      </w:r>
      <w:r w:rsidR="008525F2" w:rsidRPr="002C2BEB">
        <w:rPr>
          <w:rFonts w:ascii="Garamond" w:eastAsia="Garamond" w:hAnsi="Garamond" w:cs="Garamond"/>
          <w:sz w:val="24"/>
          <w:szCs w:val="24"/>
        </w:rPr>
        <w:t>,</w:t>
      </w:r>
      <w:r w:rsidR="003B1580" w:rsidRPr="002C2BEB">
        <w:rPr>
          <w:rFonts w:ascii="Garamond" w:eastAsia="Garamond" w:hAnsi="Garamond" w:cs="Garamond"/>
          <w:sz w:val="24"/>
          <w:szCs w:val="24"/>
        </w:rPr>
        <w:t xml:space="preserve"> je významné především ve vztahu k odlišení od ostatních minerálních olejů či vzniku nároku na vrácení předmětné daně. Blíže k této problematice v následujících částech.</w:t>
      </w:r>
    </w:p>
    <w:p w14:paraId="1626606B" w14:textId="77777777" w:rsidR="00B36DEC" w:rsidRPr="002C2BEB" w:rsidRDefault="00B36DEC" w:rsidP="0044685C">
      <w:pPr>
        <w:spacing w:line="360" w:lineRule="auto"/>
        <w:jc w:val="both"/>
        <w:rPr>
          <w:rFonts w:ascii="Garamond" w:eastAsia="Garamond" w:hAnsi="Garamond" w:cs="Garamond"/>
          <w:sz w:val="24"/>
          <w:szCs w:val="24"/>
        </w:rPr>
      </w:pPr>
    </w:p>
    <w:p w14:paraId="159E4407" w14:textId="078DCE60" w:rsidR="00B36DEC" w:rsidRPr="002C2BEB" w:rsidRDefault="00B36DEC" w:rsidP="00B36DEC">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 xml:space="preserve">Základním </w:t>
      </w:r>
      <w:r w:rsidR="003F53E2" w:rsidRPr="002C2BEB">
        <w:rPr>
          <w:rFonts w:ascii="Garamond" w:eastAsia="Garamond" w:hAnsi="Garamond" w:cs="Garamond"/>
          <w:sz w:val="24"/>
          <w:szCs w:val="24"/>
        </w:rPr>
        <w:t xml:space="preserve">účinným </w:t>
      </w:r>
      <w:r w:rsidRPr="002C2BEB">
        <w:rPr>
          <w:rFonts w:ascii="Garamond" w:eastAsia="Garamond" w:hAnsi="Garamond" w:cs="Garamond"/>
          <w:sz w:val="24"/>
          <w:szCs w:val="24"/>
        </w:rPr>
        <w:t>pramenem zdanění minerálních olejů na komunitární úrovni je především nařízení Rady č. 2658/87</w:t>
      </w:r>
      <w:r w:rsidR="008525F2" w:rsidRPr="002C2BEB">
        <w:rPr>
          <w:rFonts w:ascii="Garamond" w:eastAsia="Garamond" w:hAnsi="Garamond" w:cs="Garamond"/>
          <w:sz w:val="24"/>
          <w:szCs w:val="24"/>
        </w:rPr>
        <w:t>,</w:t>
      </w:r>
      <w:r w:rsidRPr="002C2BEB">
        <w:rPr>
          <w:rFonts w:ascii="Garamond" w:eastAsia="Garamond" w:hAnsi="Garamond" w:cs="Garamond"/>
          <w:sz w:val="24"/>
          <w:szCs w:val="24"/>
        </w:rPr>
        <w:t xml:space="preserve"> o celní a statistické nomenklatuře a o Společném celním sazebníku. Tímto nařízením byl stanoven obecný právní rámec k problematice minerálních olejů. Bezrozporně nejvýznamnějším prvkem nařízení bylo zavedení jednotné kombinované nomenklatury a integrovaného sazebníku Evropských společenství „Taric“, jež se na této kombinované nomenklatuře zakládá. </w:t>
      </w:r>
    </w:p>
    <w:p w14:paraId="6F2517E8" w14:textId="2AB65F15" w:rsidR="00117059" w:rsidRPr="002C2BEB" w:rsidRDefault="003B4CAB" w:rsidP="0044685C">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Dalším zcela nepochybně stěžejním pramenem je nařízení Evropského parlamentu a Rady (ES) č. 450/2008, kterým se stanoví celní kodex Společenství (Modernizovaný celní kodex). Jedná se o novelizaci nařízení Rady (EHS) č. 2913/92 ze dne 12. října 1992. Základní myšlenkou modernizovaného celního kodexu je sjednocení obecných pravid</w:t>
      </w:r>
      <w:r w:rsidR="00390230" w:rsidRPr="002C2BEB">
        <w:rPr>
          <w:rFonts w:ascii="Garamond" w:eastAsia="Garamond" w:hAnsi="Garamond" w:cs="Garamond"/>
          <w:sz w:val="24"/>
          <w:szCs w:val="24"/>
        </w:rPr>
        <w:t>el</w:t>
      </w:r>
      <w:r w:rsidRPr="002C2BEB">
        <w:rPr>
          <w:rFonts w:ascii="Garamond" w:eastAsia="Garamond" w:hAnsi="Garamond" w:cs="Garamond"/>
          <w:sz w:val="24"/>
          <w:szCs w:val="24"/>
        </w:rPr>
        <w:t xml:space="preserve"> a postupů, které zajistí provádění tarifních opatření a dalších opatření společné politiky zaváděných na úrovni Společenství</w:t>
      </w:r>
      <w:r w:rsidR="00390230" w:rsidRPr="002C2BEB">
        <w:rPr>
          <w:rFonts w:ascii="Garamond" w:eastAsia="Garamond" w:hAnsi="Garamond" w:cs="Garamond"/>
          <w:sz w:val="24"/>
          <w:szCs w:val="24"/>
        </w:rPr>
        <w:t>. Modernizovaný celní kodex tedy dopadá na přeshraniční obchod jak</w:t>
      </w:r>
      <w:r w:rsidRPr="002C2BEB">
        <w:rPr>
          <w:rFonts w:ascii="Garamond" w:eastAsia="Garamond" w:hAnsi="Garamond" w:cs="Garamond"/>
          <w:sz w:val="24"/>
          <w:szCs w:val="24"/>
        </w:rPr>
        <w:t xml:space="preserve"> </w:t>
      </w:r>
      <w:r w:rsidR="008525F2" w:rsidRPr="002C2BEB">
        <w:rPr>
          <w:rFonts w:ascii="Garamond" w:eastAsia="Garamond" w:hAnsi="Garamond" w:cs="Garamond"/>
          <w:sz w:val="24"/>
          <w:szCs w:val="24"/>
        </w:rPr>
        <w:t xml:space="preserve">v </w:t>
      </w:r>
      <w:r w:rsidRPr="002C2BEB">
        <w:rPr>
          <w:rFonts w:ascii="Garamond" w:eastAsia="Garamond" w:hAnsi="Garamond" w:cs="Garamond"/>
          <w:sz w:val="24"/>
          <w:szCs w:val="24"/>
        </w:rPr>
        <w:t>rámci Společenství</w:t>
      </w:r>
      <w:r w:rsidR="00390230" w:rsidRPr="002C2BEB">
        <w:rPr>
          <w:rFonts w:ascii="Garamond" w:eastAsia="Garamond" w:hAnsi="Garamond" w:cs="Garamond"/>
          <w:sz w:val="24"/>
          <w:szCs w:val="24"/>
        </w:rPr>
        <w:t>,</w:t>
      </w:r>
      <w:r w:rsidRPr="002C2BEB">
        <w:rPr>
          <w:rFonts w:ascii="Garamond" w:eastAsia="Garamond" w:hAnsi="Garamond" w:cs="Garamond"/>
          <w:sz w:val="24"/>
          <w:szCs w:val="24"/>
        </w:rPr>
        <w:t xml:space="preserve"> </w:t>
      </w:r>
      <w:r w:rsidR="00390230" w:rsidRPr="002C2BEB">
        <w:rPr>
          <w:rFonts w:ascii="Garamond" w:eastAsia="Garamond" w:hAnsi="Garamond" w:cs="Garamond"/>
          <w:sz w:val="24"/>
          <w:szCs w:val="24"/>
        </w:rPr>
        <w:t xml:space="preserve">tak na obchod se </w:t>
      </w:r>
      <w:r w:rsidRPr="002C2BEB">
        <w:rPr>
          <w:rFonts w:ascii="Garamond" w:eastAsia="Garamond" w:hAnsi="Garamond" w:cs="Garamond"/>
          <w:sz w:val="24"/>
          <w:szCs w:val="24"/>
        </w:rPr>
        <w:t>zeměmi či územími mimo celní území Společenství</w:t>
      </w:r>
      <w:r w:rsidR="00390230" w:rsidRPr="002C2BEB">
        <w:rPr>
          <w:rFonts w:ascii="Garamond" w:eastAsia="Garamond" w:hAnsi="Garamond" w:cs="Garamond"/>
          <w:sz w:val="24"/>
          <w:szCs w:val="24"/>
        </w:rPr>
        <w:t xml:space="preserve"> a dále v obecné rovině upravuje pravidla a postupy pro zboží vstupující na celní území Společenství nebo toto území opouštějící. Komunitární celní kodex </w:t>
      </w:r>
      <w:r w:rsidR="005B6C79" w:rsidRPr="002C2BEB">
        <w:rPr>
          <w:rFonts w:ascii="Garamond" w:eastAsia="Garamond" w:hAnsi="Garamond" w:cs="Garamond"/>
          <w:sz w:val="24"/>
          <w:szCs w:val="24"/>
        </w:rPr>
        <w:t>představuje výchozí právní rámec</w:t>
      </w:r>
      <w:r w:rsidR="00117059" w:rsidRPr="002C2BEB">
        <w:rPr>
          <w:rFonts w:ascii="Garamond" w:eastAsia="Garamond" w:hAnsi="Garamond" w:cs="Garamond"/>
          <w:sz w:val="24"/>
          <w:szCs w:val="24"/>
        </w:rPr>
        <w:t>, n</w:t>
      </w:r>
      <w:r w:rsidR="003F53E2" w:rsidRPr="002C2BEB">
        <w:rPr>
          <w:rFonts w:ascii="Garamond" w:eastAsia="Garamond" w:hAnsi="Garamond" w:cs="Garamond"/>
          <w:sz w:val="24"/>
          <w:szCs w:val="24"/>
        </w:rPr>
        <w:t>a</w:t>
      </w:r>
      <w:r w:rsidR="00117059" w:rsidRPr="002C2BEB">
        <w:rPr>
          <w:rFonts w:ascii="Garamond" w:eastAsia="Garamond" w:hAnsi="Garamond" w:cs="Garamond"/>
          <w:sz w:val="24"/>
          <w:szCs w:val="24"/>
        </w:rPr>
        <w:t xml:space="preserve"> </w:t>
      </w:r>
      <w:r w:rsidR="003F53E2" w:rsidRPr="002C2BEB">
        <w:rPr>
          <w:rFonts w:ascii="Garamond" w:eastAsia="Garamond" w:hAnsi="Garamond" w:cs="Garamond"/>
          <w:sz w:val="24"/>
          <w:szCs w:val="24"/>
        </w:rPr>
        <w:t>jehož základě</w:t>
      </w:r>
      <w:r w:rsidR="00117059" w:rsidRPr="002C2BEB">
        <w:rPr>
          <w:rFonts w:ascii="Garamond" w:eastAsia="Garamond" w:hAnsi="Garamond" w:cs="Garamond"/>
          <w:sz w:val="24"/>
          <w:szCs w:val="24"/>
        </w:rPr>
        <w:t xml:space="preserve"> se uplatní dovozní nebo vývozní clo a jiná opatření při obchodu </w:t>
      </w:r>
      <w:r w:rsidR="003F53E2" w:rsidRPr="002C2BEB">
        <w:rPr>
          <w:rFonts w:ascii="Garamond" w:eastAsia="Garamond" w:hAnsi="Garamond" w:cs="Garamond"/>
          <w:sz w:val="24"/>
          <w:szCs w:val="24"/>
        </w:rPr>
        <w:t xml:space="preserve">se </w:t>
      </w:r>
      <w:r w:rsidR="00117059" w:rsidRPr="002C2BEB">
        <w:rPr>
          <w:rFonts w:ascii="Garamond" w:eastAsia="Garamond" w:hAnsi="Garamond" w:cs="Garamond"/>
          <w:sz w:val="24"/>
          <w:szCs w:val="24"/>
        </w:rPr>
        <w:t>zbožím, dále pro celní dluh a</w:t>
      </w:r>
      <w:r w:rsidR="008525F2" w:rsidRPr="002C2BEB">
        <w:rPr>
          <w:rFonts w:ascii="Garamond" w:eastAsia="Garamond" w:hAnsi="Garamond" w:cs="Garamond"/>
          <w:sz w:val="24"/>
          <w:szCs w:val="24"/>
        </w:rPr>
        <w:t> </w:t>
      </w:r>
      <w:r w:rsidR="00117059" w:rsidRPr="002C2BEB">
        <w:rPr>
          <w:rFonts w:ascii="Garamond" w:eastAsia="Garamond" w:hAnsi="Garamond" w:cs="Garamond"/>
          <w:sz w:val="24"/>
          <w:szCs w:val="24"/>
        </w:rPr>
        <w:t>jistoty, zboží vstupující na celní území společenství, obecná pravidla týkající se celního statusu, propuštění zboží do celního režimu, ověřování, propuštění zboží a nakládání se zbožím, zvláštní režimy, a v poslední řadě také odchod zboží z celního území společenství.</w:t>
      </w:r>
      <w:r w:rsidR="00117059" w:rsidRPr="002C2BEB">
        <w:rPr>
          <w:rStyle w:val="Znakapoznpodarou"/>
          <w:rFonts w:ascii="Garamond" w:eastAsia="Garamond" w:hAnsi="Garamond" w:cs="Garamond"/>
          <w:sz w:val="24"/>
          <w:szCs w:val="24"/>
        </w:rPr>
        <w:footnoteReference w:id="22"/>
      </w:r>
    </w:p>
    <w:p w14:paraId="78F2409D" w14:textId="14ACEFC2" w:rsidR="00401AB6" w:rsidRPr="002C2BEB" w:rsidRDefault="003B1580" w:rsidP="0019213D">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 xml:space="preserve">Směrnice Rady č. 2003/96/EC provedla důkladné změny v rámci zdanění energetických produktů a elektřiny. Tato směrnice rozšířila rozsah zdanění paliv včetně minerálních olejů, uhlí, </w:t>
      </w:r>
      <w:r w:rsidRPr="002C2BEB">
        <w:rPr>
          <w:rFonts w:ascii="Garamond" w:eastAsia="Garamond" w:hAnsi="Garamond" w:cs="Garamond"/>
          <w:sz w:val="24"/>
          <w:szCs w:val="24"/>
        </w:rPr>
        <w:lastRenderedPageBreak/>
        <w:t>zemního plynu či elektrické energie. Směrnice dále stanovila minimální sazby daní, které musí být uplatňovány členskými zeměmi EU na tyto energetické produkty. Taktéž definovala podmínky, za kterých mohou členské státy uplatňovat odlišné sazby daní, avšak nikoliv v rozporu minimálními sazbami. V poslední řadě směrnice stanovila právní rámec podmínek osvobození od daně.</w:t>
      </w:r>
    </w:p>
    <w:p w14:paraId="4ABC68E5" w14:textId="45037BB6" w:rsidR="00167772" w:rsidRPr="002C2BEB" w:rsidRDefault="00167772" w:rsidP="000F62E3">
      <w:pPr>
        <w:pStyle w:val="Nadpis2"/>
        <w:rPr>
          <w:rFonts w:ascii="Garamond" w:hAnsi="Garamond"/>
          <w:sz w:val="28"/>
          <w:szCs w:val="28"/>
        </w:rPr>
      </w:pPr>
      <w:bookmarkStart w:id="16" w:name="_Toc162612846"/>
      <w:r w:rsidRPr="002C2BEB">
        <w:rPr>
          <w:rFonts w:ascii="Garamond" w:hAnsi="Garamond"/>
          <w:sz w:val="28"/>
          <w:szCs w:val="28"/>
        </w:rPr>
        <w:t>2.2 Vybrané výrobky</w:t>
      </w:r>
      <w:bookmarkEnd w:id="16"/>
    </w:p>
    <w:p w14:paraId="471DFFCC" w14:textId="5E5B446B" w:rsidR="002F6743" w:rsidRPr="002C2BEB" w:rsidRDefault="00167772" w:rsidP="007614E4">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Vybrané výrobky představují okruh komodit, jež jsou zatíženy spotřební daní. Dle ZSD jsou vybrané výrobky předmětem spotřební daně ve třech případech. Z ustanovení §7 ZSD vyplývá, že se jedná o vybrané výrobky, jež byly na daňovém území Evropské unie vyrobeny, dovezeny anebo vybrané výrobky, u nichž došlo k jejich neoprávněnému vstupu na daňové území Evropské unie.</w:t>
      </w:r>
      <w:r w:rsidR="00030A7E" w:rsidRPr="002C2BEB">
        <w:rPr>
          <w:rFonts w:ascii="Garamond" w:eastAsia="Garamond" w:hAnsi="Garamond" w:cs="Garamond"/>
          <w:sz w:val="24"/>
          <w:szCs w:val="24"/>
        </w:rPr>
        <w:t xml:space="preserve"> V této části diplomové práce bude pozornost věnována toliko vybraným výrobkům, jež jsou předmětem spotřební daně z minerálních olejů. Předmět této daně je definován v rámci § 45 ZSD.</w:t>
      </w:r>
      <w:r w:rsidR="002F6743" w:rsidRPr="002C2BEB">
        <w:rPr>
          <w:rFonts w:ascii="Garamond" w:eastAsia="Garamond" w:hAnsi="Garamond" w:cs="Garamond"/>
          <w:sz w:val="24"/>
          <w:szCs w:val="24"/>
        </w:rPr>
        <w:t xml:space="preserve"> V porovnání s ostatními vybranými výrobky se jedná o nejpočetnější skupinu. </w:t>
      </w:r>
      <w:r w:rsidR="007614E4" w:rsidRPr="002C2BEB">
        <w:rPr>
          <w:rFonts w:ascii="Garamond" w:eastAsia="Garamond" w:hAnsi="Garamond" w:cs="Garamond"/>
          <w:sz w:val="24"/>
          <w:szCs w:val="24"/>
        </w:rPr>
        <w:t xml:space="preserve">Minerální olej je předmětem spotřební daně při splnění dvou kritérií. Prvním kritériem je vymezení vybraného výrobku v rámci předmětu daně z minerálních olejů. Druhým kritériem je účel použití vybraného výrobku. </w:t>
      </w:r>
      <w:r w:rsidR="002F6743" w:rsidRPr="002C2BEB">
        <w:rPr>
          <w:rFonts w:ascii="Garamond" w:eastAsia="Garamond" w:hAnsi="Garamond" w:cs="Garamond"/>
          <w:sz w:val="24"/>
          <w:szCs w:val="24"/>
        </w:rPr>
        <w:t>V případech, kdy je zákonodárcem stanoven i účel použití, musí být tato kritéria naplněna kumulativně, aby byl minerální olej předmětem spotřební daně dle ZSD. V případě absence vymezen</w:t>
      </w:r>
      <w:r w:rsidR="005D4C46" w:rsidRPr="002C2BEB">
        <w:rPr>
          <w:rFonts w:ascii="Garamond" w:eastAsia="Garamond" w:hAnsi="Garamond" w:cs="Garamond"/>
          <w:sz w:val="24"/>
          <w:szCs w:val="24"/>
        </w:rPr>
        <w:t>í</w:t>
      </w:r>
      <w:r w:rsidR="002F6743" w:rsidRPr="002C2BEB">
        <w:rPr>
          <w:rFonts w:ascii="Garamond" w:eastAsia="Garamond" w:hAnsi="Garamond" w:cs="Garamond"/>
          <w:sz w:val="24"/>
          <w:szCs w:val="24"/>
        </w:rPr>
        <w:t xml:space="preserve"> účelu použití je minerální olej předmětem spotřební daně bez dalšího.</w:t>
      </w:r>
      <w:r w:rsidR="00974496" w:rsidRPr="002C2BEB">
        <w:rPr>
          <w:rStyle w:val="Znakapoznpodarou"/>
          <w:rFonts w:ascii="Garamond" w:eastAsia="Garamond" w:hAnsi="Garamond" w:cs="Garamond"/>
          <w:sz w:val="24"/>
          <w:szCs w:val="24"/>
        </w:rPr>
        <w:footnoteReference w:id="23"/>
      </w:r>
    </w:p>
    <w:p w14:paraId="7C8DEB44" w14:textId="74A66C67" w:rsidR="00401AB6" w:rsidRPr="002C2BEB" w:rsidRDefault="00030A7E" w:rsidP="002F6743">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V prvním odstavci citovaného ustanovení j</w:t>
      </w:r>
      <w:r w:rsidR="00A36952" w:rsidRPr="002C2BEB">
        <w:rPr>
          <w:rFonts w:ascii="Garamond" w:eastAsia="Garamond" w:hAnsi="Garamond" w:cs="Garamond"/>
          <w:sz w:val="24"/>
          <w:szCs w:val="24"/>
        </w:rPr>
        <w:t>e</w:t>
      </w:r>
      <w:r w:rsidRPr="002C2BEB">
        <w:rPr>
          <w:rFonts w:ascii="Garamond" w:eastAsia="Garamond" w:hAnsi="Garamond" w:cs="Garamond"/>
          <w:sz w:val="24"/>
          <w:szCs w:val="24"/>
        </w:rPr>
        <w:t xml:space="preserve"> definován základní </w:t>
      </w:r>
      <w:r w:rsidR="00A36952" w:rsidRPr="002C2BEB">
        <w:rPr>
          <w:rFonts w:ascii="Garamond" w:eastAsia="Garamond" w:hAnsi="Garamond" w:cs="Garamond"/>
          <w:sz w:val="24"/>
          <w:szCs w:val="24"/>
        </w:rPr>
        <w:t xml:space="preserve">okruh </w:t>
      </w:r>
      <w:r w:rsidRPr="002C2BEB">
        <w:rPr>
          <w:rFonts w:ascii="Garamond" w:eastAsia="Garamond" w:hAnsi="Garamond" w:cs="Garamond"/>
          <w:sz w:val="24"/>
          <w:szCs w:val="24"/>
        </w:rPr>
        <w:t>výrobk</w:t>
      </w:r>
      <w:r w:rsidR="00A36952" w:rsidRPr="002C2BEB">
        <w:rPr>
          <w:rFonts w:ascii="Garamond" w:eastAsia="Garamond" w:hAnsi="Garamond" w:cs="Garamond"/>
          <w:sz w:val="24"/>
          <w:szCs w:val="24"/>
        </w:rPr>
        <w:t>ů</w:t>
      </w:r>
      <w:r w:rsidRPr="002C2BEB">
        <w:rPr>
          <w:rFonts w:ascii="Garamond" w:eastAsia="Garamond" w:hAnsi="Garamond" w:cs="Garamond"/>
          <w:sz w:val="24"/>
          <w:szCs w:val="24"/>
        </w:rPr>
        <w:t>.</w:t>
      </w:r>
      <w:r w:rsidR="00A36952" w:rsidRPr="002C2BEB">
        <w:rPr>
          <w:rFonts w:ascii="Garamond" w:eastAsia="Garamond" w:hAnsi="Garamond" w:cs="Garamond"/>
          <w:sz w:val="24"/>
          <w:szCs w:val="24"/>
        </w:rPr>
        <w:t xml:space="preserve"> V rámci druhého odstavce jsou formulovány směsi základních výrobků s dalšími výrobky s přesně definovanými technickými parametry. Třetí odstavec definuje okruh zbytkových výrobků, jež jsou předmětem spotřební daně, označených toliko číslem příslušného kódu nomenklatury. V moha případech zcela absentuje pojmenování daného minerálního oleje v obecné řeči. Číseln</w:t>
      </w:r>
      <w:r w:rsidR="008525F2" w:rsidRPr="002C2BEB">
        <w:rPr>
          <w:rFonts w:ascii="Garamond" w:eastAsia="Garamond" w:hAnsi="Garamond" w:cs="Garamond"/>
          <w:sz w:val="24"/>
          <w:szCs w:val="24"/>
        </w:rPr>
        <w:t>á</w:t>
      </w:r>
      <w:r w:rsidR="00A36952" w:rsidRPr="002C2BEB">
        <w:rPr>
          <w:rFonts w:ascii="Garamond" w:eastAsia="Garamond" w:hAnsi="Garamond" w:cs="Garamond"/>
          <w:sz w:val="24"/>
          <w:szCs w:val="24"/>
        </w:rPr>
        <w:t xml:space="preserve"> označení, tzv. nomenklatury</w:t>
      </w:r>
      <w:r w:rsidR="008525F2" w:rsidRPr="002C2BEB">
        <w:rPr>
          <w:rFonts w:ascii="Garamond" w:eastAsia="Garamond" w:hAnsi="Garamond" w:cs="Garamond"/>
          <w:sz w:val="24"/>
          <w:szCs w:val="24"/>
        </w:rPr>
        <w:t>,</w:t>
      </w:r>
      <w:r w:rsidR="00A36952" w:rsidRPr="002C2BEB">
        <w:rPr>
          <w:rFonts w:ascii="Garamond" w:eastAsia="Garamond" w:hAnsi="Garamond" w:cs="Garamond"/>
          <w:sz w:val="24"/>
          <w:szCs w:val="24"/>
        </w:rPr>
        <w:t xml:space="preserve"> umožňují zákonodárci přesně definovat požadovaný okruh výrobků</w:t>
      </w:r>
      <w:r w:rsidR="007614E4" w:rsidRPr="002C2BEB">
        <w:rPr>
          <w:rFonts w:ascii="Garamond" w:eastAsia="Garamond" w:hAnsi="Garamond" w:cs="Garamond"/>
          <w:sz w:val="24"/>
          <w:szCs w:val="24"/>
        </w:rPr>
        <w:t>. V důsledku harmonizace a unifikace číselných kódu nomenklatury se na území Evropské unie vychází z nařízení Rady č. 2658/87</w:t>
      </w:r>
      <w:r w:rsidR="008525F2" w:rsidRPr="002C2BEB">
        <w:rPr>
          <w:rFonts w:ascii="Garamond" w:eastAsia="Garamond" w:hAnsi="Garamond" w:cs="Garamond"/>
          <w:sz w:val="24"/>
          <w:szCs w:val="24"/>
        </w:rPr>
        <w:t>,</w:t>
      </w:r>
      <w:r w:rsidR="007614E4" w:rsidRPr="002C2BEB">
        <w:rPr>
          <w:rFonts w:ascii="Garamond" w:eastAsia="Garamond" w:hAnsi="Garamond" w:cs="Garamond"/>
          <w:sz w:val="24"/>
          <w:szCs w:val="24"/>
        </w:rPr>
        <w:t xml:space="preserve"> o celní a statistické nomenklatuře a o Společném celním sazebníku.</w:t>
      </w:r>
    </w:p>
    <w:p w14:paraId="4F3EC895" w14:textId="00488A17" w:rsidR="000504FE" w:rsidRPr="002C2BEB" w:rsidRDefault="000504FE" w:rsidP="002F6743">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Pátý odstavec citovaného ustanovení vyjadřuje snahu zákonodárce</w:t>
      </w:r>
      <w:r w:rsidR="00C4712E" w:rsidRPr="002C2BEB">
        <w:rPr>
          <w:rFonts w:ascii="Garamond" w:eastAsia="Garamond" w:hAnsi="Garamond" w:cs="Garamond"/>
          <w:sz w:val="24"/>
          <w:szCs w:val="24"/>
        </w:rPr>
        <w:t xml:space="preserve"> flexibilně a včasně reagovat na technologický vývoj. Z dikce tohoto odstavce plyne, že předmětem daně z minerálních olejů se stane jakýkoliv výrobek neuvedený v odstavci jedna až tři, který by byl použit jako pohonná </w:t>
      </w:r>
      <w:r w:rsidR="00C4712E" w:rsidRPr="002C2BEB">
        <w:rPr>
          <w:rFonts w:ascii="Garamond" w:eastAsia="Garamond" w:hAnsi="Garamond" w:cs="Garamond"/>
          <w:sz w:val="24"/>
          <w:szCs w:val="24"/>
        </w:rPr>
        <w:lastRenderedPageBreak/>
        <w:t xml:space="preserve">hmota. Pro uvedení představy by se mohlo jednat o teoretickou situaci, kdy by technologickým postupem bylo docíleno pohonu automobilu pomocí dešťové vody. V takovémto případě by na dešťovou vodu bylo nahlíženo jako na předmět spotřební daně z minerálních olejů a podléhala by zdanění stejně jako motorový benzin či nafta. Z druhé věty citovaného odstavce naopak plyne, že z předmětu daně jsou vyňaty </w:t>
      </w:r>
      <w:bookmarkStart w:id="18" w:name="_Hlk157000881"/>
      <w:r w:rsidR="00C4712E" w:rsidRPr="002C2BEB">
        <w:rPr>
          <w:rFonts w:ascii="Garamond" w:eastAsia="Garamond" w:hAnsi="Garamond" w:cs="Garamond"/>
          <w:sz w:val="24"/>
          <w:szCs w:val="24"/>
        </w:rPr>
        <w:t xml:space="preserve">výrobky, </w:t>
      </w:r>
      <w:r w:rsidR="003D0AB9" w:rsidRPr="002C2BEB">
        <w:rPr>
          <w:rFonts w:ascii="Garamond" w:eastAsia="Garamond" w:hAnsi="Garamond" w:cs="Garamond"/>
          <w:sz w:val="24"/>
          <w:szCs w:val="24"/>
        </w:rPr>
        <w:t>které jsou předmětem daně</w:t>
      </w:r>
      <w:r w:rsidR="00C4712E" w:rsidRPr="002C2BEB">
        <w:rPr>
          <w:rFonts w:ascii="Garamond" w:eastAsia="Garamond" w:hAnsi="Garamond" w:cs="Garamond"/>
          <w:sz w:val="24"/>
          <w:szCs w:val="24"/>
        </w:rPr>
        <w:t xml:space="preserve"> ze zemního plynu a některých dalších plynů a předmětem daně z pevných paliv</w:t>
      </w:r>
      <w:bookmarkEnd w:id="18"/>
      <w:r w:rsidR="003D0AB9" w:rsidRPr="002C2BEB">
        <w:rPr>
          <w:rFonts w:ascii="Garamond" w:eastAsia="Garamond" w:hAnsi="Garamond" w:cs="Garamond"/>
          <w:sz w:val="24"/>
          <w:szCs w:val="24"/>
        </w:rPr>
        <w:t>. Tyto výrobky tak nejsou zdaněny v rámci ZDP a je zachován princip jednorázového zdanění.</w:t>
      </w:r>
      <w:r w:rsidR="00974496" w:rsidRPr="002C2BEB">
        <w:rPr>
          <w:rStyle w:val="Znakapoznpodarou"/>
          <w:rFonts w:ascii="Garamond" w:eastAsia="Garamond" w:hAnsi="Garamond" w:cs="Garamond"/>
          <w:sz w:val="24"/>
          <w:szCs w:val="24"/>
        </w:rPr>
        <w:footnoteReference w:id="24"/>
      </w:r>
    </w:p>
    <w:p w14:paraId="34BD6A31" w14:textId="58153FAE" w:rsidR="003D0AB9" w:rsidRPr="002C2BEB" w:rsidRDefault="0013533D" w:rsidP="002F6743">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V</w:t>
      </w:r>
      <w:r w:rsidR="00903228" w:rsidRPr="002C2BEB">
        <w:rPr>
          <w:rFonts w:ascii="Garamond" w:eastAsia="Garamond" w:hAnsi="Garamond" w:cs="Garamond"/>
          <w:sz w:val="24"/>
          <w:szCs w:val="24"/>
        </w:rPr>
        <w:t xml:space="preserve"> šestém</w:t>
      </w:r>
      <w:r w:rsidRPr="002C2BEB">
        <w:rPr>
          <w:rFonts w:ascii="Garamond" w:eastAsia="Garamond" w:hAnsi="Garamond" w:cs="Garamond"/>
          <w:sz w:val="24"/>
          <w:szCs w:val="24"/>
        </w:rPr>
        <w:t> odstavci je definován okruh výrobků podle příslušných číselných kódů nomenklatury. Stejně jako u předchozího odstavce jsou vyňaty</w:t>
      </w:r>
      <w:r w:rsidRPr="002C2BEB">
        <w:t xml:space="preserve"> </w:t>
      </w:r>
      <w:r w:rsidRPr="002C2BEB">
        <w:rPr>
          <w:rFonts w:ascii="Garamond" w:eastAsia="Garamond" w:hAnsi="Garamond" w:cs="Garamond"/>
          <w:sz w:val="24"/>
          <w:szCs w:val="24"/>
        </w:rPr>
        <w:t xml:space="preserve">výrobky, které jsou předmětem daně ze zemního plynu a některých dalších plynů a předmětem daně z pevných paliv a také minerální oleje podle odstavců 1 a 3, určené k použití, nabízené k prodeji nebo používané pro výrobu tepla. Jedná se tedy o zbytkový okruh výrobků, jež </w:t>
      </w:r>
      <w:r w:rsidR="00903228" w:rsidRPr="002C2BEB">
        <w:rPr>
          <w:rFonts w:ascii="Garamond" w:eastAsia="Garamond" w:hAnsi="Garamond" w:cs="Garamond"/>
          <w:sz w:val="24"/>
          <w:szCs w:val="24"/>
        </w:rPr>
        <w:t>jsou předmětem daně v případě, že budou využity</w:t>
      </w:r>
      <w:r w:rsidRPr="002C2BEB">
        <w:rPr>
          <w:rFonts w:ascii="Garamond" w:eastAsia="Garamond" w:hAnsi="Garamond" w:cs="Garamond"/>
          <w:sz w:val="24"/>
          <w:szCs w:val="24"/>
        </w:rPr>
        <w:t xml:space="preserve"> pro výrobu tepla. </w:t>
      </w:r>
    </w:p>
    <w:p w14:paraId="08523538" w14:textId="23ABB480" w:rsidR="00903228" w:rsidRPr="002C2BEB" w:rsidRDefault="00903228" w:rsidP="00E115DE">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Sedm</w:t>
      </w:r>
      <w:r w:rsidR="00E115DE" w:rsidRPr="002C2BEB">
        <w:rPr>
          <w:rFonts w:ascii="Garamond" w:eastAsia="Garamond" w:hAnsi="Garamond" w:cs="Garamond"/>
          <w:sz w:val="24"/>
          <w:szCs w:val="24"/>
        </w:rPr>
        <w:t xml:space="preserve">ý </w:t>
      </w:r>
      <w:r w:rsidRPr="002C2BEB">
        <w:rPr>
          <w:rFonts w:ascii="Garamond" w:eastAsia="Garamond" w:hAnsi="Garamond" w:cs="Garamond"/>
          <w:sz w:val="24"/>
          <w:szCs w:val="24"/>
        </w:rPr>
        <w:t>odstavec citovaného ustanovení vymezuje poslední okruh předmět</w:t>
      </w:r>
      <w:r w:rsidR="00E115DE" w:rsidRPr="002C2BEB">
        <w:rPr>
          <w:rFonts w:ascii="Garamond" w:eastAsia="Garamond" w:hAnsi="Garamond" w:cs="Garamond"/>
          <w:sz w:val="24"/>
          <w:szCs w:val="24"/>
        </w:rPr>
        <w:t>ů</w:t>
      </w:r>
      <w:r w:rsidRPr="002C2BEB">
        <w:rPr>
          <w:rFonts w:ascii="Garamond" w:eastAsia="Garamond" w:hAnsi="Garamond" w:cs="Garamond"/>
          <w:sz w:val="24"/>
          <w:szCs w:val="24"/>
        </w:rPr>
        <w:t xml:space="preserve"> daně v podobě aditiv, jež jsou do minerálních olejů přimíchávána za účelem snížení jejich spotřeby. Ty zákon definuje jako přísadu nebo plnidlo do minerálních olejů určených k použití, nabízených k prodeji nebo používaných pro pohon motorů. Z předmětu daně jsou vyňaty výrobky, které absorbují vodu z minerálních olejů v nádržích a palivových systémech.</w:t>
      </w:r>
      <w:r w:rsidR="00117059" w:rsidRPr="002C2BEB">
        <w:rPr>
          <w:rStyle w:val="Znakapoznpodarou"/>
          <w:rFonts w:ascii="Garamond" w:eastAsia="Garamond" w:hAnsi="Garamond" w:cs="Garamond"/>
          <w:sz w:val="24"/>
          <w:szCs w:val="24"/>
        </w:rPr>
        <w:footnoteReference w:id="25"/>
      </w:r>
    </w:p>
    <w:p w14:paraId="7B75D0A8" w14:textId="77777777" w:rsidR="00E115DE" w:rsidRPr="002C2BEB" w:rsidRDefault="00E115DE" w:rsidP="00E115DE">
      <w:pPr>
        <w:spacing w:line="360" w:lineRule="auto"/>
        <w:ind w:firstLine="720"/>
        <w:jc w:val="both"/>
        <w:rPr>
          <w:rFonts w:ascii="Garamond" w:eastAsia="Garamond" w:hAnsi="Garamond" w:cs="Garamond"/>
          <w:sz w:val="24"/>
          <w:szCs w:val="24"/>
        </w:rPr>
      </w:pPr>
    </w:p>
    <w:p w14:paraId="63AB89E6" w14:textId="1BC9177A" w:rsidR="00250A77" w:rsidRPr="002C2BEB" w:rsidRDefault="00E115DE" w:rsidP="00C10FF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S vybranými výrobky se</w:t>
      </w:r>
      <w:r w:rsidR="00802F63" w:rsidRPr="002C2BEB">
        <w:rPr>
          <w:rFonts w:ascii="Garamond" w:eastAsia="Garamond" w:hAnsi="Garamond" w:cs="Garamond"/>
          <w:sz w:val="24"/>
          <w:szCs w:val="24"/>
        </w:rPr>
        <w:t xml:space="preserve"> v určitých případech</w:t>
      </w:r>
      <w:r w:rsidRPr="002C2BEB">
        <w:rPr>
          <w:rFonts w:ascii="Garamond" w:eastAsia="Garamond" w:hAnsi="Garamond" w:cs="Garamond"/>
          <w:sz w:val="24"/>
          <w:szCs w:val="24"/>
        </w:rPr>
        <w:t xml:space="preserve"> pojí</w:t>
      </w:r>
      <w:r w:rsidR="00965503" w:rsidRPr="002C2BEB">
        <w:rPr>
          <w:rFonts w:ascii="Garamond" w:eastAsia="Garamond" w:hAnsi="Garamond" w:cs="Garamond"/>
          <w:sz w:val="24"/>
          <w:szCs w:val="24"/>
        </w:rPr>
        <w:t xml:space="preserve"> </w:t>
      </w:r>
      <w:r w:rsidR="00C10FFF" w:rsidRPr="002C2BEB">
        <w:rPr>
          <w:rFonts w:ascii="Garamond" w:eastAsia="Garamond" w:hAnsi="Garamond" w:cs="Garamond"/>
          <w:sz w:val="24"/>
          <w:szCs w:val="24"/>
        </w:rPr>
        <w:t>povinnost</w:t>
      </w:r>
      <w:r w:rsidR="00802F63" w:rsidRPr="002C2BEB">
        <w:rPr>
          <w:rFonts w:ascii="Garamond" w:eastAsia="Garamond" w:hAnsi="Garamond" w:cs="Garamond"/>
          <w:sz w:val="24"/>
          <w:szCs w:val="24"/>
        </w:rPr>
        <w:t xml:space="preserve"> </w:t>
      </w:r>
      <w:r w:rsidRPr="002C2BEB">
        <w:rPr>
          <w:rFonts w:ascii="Garamond" w:eastAsia="Garamond" w:hAnsi="Garamond" w:cs="Garamond"/>
          <w:sz w:val="24"/>
          <w:szCs w:val="24"/>
        </w:rPr>
        <w:t>značkování a barvení vybraných minerálních olejů a značkování některých dalších minerálních olejů</w:t>
      </w:r>
      <w:r w:rsidR="00C60614" w:rsidRPr="002C2BEB">
        <w:rPr>
          <w:rFonts w:ascii="Garamond" w:eastAsia="Garamond" w:hAnsi="Garamond" w:cs="Garamond"/>
          <w:sz w:val="24"/>
          <w:szCs w:val="24"/>
        </w:rPr>
        <w:t xml:space="preserve"> podle části čtvrté a</w:t>
      </w:r>
      <w:r w:rsidR="008525F2" w:rsidRPr="002C2BEB">
        <w:rPr>
          <w:rFonts w:ascii="Garamond" w:eastAsia="Garamond" w:hAnsi="Garamond" w:cs="Garamond"/>
          <w:sz w:val="24"/>
          <w:szCs w:val="24"/>
        </w:rPr>
        <w:t> </w:t>
      </w:r>
      <w:r w:rsidR="00C60614" w:rsidRPr="002C2BEB">
        <w:rPr>
          <w:rFonts w:ascii="Garamond" w:eastAsia="Garamond" w:hAnsi="Garamond" w:cs="Garamond"/>
          <w:sz w:val="24"/>
          <w:szCs w:val="24"/>
        </w:rPr>
        <w:t>pát</w:t>
      </w:r>
      <w:r w:rsidR="002F0B9A" w:rsidRPr="002C2BEB">
        <w:rPr>
          <w:rFonts w:ascii="Garamond" w:eastAsia="Garamond" w:hAnsi="Garamond" w:cs="Garamond"/>
          <w:sz w:val="24"/>
          <w:szCs w:val="24"/>
        </w:rPr>
        <w:t>é</w:t>
      </w:r>
      <w:r w:rsidR="00C60614" w:rsidRPr="002C2BEB">
        <w:rPr>
          <w:rFonts w:ascii="Garamond" w:eastAsia="Garamond" w:hAnsi="Garamond" w:cs="Garamond"/>
          <w:sz w:val="24"/>
          <w:szCs w:val="24"/>
        </w:rPr>
        <w:t xml:space="preserve"> ZSD</w:t>
      </w:r>
      <w:r w:rsidR="00802F63" w:rsidRPr="002C2BEB">
        <w:rPr>
          <w:rFonts w:ascii="Garamond" w:eastAsia="Garamond" w:hAnsi="Garamond" w:cs="Garamond"/>
          <w:sz w:val="24"/>
          <w:szCs w:val="24"/>
        </w:rPr>
        <w:t xml:space="preserve">, ve světle </w:t>
      </w:r>
      <w:r w:rsidR="008525F2" w:rsidRPr="002C2BEB">
        <w:rPr>
          <w:rFonts w:ascii="Garamond" w:eastAsia="Garamond" w:hAnsi="Garamond" w:cs="Garamond"/>
          <w:sz w:val="24"/>
          <w:szCs w:val="24"/>
        </w:rPr>
        <w:t>n</w:t>
      </w:r>
      <w:r w:rsidR="00802F63" w:rsidRPr="002C2BEB">
        <w:rPr>
          <w:rFonts w:ascii="Garamond" w:eastAsia="Garamond" w:hAnsi="Garamond" w:cs="Garamond"/>
          <w:sz w:val="24"/>
          <w:szCs w:val="24"/>
        </w:rPr>
        <w:t>ařízení Rady (EHS) č. 2658/87/ES ze dne 23. července 1987</w:t>
      </w:r>
      <w:r w:rsidR="008525F2" w:rsidRPr="002C2BEB">
        <w:rPr>
          <w:rFonts w:ascii="Garamond" w:eastAsia="Garamond" w:hAnsi="Garamond" w:cs="Garamond"/>
          <w:sz w:val="24"/>
          <w:szCs w:val="24"/>
        </w:rPr>
        <w:t>,</w:t>
      </w:r>
      <w:r w:rsidR="00802F63" w:rsidRPr="002C2BEB">
        <w:rPr>
          <w:rFonts w:ascii="Garamond" w:eastAsia="Garamond" w:hAnsi="Garamond" w:cs="Garamond"/>
          <w:sz w:val="24"/>
          <w:szCs w:val="24"/>
        </w:rPr>
        <w:t xml:space="preserve"> o celní a</w:t>
      </w:r>
      <w:r w:rsidR="008525F2" w:rsidRPr="002C2BEB">
        <w:rPr>
          <w:rFonts w:ascii="Garamond" w:eastAsia="Garamond" w:hAnsi="Garamond" w:cs="Garamond"/>
          <w:sz w:val="24"/>
          <w:szCs w:val="24"/>
        </w:rPr>
        <w:t> </w:t>
      </w:r>
      <w:r w:rsidR="00802F63" w:rsidRPr="002C2BEB">
        <w:rPr>
          <w:rFonts w:ascii="Garamond" w:eastAsia="Garamond" w:hAnsi="Garamond" w:cs="Garamond"/>
          <w:sz w:val="24"/>
          <w:szCs w:val="24"/>
        </w:rPr>
        <w:t>statistické nomenklatuře a o společném celním sazebníku a prováděcím předpise k tomuto nařízení č. 242/2023 Sb</w:t>
      </w:r>
      <w:r w:rsidRPr="002C2BEB">
        <w:rPr>
          <w:rFonts w:ascii="Garamond" w:eastAsia="Garamond" w:hAnsi="Garamond" w:cs="Garamond"/>
          <w:sz w:val="24"/>
          <w:szCs w:val="24"/>
        </w:rPr>
        <w:t>.</w:t>
      </w:r>
      <w:r w:rsidR="00965503" w:rsidRPr="002C2BEB">
        <w:rPr>
          <w:rFonts w:ascii="Garamond" w:eastAsia="Garamond" w:hAnsi="Garamond" w:cs="Garamond"/>
          <w:sz w:val="24"/>
          <w:szCs w:val="24"/>
        </w:rPr>
        <w:t xml:space="preserve"> Jedná se o způsob, jímž je naplněna potřeba odlišit vybrané minerální oleje určených pro pohon </w:t>
      </w:r>
      <w:r w:rsidR="00BD2035" w:rsidRPr="002C2BEB">
        <w:rPr>
          <w:rFonts w:ascii="Garamond" w:eastAsia="Garamond" w:hAnsi="Garamond" w:cs="Garamond"/>
          <w:sz w:val="24"/>
          <w:szCs w:val="24"/>
        </w:rPr>
        <w:t>od olejů</w:t>
      </w:r>
      <w:r w:rsidR="00965503" w:rsidRPr="002C2BEB">
        <w:rPr>
          <w:rFonts w:ascii="Garamond" w:eastAsia="Garamond" w:hAnsi="Garamond" w:cs="Garamond"/>
          <w:sz w:val="24"/>
          <w:szCs w:val="24"/>
        </w:rPr>
        <w:t xml:space="preserve"> pro výrobu tepla</w:t>
      </w:r>
      <w:r w:rsidR="00BD2035" w:rsidRPr="002C2BEB">
        <w:rPr>
          <w:rFonts w:ascii="Garamond" w:eastAsia="Garamond" w:hAnsi="Garamond" w:cs="Garamond"/>
          <w:sz w:val="24"/>
          <w:szCs w:val="24"/>
        </w:rPr>
        <w:t>, jež jsou daňově zvýhodněny</w:t>
      </w:r>
      <w:r w:rsidR="00965503" w:rsidRPr="002C2BEB">
        <w:rPr>
          <w:rFonts w:ascii="Garamond" w:eastAsia="Garamond" w:hAnsi="Garamond" w:cs="Garamond"/>
          <w:sz w:val="24"/>
          <w:szCs w:val="24"/>
        </w:rPr>
        <w:t>.</w:t>
      </w:r>
      <w:r w:rsidR="00C10FFF" w:rsidRPr="002C2BEB">
        <w:rPr>
          <w:rFonts w:ascii="Garamond" w:eastAsia="Garamond" w:hAnsi="Garamond" w:cs="Garamond"/>
          <w:sz w:val="24"/>
          <w:szCs w:val="24"/>
        </w:rPr>
        <w:t xml:space="preserve"> Tato povinnost se týká především provozovatelů daňových skladů</w:t>
      </w:r>
      <w:r w:rsidR="00BA3A19" w:rsidRPr="002C2BEB">
        <w:rPr>
          <w:rFonts w:ascii="Garamond" w:eastAsia="Garamond" w:hAnsi="Garamond" w:cs="Garamond"/>
          <w:sz w:val="24"/>
          <w:szCs w:val="24"/>
        </w:rPr>
        <w:t>,</w:t>
      </w:r>
      <w:r w:rsidR="00C10FFF" w:rsidRPr="002C2BEB">
        <w:rPr>
          <w:rFonts w:ascii="Garamond" w:eastAsia="Garamond" w:hAnsi="Garamond" w:cs="Garamond"/>
          <w:sz w:val="24"/>
          <w:szCs w:val="24"/>
        </w:rPr>
        <w:t xml:space="preserve"> v jejichž rámci jsou předmětné minerální oleje vyráběny.</w:t>
      </w:r>
      <w:r w:rsidR="00965503" w:rsidRPr="002C2BEB">
        <w:rPr>
          <w:rFonts w:ascii="Garamond" w:eastAsia="Garamond" w:hAnsi="Garamond" w:cs="Garamond"/>
          <w:sz w:val="24"/>
          <w:szCs w:val="24"/>
        </w:rPr>
        <w:t xml:space="preserve"> </w:t>
      </w:r>
      <w:r w:rsidR="00C60614" w:rsidRPr="002C2BEB">
        <w:rPr>
          <w:rFonts w:ascii="Garamond" w:eastAsia="Garamond" w:hAnsi="Garamond" w:cs="Garamond"/>
          <w:sz w:val="24"/>
          <w:szCs w:val="24"/>
        </w:rPr>
        <w:t xml:space="preserve">Značkování a barvení minerálních olejů má zásadní význam </w:t>
      </w:r>
      <w:r w:rsidR="00C10FFF" w:rsidRPr="002C2BEB">
        <w:rPr>
          <w:rFonts w:ascii="Garamond" w:eastAsia="Garamond" w:hAnsi="Garamond" w:cs="Garamond"/>
          <w:sz w:val="24"/>
          <w:szCs w:val="24"/>
        </w:rPr>
        <w:t>především z hlediska d</w:t>
      </w:r>
      <w:r w:rsidR="00C60614" w:rsidRPr="002C2BEB">
        <w:rPr>
          <w:rFonts w:ascii="Garamond" w:eastAsia="Garamond" w:hAnsi="Garamond" w:cs="Garamond"/>
          <w:sz w:val="24"/>
          <w:szCs w:val="24"/>
        </w:rPr>
        <w:t>aňo</w:t>
      </w:r>
      <w:r w:rsidR="00BD2035" w:rsidRPr="002C2BEB">
        <w:rPr>
          <w:rFonts w:ascii="Garamond" w:eastAsia="Garamond" w:hAnsi="Garamond" w:cs="Garamond"/>
          <w:sz w:val="24"/>
          <w:szCs w:val="24"/>
        </w:rPr>
        <w:t>vých úlev a daňové kontroly</w:t>
      </w:r>
      <w:r w:rsidR="00C60614" w:rsidRPr="002C2BEB">
        <w:rPr>
          <w:rFonts w:ascii="Garamond" w:eastAsia="Garamond" w:hAnsi="Garamond" w:cs="Garamond"/>
          <w:sz w:val="24"/>
          <w:szCs w:val="24"/>
        </w:rPr>
        <w:t xml:space="preserve">. </w:t>
      </w:r>
      <w:r w:rsidR="002F0B9A" w:rsidRPr="002C2BEB">
        <w:rPr>
          <w:rFonts w:ascii="Garamond" w:eastAsia="Garamond" w:hAnsi="Garamond" w:cs="Garamond"/>
          <w:sz w:val="24"/>
          <w:szCs w:val="24"/>
        </w:rPr>
        <w:t>Dle ustanovení</w:t>
      </w:r>
      <w:r w:rsidR="00802F63" w:rsidRPr="002C2BEB">
        <w:rPr>
          <w:rFonts w:ascii="Garamond" w:eastAsia="Garamond" w:hAnsi="Garamond" w:cs="Garamond"/>
          <w:sz w:val="24"/>
          <w:szCs w:val="24"/>
        </w:rPr>
        <w:t xml:space="preserve"> </w:t>
      </w:r>
      <w:r w:rsidR="002F0B9A" w:rsidRPr="002C2BEB">
        <w:rPr>
          <w:rFonts w:ascii="Garamond" w:eastAsia="Garamond" w:hAnsi="Garamond" w:cs="Garamond"/>
          <w:sz w:val="24"/>
          <w:szCs w:val="24"/>
        </w:rPr>
        <w:t>§56 citovaného zákona pouze minerální oleje, jež byly řádně značkovány a barveny a které jsou spotřebovány pro výrobu tepla, mohou být předmětem uplatnění nároku na vrácení spotřební daně.</w:t>
      </w:r>
      <w:r w:rsidR="009F5C21" w:rsidRPr="002C2BEB">
        <w:rPr>
          <w:rFonts w:ascii="Garamond" w:eastAsia="Garamond" w:hAnsi="Garamond" w:cs="Garamond"/>
          <w:sz w:val="24"/>
          <w:szCs w:val="24"/>
        </w:rPr>
        <w:t xml:space="preserve"> </w:t>
      </w:r>
      <w:r w:rsidR="00250A77" w:rsidRPr="002C2BEB">
        <w:rPr>
          <w:rFonts w:ascii="Garamond" w:eastAsia="Garamond" w:hAnsi="Garamond" w:cs="Garamond"/>
          <w:sz w:val="24"/>
          <w:szCs w:val="24"/>
        </w:rPr>
        <w:t>Význam značkování a barvení je značný i</w:t>
      </w:r>
      <w:r w:rsidR="00BA3A19" w:rsidRPr="002C2BEB">
        <w:rPr>
          <w:rFonts w:ascii="Garamond" w:eastAsia="Garamond" w:hAnsi="Garamond" w:cs="Garamond"/>
          <w:sz w:val="24"/>
          <w:szCs w:val="24"/>
        </w:rPr>
        <w:t> </w:t>
      </w:r>
      <w:r w:rsidR="00250A77" w:rsidRPr="002C2BEB">
        <w:rPr>
          <w:rFonts w:ascii="Garamond" w:eastAsia="Garamond" w:hAnsi="Garamond" w:cs="Garamond"/>
          <w:sz w:val="24"/>
          <w:szCs w:val="24"/>
        </w:rPr>
        <w:t xml:space="preserve">v návaznosti na problematiku daňových úniků. Dochází k tomu zejména v situaci, kdy jsou </w:t>
      </w:r>
      <w:r w:rsidR="00250A77" w:rsidRPr="002C2BEB">
        <w:rPr>
          <w:rFonts w:ascii="Garamond" w:eastAsia="Garamond" w:hAnsi="Garamond" w:cs="Garamond"/>
          <w:sz w:val="24"/>
          <w:szCs w:val="24"/>
        </w:rPr>
        <w:lastRenderedPageBreak/>
        <w:t>minerální oleje využívány jiným způsobem, než</w:t>
      </w:r>
      <w:r w:rsidR="006A4A81" w:rsidRPr="002C2BEB">
        <w:rPr>
          <w:rFonts w:ascii="Garamond" w:eastAsia="Garamond" w:hAnsi="Garamond" w:cs="Garamond"/>
          <w:sz w:val="24"/>
          <w:szCs w:val="24"/>
        </w:rPr>
        <w:t xml:space="preserve"> který byl</w:t>
      </w:r>
      <w:r w:rsidR="00250A77" w:rsidRPr="002C2BEB">
        <w:rPr>
          <w:rFonts w:ascii="Garamond" w:eastAsia="Garamond" w:hAnsi="Garamond" w:cs="Garamond"/>
          <w:sz w:val="24"/>
          <w:szCs w:val="24"/>
        </w:rPr>
        <w:t xml:space="preserve"> deklarová</w:t>
      </w:r>
      <w:r w:rsidR="006A4A81" w:rsidRPr="002C2BEB">
        <w:rPr>
          <w:rFonts w:ascii="Garamond" w:eastAsia="Garamond" w:hAnsi="Garamond" w:cs="Garamond"/>
          <w:sz w:val="24"/>
          <w:szCs w:val="24"/>
        </w:rPr>
        <w:t>n</w:t>
      </w:r>
      <w:r w:rsidR="009F5C21" w:rsidRPr="002C2BEB">
        <w:rPr>
          <w:rFonts w:ascii="Garamond" w:eastAsia="Garamond" w:hAnsi="Garamond" w:cs="Garamond"/>
          <w:sz w:val="24"/>
          <w:szCs w:val="24"/>
        </w:rPr>
        <w:t xml:space="preserve">. </w:t>
      </w:r>
      <w:r w:rsidR="00250A77" w:rsidRPr="002C2BEB">
        <w:rPr>
          <w:rFonts w:ascii="Garamond" w:eastAsia="Garamond" w:hAnsi="Garamond" w:cs="Garamond"/>
          <w:sz w:val="24"/>
          <w:szCs w:val="24"/>
        </w:rPr>
        <w:t>Bližší pozornost problematice daňových úniků bude věnována ve čtvrté kapitole</w:t>
      </w:r>
      <w:r w:rsidR="006A4A81" w:rsidRPr="002C2BEB">
        <w:rPr>
          <w:rFonts w:ascii="Garamond" w:eastAsia="Garamond" w:hAnsi="Garamond" w:cs="Garamond"/>
          <w:sz w:val="24"/>
          <w:szCs w:val="24"/>
        </w:rPr>
        <w:t>.</w:t>
      </w:r>
    </w:p>
    <w:p w14:paraId="3C8FFA19" w14:textId="26B4E6D0" w:rsidR="00E115DE" w:rsidRPr="002C2BEB" w:rsidRDefault="00250A77" w:rsidP="00C10FF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Povinnosti k barvení a značkování dle ZSD jsou velmi široké a mají svá specifika. Například vybrané minerální oleje a ostatní oleje </w:t>
      </w:r>
      <w:r w:rsidR="00C1005E" w:rsidRPr="002C2BEB">
        <w:rPr>
          <w:rFonts w:ascii="Garamond" w:eastAsia="Garamond" w:hAnsi="Garamond" w:cs="Garamond"/>
          <w:sz w:val="24"/>
          <w:szCs w:val="24"/>
        </w:rPr>
        <w:t xml:space="preserve">nemusí být </w:t>
      </w:r>
      <w:r w:rsidR="00C10FFF" w:rsidRPr="002C2BEB">
        <w:rPr>
          <w:rFonts w:ascii="Garamond" w:eastAsia="Garamond" w:hAnsi="Garamond" w:cs="Garamond"/>
          <w:sz w:val="24"/>
          <w:szCs w:val="24"/>
        </w:rPr>
        <w:t>značkován</w:t>
      </w:r>
      <w:r w:rsidR="00C1005E" w:rsidRPr="002C2BEB">
        <w:rPr>
          <w:rFonts w:ascii="Garamond" w:eastAsia="Garamond" w:hAnsi="Garamond" w:cs="Garamond"/>
          <w:sz w:val="24"/>
          <w:szCs w:val="24"/>
        </w:rPr>
        <w:t xml:space="preserve">y </w:t>
      </w:r>
      <w:r w:rsidR="00C10FFF" w:rsidRPr="002C2BEB">
        <w:rPr>
          <w:rFonts w:ascii="Garamond" w:eastAsia="Garamond" w:hAnsi="Garamond" w:cs="Garamond"/>
          <w:sz w:val="24"/>
          <w:szCs w:val="24"/>
        </w:rPr>
        <w:t>a barven</w:t>
      </w:r>
      <w:r w:rsidR="00C1005E" w:rsidRPr="002C2BEB">
        <w:rPr>
          <w:rFonts w:ascii="Garamond" w:eastAsia="Garamond" w:hAnsi="Garamond" w:cs="Garamond"/>
          <w:sz w:val="24"/>
          <w:szCs w:val="24"/>
        </w:rPr>
        <w:t>y</w:t>
      </w:r>
      <w:r w:rsidR="00C10FFF" w:rsidRPr="002C2BEB">
        <w:rPr>
          <w:rFonts w:ascii="Garamond" w:eastAsia="Garamond" w:hAnsi="Garamond" w:cs="Garamond"/>
          <w:sz w:val="24"/>
          <w:szCs w:val="24"/>
        </w:rPr>
        <w:t xml:space="preserve"> </w:t>
      </w:r>
      <w:r w:rsidR="00C1005E" w:rsidRPr="002C2BEB">
        <w:rPr>
          <w:rFonts w:ascii="Garamond" w:eastAsia="Garamond" w:hAnsi="Garamond" w:cs="Garamond"/>
          <w:sz w:val="24"/>
          <w:szCs w:val="24"/>
        </w:rPr>
        <w:t>v</w:t>
      </w:r>
      <w:r w:rsidR="00BA3A19" w:rsidRPr="002C2BEB">
        <w:rPr>
          <w:rFonts w:ascii="Garamond" w:eastAsia="Garamond" w:hAnsi="Garamond" w:cs="Garamond"/>
          <w:sz w:val="24"/>
          <w:szCs w:val="24"/>
        </w:rPr>
        <w:t> </w:t>
      </w:r>
      <w:r w:rsidR="00C1005E" w:rsidRPr="002C2BEB">
        <w:rPr>
          <w:rFonts w:ascii="Garamond" w:eastAsia="Garamond" w:hAnsi="Garamond" w:cs="Garamond"/>
          <w:sz w:val="24"/>
          <w:szCs w:val="24"/>
        </w:rPr>
        <w:t>případě</w:t>
      </w:r>
      <w:r w:rsidR="00BA3A19" w:rsidRPr="002C2BEB">
        <w:rPr>
          <w:rFonts w:ascii="Garamond" w:eastAsia="Garamond" w:hAnsi="Garamond" w:cs="Garamond"/>
          <w:sz w:val="24"/>
          <w:szCs w:val="24"/>
        </w:rPr>
        <w:t>,</w:t>
      </w:r>
      <w:r w:rsidR="00C1005E" w:rsidRPr="002C2BEB">
        <w:rPr>
          <w:rFonts w:ascii="Garamond" w:eastAsia="Garamond" w:hAnsi="Garamond" w:cs="Garamond"/>
          <w:sz w:val="24"/>
          <w:szCs w:val="24"/>
        </w:rPr>
        <w:t xml:space="preserve"> kdy dochází</w:t>
      </w:r>
      <w:r w:rsidR="00BA3A19" w:rsidRPr="002C2BEB">
        <w:rPr>
          <w:rFonts w:ascii="Garamond" w:eastAsia="Garamond" w:hAnsi="Garamond" w:cs="Garamond"/>
          <w:sz w:val="24"/>
          <w:szCs w:val="24"/>
        </w:rPr>
        <w:t xml:space="preserve"> k </w:t>
      </w:r>
      <w:r w:rsidR="00C1005E" w:rsidRPr="002C2BEB">
        <w:rPr>
          <w:rFonts w:ascii="Garamond" w:eastAsia="Garamond" w:hAnsi="Garamond" w:cs="Garamond"/>
          <w:sz w:val="24"/>
          <w:szCs w:val="24"/>
        </w:rPr>
        <w:t xml:space="preserve">přepravě do jiných členských států v režimu podmíněného osvobození od daně, ve volném daňovém oběhu nebo mimo tyto režimy, nebo </w:t>
      </w:r>
      <w:r w:rsidR="00BA3A19" w:rsidRPr="002C2BEB">
        <w:rPr>
          <w:rFonts w:ascii="Garamond" w:eastAsia="Garamond" w:hAnsi="Garamond" w:cs="Garamond"/>
          <w:sz w:val="24"/>
          <w:szCs w:val="24"/>
        </w:rPr>
        <w:t>ty,</w:t>
      </w:r>
      <w:r w:rsidR="00014103" w:rsidRPr="002C2BEB">
        <w:rPr>
          <w:rFonts w:ascii="Garamond" w:eastAsia="Garamond" w:hAnsi="Garamond" w:cs="Garamond"/>
          <w:sz w:val="24"/>
          <w:szCs w:val="24"/>
        </w:rPr>
        <w:t xml:space="preserve"> </w:t>
      </w:r>
      <w:r w:rsidR="00C1005E" w:rsidRPr="002C2BEB">
        <w:rPr>
          <w:rFonts w:ascii="Garamond" w:eastAsia="Garamond" w:hAnsi="Garamond" w:cs="Garamond"/>
          <w:sz w:val="24"/>
          <w:szCs w:val="24"/>
        </w:rPr>
        <w:t xml:space="preserve">které jsou nebo mají být vyváženy do třetích zemí. </w:t>
      </w:r>
      <w:r w:rsidR="00C1005E" w:rsidRPr="002C2BEB">
        <w:rPr>
          <w:rStyle w:val="Znakapoznpodarou"/>
          <w:rFonts w:ascii="Garamond" w:eastAsia="Garamond" w:hAnsi="Garamond" w:cs="Garamond"/>
          <w:sz w:val="24"/>
          <w:szCs w:val="24"/>
        </w:rPr>
        <w:footnoteReference w:id="26"/>
      </w:r>
    </w:p>
    <w:p w14:paraId="503D7746" w14:textId="4A9F2545" w:rsidR="00C1005E" w:rsidRPr="002C2BEB" w:rsidRDefault="00C1005E" w:rsidP="00C10FF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V opačném případě, jedná-li se o dovoz na daňové území České republiky z jiného členského státu v režimu podmíněného osvobození od daně, ve volném daňovém oběhu či mimo tyto režimy nebo při jejich dovozu ze třetí země je</w:t>
      </w:r>
      <w:r w:rsidRPr="002C2BEB">
        <w:rPr>
          <w:rFonts w:ascii="Garamond" w:hAnsi="Garamond"/>
          <w:sz w:val="24"/>
          <w:szCs w:val="24"/>
        </w:rPr>
        <w:t xml:space="preserve"> držitel povolení oprávněného příjemce</w:t>
      </w:r>
      <w:r w:rsidR="00230C50" w:rsidRPr="002C2BEB">
        <w:rPr>
          <w:rStyle w:val="Znakapoznpodarou"/>
          <w:rFonts w:ascii="Garamond" w:hAnsi="Garamond"/>
          <w:sz w:val="24"/>
          <w:szCs w:val="24"/>
        </w:rPr>
        <w:footnoteReference w:id="27"/>
      </w:r>
      <w:r w:rsidRPr="002C2BEB">
        <w:rPr>
          <w:rFonts w:ascii="Garamond" w:eastAsia="Garamond" w:hAnsi="Garamond" w:cs="Garamond"/>
          <w:sz w:val="24"/>
          <w:szCs w:val="24"/>
        </w:rPr>
        <w:t xml:space="preserve"> povinen značkování těchto olejů zajistit. Oprávněný příjemce tak musí učinit ještě před jejich vstupem na daňové území České republiky.</w:t>
      </w:r>
      <w:r w:rsidR="00230C50" w:rsidRPr="002C2BEB">
        <w:rPr>
          <w:rStyle w:val="Znakapoznpodarou"/>
          <w:rFonts w:ascii="Garamond" w:eastAsia="Garamond" w:hAnsi="Garamond" w:cs="Garamond"/>
          <w:sz w:val="24"/>
          <w:szCs w:val="24"/>
        </w:rPr>
        <w:footnoteReference w:id="28"/>
      </w:r>
    </w:p>
    <w:p w14:paraId="56808CCD" w14:textId="56080D93" w:rsidR="0098242C" w:rsidRPr="002C2BEB" w:rsidRDefault="009D4E7E" w:rsidP="000E5BED">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Podrobnější informace tykající </w:t>
      </w:r>
      <w:r w:rsidR="00BA3A19" w:rsidRPr="002C2BEB">
        <w:rPr>
          <w:rFonts w:ascii="Garamond" w:eastAsia="Garamond" w:hAnsi="Garamond" w:cs="Garamond"/>
          <w:sz w:val="24"/>
          <w:szCs w:val="24"/>
        </w:rPr>
        <w:t xml:space="preserve">se </w:t>
      </w:r>
      <w:r w:rsidRPr="002C2BEB">
        <w:rPr>
          <w:rFonts w:ascii="Garamond" w:eastAsia="Garamond" w:hAnsi="Garamond" w:cs="Garamond"/>
          <w:sz w:val="24"/>
          <w:szCs w:val="24"/>
        </w:rPr>
        <w:t>značkování a barvení vybraných minerálních olejů a</w:t>
      </w:r>
      <w:r w:rsidR="00BA3A19" w:rsidRPr="002C2BEB">
        <w:rPr>
          <w:rFonts w:ascii="Garamond" w:eastAsia="Garamond" w:hAnsi="Garamond" w:cs="Garamond"/>
          <w:sz w:val="24"/>
          <w:szCs w:val="24"/>
        </w:rPr>
        <w:t> </w:t>
      </w:r>
      <w:r w:rsidRPr="002C2BEB">
        <w:rPr>
          <w:rFonts w:ascii="Garamond" w:eastAsia="Garamond" w:hAnsi="Garamond" w:cs="Garamond"/>
          <w:sz w:val="24"/>
          <w:szCs w:val="24"/>
        </w:rPr>
        <w:t>značkování některých dalších minerálních olejů jsou obsaženy ve vyhlášce č. 242/2023 Sb. Tato vyhláška zpracovává světle unijní harmonizace směrnici Rady 95/60/ES ze dne 27. listopadu 1995 o daňovém značení plynových olejů a petroleje a Prováděcí rozhodnutí Komise (EU) 2022/197 ze dne 17. ledna 2022</w:t>
      </w:r>
      <w:r w:rsidR="00BA3A19" w:rsidRPr="002C2BEB">
        <w:rPr>
          <w:rFonts w:ascii="Garamond" w:eastAsia="Garamond" w:hAnsi="Garamond" w:cs="Garamond"/>
          <w:sz w:val="24"/>
          <w:szCs w:val="24"/>
        </w:rPr>
        <w:t>,</w:t>
      </w:r>
      <w:r w:rsidRPr="002C2BEB">
        <w:rPr>
          <w:rFonts w:ascii="Garamond" w:eastAsia="Garamond" w:hAnsi="Garamond" w:cs="Garamond"/>
          <w:sz w:val="24"/>
          <w:szCs w:val="24"/>
        </w:rPr>
        <w:t xml:space="preserve"> o určení společné látky pro daňové značení plynových olejů a petroleje.</w:t>
      </w:r>
      <w:r w:rsidR="00802F63" w:rsidRPr="002C2BEB">
        <w:rPr>
          <w:rFonts w:ascii="Garamond" w:eastAsia="Garamond" w:hAnsi="Garamond" w:cs="Garamond"/>
          <w:sz w:val="24"/>
          <w:szCs w:val="24"/>
        </w:rPr>
        <w:t xml:space="preserve"> Hlavním důvodem pro novelizaci stávající právní úpravy bylo představení nového </w:t>
      </w:r>
      <w:r w:rsidR="00BD2035" w:rsidRPr="002C2BEB">
        <w:rPr>
          <w:rFonts w:ascii="Garamond" w:eastAsia="Garamond" w:hAnsi="Garamond" w:cs="Garamond"/>
          <w:sz w:val="24"/>
          <w:szCs w:val="24"/>
        </w:rPr>
        <w:t xml:space="preserve">evropského </w:t>
      </w:r>
      <w:r w:rsidR="00802F63" w:rsidRPr="002C2BEB">
        <w:rPr>
          <w:rFonts w:ascii="Garamond" w:eastAsia="Garamond" w:hAnsi="Garamond" w:cs="Garamond"/>
          <w:sz w:val="24"/>
          <w:szCs w:val="24"/>
        </w:rPr>
        <w:t>značkovače, jež</w:t>
      </w:r>
      <w:r w:rsidR="00BD2035" w:rsidRPr="002C2BEB">
        <w:rPr>
          <w:rFonts w:ascii="Garamond" w:eastAsia="Garamond" w:hAnsi="Garamond" w:cs="Garamond"/>
          <w:sz w:val="24"/>
          <w:szCs w:val="24"/>
        </w:rPr>
        <w:t xml:space="preserve"> se vyznačuje větší odolností vůči metodám odstraňování.</w:t>
      </w:r>
      <w:r w:rsidRPr="002C2BEB">
        <w:rPr>
          <w:rFonts w:ascii="Garamond" w:eastAsia="Garamond" w:hAnsi="Garamond" w:cs="Garamond"/>
          <w:sz w:val="24"/>
          <w:szCs w:val="24"/>
        </w:rPr>
        <w:t xml:space="preserve"> Tento prováděcí předpis současně nabízí katalog </w:t>
      </w:r>
      <w:r w:rsidR="006A4A81" w:rsidRPr="002C2BEB">
        <w:rPr>
          <w:rFonts w:ascii="Garamond" w:eastAsia="Garamond" w:hAnsi="Garamond" w:cs="Garamond"/>
          <w:sz w:val="24"/>
          <w:szCs w:val="24"/>
        </w:rPr>
        <w:t xml:space="preserve">technologií </w:t>
      </w:r>
      <w:r w:rsidRPr="002C2BEB">
        <w:rPr>
          <w:rFonts w:ascii="Garamond" w:eastAsia="Garamond" w:hAnsi="Garamond" w:cs="Garamond"/>
          <w:sz w:val="24"/>
          <w:szCs w:val="24"/>
        </w:rPr>
        <w:t xml:space="preserve">v příloze </w:t>
      </w:r>
      <w:r w:rsidR="006A4A81" w:rsidRPr="002C2BEB">
        <w:rPr>
          <w:rFonts w:ascii="Garamond" w:eastAsia="Garamond" w:hAnsi="Garamond" w:cs="Garamond"/>
          <w:sz w:val="24"/>
          <w:szCs w:val="24"/>
        </w:rPr>
        <w:t>č. 5 a č. 6</w:t>
      </w:r>
      <w:r w:rsidRPr="002C2BEB">
        <w:rPr>
          <w:rFonts w:ascii="Garamond" w:eastAsia="Garamond" w:hAnsi="Garamond" w:cs="Garamond"/>
          <w:sz w:val="24"/>
          <w:szCs w:val="24"/>
        </w:rPr>
        <w:t>, pro něž je značkování</w:t>
      </w:r>
      <w:r w:rsidR="006A4A81" w:rsidRPr="002C2BEB">
        <w:rPr>
          <w:rFonts w:ascii="Garamond" w:eastAsia="Garamond" w:hAnsi="Garamond" w:cs="Garamond"/>
          <w:sz w:val="24"/>
          <w:szCs w:val="24"/>
        </w:rPr>
        <w:t xml:space="preserve"> a barvení</w:t>
      </w:r>
      <w:r w:rsidRPr="002C2BEB">
        <w:rPr>
          <w:rFonts w:ascii="Garamond" w:eastAsia="Garamond" w:hAnsi="Garamond" w:cs="Garamond"/>
          <w:sz w:val="24"/>
          <w:szCs w:val="24"/>
        </w:rPr>
        <w:t xml:space="preserve"> minerálních olejů na závadu jejich použití</w:t>
      </w:r>
      <w:r w:rsidR="006A4A81" w:rsidRPr="002C2BEB">
        <w:rPr>
          <w:rFonts w:ascii="Garamond" w:eastAsia="Garamond" w:hAnsi="Garamond" w:cs="Garamond"/>
          <w:sz w:val="24"/>
          <w:szCs w:val="24"/>
        </w:rPr>
        <w:t xml:space="preserve">. </w:t>
      </w:r>
    </w:p>
    <w:p w14:paraId="398F1177" w14:textId="1D1A9011" w:rsidR="0098242C" w:rsidRPr="002C2BEB" w:rsidRDefault="0098242C" w:rsidP="000F62E3">
      <w:pPr>
        <w:pStyle w:val="Nadpis2"/>
        <w:rPr>
          <w:rFonts w:ascii="Garamond" w:hAnsi="Garamond"/>
          <w:sz w:val="28"/>
          <w:szCs w:val="28"/>
        </w:rPr>
      </w:pPr>
      <w:bookmarkStart w:id="19" w:name="_Toc162612847"/>
      <w:r w:rsidRPr="002C2BEB">
        <w:rPr>
          <w:rFonts w:ascii="Garamond" w:hAnsi="Garamond"/>
          <w:sz w:val="28"/>
          <w:szCs w:val="28"/>
        </w:rPr>
        <w:t>2.3 Režim podmíněného osvobození od daně</w:t>
      </w:r>
      <w:bookmarkEnd w:id="19"/>
    </w:p>
    <w:p w14:paraId="3BE2BAD9" w14:textId="2A05A550" w:rsidR="000041B1" w:rsidRPr="002C2BEB" w:rsidRDefault="00A91A7F" w:rsidP="0098242C">
      <w:pPr>
        <w:spacing w:line="360" w:lineRule="auto"/>
        <w:jc w:val="both"/>
        <w:rPr>
          <w:rFonts w:ascii="Garamond" w:hAnsi="Garamond"/>
          <w:color w:val="000000"/>
          <w:sz w:val="24"/>
          <w:szCs w:val="24"/>
          <w:shd w:val="clear" w:color="auto" w:fill="FFFFFF"/>
        </w:rPr>
      </w:pPr>
      <w:r w:rsidRPr="002C2BEB">
        <w:rPr>
          <w:rFonts w:ascii="Garamond" w:eastAsia="Garamond" w:hAnsi="Garamond" w:cs="Garamond"/>
          <w:b/>
          <w:bCs/>
          <w:sz w:val="28"/>
          <w:szCs w:val="28"/>
        </w:rPr>
        <w:tab/>
      </w:r>
      <w:r w:rsidRPr="002C2BEB">
        <w:rPr>
          <w:rFonts w:ascii="Garamond" w:eastAsia="Garamond" w:hAnsi="Garamond" w:cs="Garamond"/>
          <w:sz w:val="24"/>
          <w:szCs w:val="24"/>
        </w:rPr>
        <w:t>Režim podmíněného osvobození představuje první ze dvou režimů, jemuž jsou vybrané výrobky podrobeny. Jedná se o zatímní opatření, kterým je zajištěn volný pohyb vybraných výrobků bez povinnosti odvést daň správci daně</w:t>
      </w:r>
      <w:r w:rsidR="007F3910" w:rsidRPr="002C2BEB">
        <w:rPr>
          <w:rFonts w:ascii="Garamond" w:eastAsia="Garamond" w:hAnsi="Garamond" w:cs="Garamond"/>
          <w:sz w:val="24"/>
          <w:szCs w:val="24"/>
        </w:rPr>
        <w:t xml:space="preserve"> před tím, než přejdou do fáze spotřeby</w:t>
      </w:r>
      <w:r w:rsidRPr="002C2BEB">
        <w:rPr>
          <w:rFonts w:ascii="Garamond" w:eastAsia="Garamond" w:hAnsi="Garamond" w:cs="Garamond"/>
          <w:sz w:val="24"/>
          <w:szCs w:val="24"/>
        </w:rPr>
        <w:t>.</w:t>
      </w:r>
      <w:r w:rsidR="009B7F38" w:rsidRPr="002C2BEB">
        <w:rPr>
          <w:rFonts w:ascii="Garamond" w:eastAsia="Garamond" w:hAnsi="Garamond" w:cs="Garamond"/>
          <w:sz w:val="24"/>
          <w:szCs w:val="24"/>
        </w:rPr>
        <w:t xml:space="preserve"> </w:t>
      </w:r>
      <w:r w:rsidR="00680437" w:rsidRPr="002C2BEB">
        <w:rPr>
          <w:rFonts w:ascii="Garamond" w:eastAsia="Garamond" w:hAnsi="Garamond" w:cs="Garamond"/>
          <w:sz w:val="24"/>
          <w:szCs w:val="24"/>
        </w:rPr>
        <w:t>Dle ZSD existuje také režim běžného či trvalého osvobození od spotřební daně. Tento režim je vymezen v ustanovení § 11 ZSD. Od spotřební daně z minerálních olejů jsou tak osvobozeny vybrané výrobky, jež byly pořízeny v souladu s tímto ustanovením. Jedná se například o nákup pro osobní spotřebu, n</w:t>
      </w:r>
      <w:r w:rsidR="00702C5A" w:rsidRPr="002C2BEB">
        <w:rPr>
          <w:rFonts w:ascii="Garamond" w:eastAsia="Garamond" w:hAnsi="Garamond" w:cs="Garamond"/>
          <w:sz w:val="24"/>
          <w:szCs w:val="24"/>
        </w:rPr>
        <w:t xml:space="preserve">ákup </w:t>
      </w:r>
      <w:r w:rsidR="00680437" w:rsidRPr="002C2BEB">
        <w:rPr>
          <w:rFonts w:ascii="Garamond" w:eastAsia="Garamond" w:hAnsi="Garamond" w:cs="Garamond"/>
          <w:sz w:val="24"/>
          <w:szCs w:val="24"/>
        </w:rPr>
        <w:t xml:space="preserve">bez daně za stavu ohrožení státu a válečného stavu nebo pro ozbrojené síly států, které jsou členy Organizace Severoatlantické smlouvy. </w:t>
      </w:r>
      <w:r w:rsidR="00B428D7" w:rsidRPr="002C2BEB">
        <w:rPr>
          <w:rFonts w:ascii="Garamond" w:eastAsia="Garamond" w:hAnsi="Garamond" w:cs="Garamond"/>
          <w:sz w:val="24"/>
          <w:szCs w:val="24"/>
        </w:rPr>
        <w:t>V této části</w:t>
      </w:r>
      <w:r w:rsidR="00680437" w:rsidRPr="002C2BEB">
        <w:rPr>
          <w:rFonts w:ascii="Garamond" w:eastAsia="Garamond" w:hAnsi="Garamond" w:cs="Garamond"/>
          <w:sz w:val="24"/>
          <w:szCs w:val="24"/>
        </w:rPr>
        <w:t xml:space="preserve"> práce bude pozornost věnována </w:t>
      </w:r>
      <w:r w:rsidR="00680437" w:rsidRPr="002C2BEB">
        <w:rPr>
          <w:rFonts w:ascii="Garamond" w:eastAsia="Garamond" w:hAnsi="Garamond" w:cs="Garamond"/>
          <w:sz w:val="24"/>
          <w:szCs w:val="24"/>
        </w:rPr>
        <w:lastRenderedPageBreak/>
        <w:t xml:space="preserve">toliko podmíněnému osvobození od daně. </w:t>
      </w:r>
      <w:r w:rsidRPr="002C2BEB">
        <w:rPr>
          <w:rFonts w:ascii="Garamond" w:eastAsia="Garamond" w:hAnsi="Garamond" w:cs="Garamond"/>
          <w:sz w:val="24"/>
          <w:szCs w:val="24"/>
        </w:rPr>
        <w:t>Zákonem jsou vymezeny podmínky a také okruh subjektů, jímž je v rámci bezdaňového režimu umožněna dispozice s vybranými výrobky.</w:t>
      </w:r>
      <w:r w:rsidR="00344771" w:rsidRPr="002C2BEB">
        <w:rPr>
          <w:rFonts w:ascii="Garamond" w:eastAsia="Garamond" w:hAnsi="Garamond" w:cs="Garamond"/>
          <w:sz w:val="24"/>
          <w:szCs w:val="24"/>
        </w:rPr>
        <w:t xml:space="preserve"> </w:t>
      </w:r>
      <w:r w:rsidR="000041B1" w:rsidRPr="002C2BEB">
        <w:rPr>
          <w:rFonts w:ascii="Garamond" w:eastAsia="Garamond" w:hAnsi="Garamond" w:cs="Garamond"/>
          <w:sz w:val="24"/>
          <w:szCs w:val="24"/>
        </w:rPr>
        <w:t xml:space="preserve">Podmíněné osvobození od spotřební daně představuje situace, kdy se zatím nezdaněné výrobky nachází mezi místem jejich výroby nebo dovozu a před jejich vstupem do volného daňového oběhu. Zákon definuje tuto situaci jako </w:t>
      </w:r>
      <w:r w:rsidR="000041B1" w:rsidRPr="002C2BEB">
        <w:rPr>
          <w:rFonts w:ascii="Garamond" w:eastAsia="Garamond" w:hAnsi="Garamond" w:cs="Garamond"/>
          <w:i/>
          <w:iCs/>
          <w:sz w:val="24"/>
          <w:szCs w:val="24"/>
        </w:rPr>
        <w:t>„</w:t>
      </w:r>
      <w:r w:rsidR="000041B1" w:rsidRPr="002C2BEB">
        <w:rPr>
          <w:rFonts w:ascii="Garamond" w:hAnsi="Garamond"/>
          <w:i/>
          <w:iCs/>
          <w:color w:val="000000"/>
          <w:sz w:val="24"/>
          <w:szCs w:val="24"/>
          <w:shd w:val="clear" w:color="auto" w:fill="FFFFFF"/>
        </w:rPr>
        <w:t xml:space="preserve">odklad povinnosti přiznat, vyměřit a zaplatit daň do dne uvedení vybraných výrobků do volného daňového oběhu“ </w:t>
      </w:r>
      <w:r w:rsidR="000041B1" w:rsidRPr="002C2BEB">
        <w:rPr>
          <w:rStyle w:val="Znakapoznpodarou"/>
          <w:rFonts w:ascii="Garamond" w:hAnsi="Garamond"/>
          <w:color w:val="000000"/>
          <w:sz w:val="24"/>
          <w:szCs w:val="24"/>
          <w:shd w:val="clear" w:color="auto" w:fill="FFFFFF"/>
        </w:rPr>
        <w:footnoteReference w:id="29"/>
      </w:r>
      <w:r w:rsidR="000041B1" w:rsidRPr="002C2BEB">
        <w:rPr>
          <w:rFonts w:ascii="Garamond" w:hAnsi="Garamond"/>
          <w:i/>
          <w:iCs/>
          <w:color w:val="000000"/>
          <w:sz w:val="24"/>
          <w:szCs w:val="24"/>
          <w:shd w:val="clear" w:color="auto" w:fill="FFFFFF"/>
        </w:rPr>
        <w:t xml:space="preserve">. </w:t>
      </w:r>
      <w:r w:rsidR="009B7F38" w:rsidRPr="002C2BEB">
        <w:rPr>
          <w:rFonts w:ascii="Garamond" w:hAnsi="Garamond"/>
          <w:color w:val="000000"/>
          <w:sz w:val="24"/>
          <w:szCs w:val="24"/>
          <w:shd w:val="clear" w:color="auto" w:fill="FFFFFF"/>
        </w:rPr>
        <w:t>V oblasti komunitárního práva je tato situace označována jako „</w:t>
      </w:r>
      <w:r w:rsidR="009B7F38" w:rsidRPr="002C2BEB">
        <w:rPr>
          <w:rFonts w:ascii="Garamond" w:hAnsi="Garamond"/>
          <w:i/>
          <w:iCs/>
          <w:color w:val="000000"/>
          <w:sz w:val="24"/>
          <w:szCs w:val="24"/>
          <w:shd w:val="clear" w:color="auto" w:fill="FFFFFF"/>
        </w:rPr>
        <w:t>duty suspension</w:t>
      </w:r>
      <w:r w:rsidR="009B7F38" w:rsidRPr="002C2BEB">
        <w:rPr>
          <w:rFonts w:ascii="Garamond" w:hAnsi="Garamond"/>
          <w:color w:val="000000"/>
          <w:sz w:val="24"/>
          <w:szCs w:val="24"/>
          <w:shd w:val="clear" w:color="auto" w:fill="FFFFFF"/>
        </w:rPr>
        <w:t>“</w:t>
      </w:r>
      <w:r w:rsidR="003016B5" w:rsidRPr="002C2BEB">
        <w:rPr>
          <w:rStyle w:val="Znakapoznpodarou"/>
          <w:rFonts w:ascii="Garamond" w:hAnsi="Garamond"/>
          <w:color w:val="000000"/>
          <w:sz w:val="24"/>
          <w:szCs w:val="24"/>
          <w:shd w:val="clear" w:color="auto" w:fill="FFFFFF"/>
        </w:rPr>
        <w:footnoteReference w:id="30"/>
      </w:r>
      <w:r w:rsidR="009B7F38" w:rsidRPr="002C2BEB">
        <w:rPr>
          <w:rFonts w:ascii="Garamond" w:hAnsi="Garamond"/>
          <w:color w:val="000000"/>
          <w:sz w:val="24"/>
          <w:szCs w:val="24"/>
          <w:shd w:val="clear" w:color="auto" w:fill="FFFFFF"/>
        </w:rPr>
        <w:t>. Dle mého se jedná o výstižnější pojmenování předmětného institutu, jelikož je</w:t>
      </w:r>
      <w:r w:rsidR="00AB1628" w:rsidRPr="002C2BEB">
        <w:rPr>
          <w:rFonts w:ascii="Garamond" w:hAnsi="Garamond"/>
          <w:color w:val="000000"/>
          <w:sz w:val="24"/>
          <w:szCs w:val="24"/>
          <w:shd w:val="clear" w:color="auto" w:fill="FFFFFF"/>
        </w:rPr>
        <w:t xml:space="preserve"> možné</w:t>
      </w:r>
      <w:r w:rsidR="009B7F38" w:rsidRPr="002C2BEB">
        <w:rPr>
          <w:rFonts w:ascii="Garamond" w:hAnsi="Garamond"/>
          <w:color w:val="000000"/>
          <w:sz w:val="24"/>
          <w:szCs w:val="24"/>
          <w:shd w:val="clear" w:color="auto" w:fill="FFFFFF"/>
        </w:rPr>
        <w:t xml:space="preserve"> tento termín přeložit jako „odložení</w:t>
      </w:r>
      <w:r w:rsidR="00AB1628" w:rsidRPr="002C2BEB">
        <w:rPr>
          <w:rFonts w:ascii="Garamond" w:hAnsi="Garamond"/>
          <w:color w:val="000000"/>
          <w:sz w:val="24"/>
          <w:szCs w:val="24"/>
          <w:shd w:val="clear" w:color="auto" w:fill="FFFFFF"/>
        </w:rPr>
        <w:t xml:space="preserve"> či odklad</w:t>
      </w:r>
      <w:r w:rsidR="009B7F38" w:rsidRPr="002C2BEB">
        <w:rPr>
          <w:rFonts w:ascii="Garamond" w:hAnsi="Garamond"/>
          <w:color w:val="000000"/>
          <w:sz w:val="24"/>
          <w:szCs w:val="24"/>
          <w:shd w:val="clear" w:color="auto" w:fill="FFFFFF"/>
        </w:rPr>
        <w:t xml:space="preserve"> výběru daně“. U</w:t>
      </w:r>
      <w:r w:rsidR="00BA3A19" w:rsidRPr="002C2BEB">
        <w:rPr>
          <w:rFonts w:ascii="Garamond" w:hAnsi="Garamond"/>
          <w:color w:val="000000"/>
          <w:sz w:val="24"/>
          <w:szCs w:val="24"/>
          <w:shd w:val="clear" w:color="auto" w:fill="FFFFFF"/>
        </w:rPr>
        <w:t> </w:t>
      </w:r>
      <w:r w:rsidR="009B7F38" w:rsidRPr="002C2BEB">
        <w:rPr>
          <w:rFonts w:ascii="Garamond" w:hAnsi="Garamond"/>
          <w:color w:val="000000"/>
          <w:sz w:val="24"/>
          <w:szCs w:val="24"/>
          <w:shd w:val="clear" w:color="auto" w:fill="FFFFFF"/>
        </w:rPr>
        <w:t>vybraných výrobků nacházejících se v režimu podmíněného osvobození se předpokládá jejich vstup do volného daňového oběhu</w:t>
      </w:r>
      <w:r w:rsidR="00BA3A19" w:rsidRPr="002C2BEB">
        <w:rPr>
          <w:rFonts w:ascii="Garamond" w:hAnsi="Garamond"/>
          <w:color w:val="000000"/>
          <w:sz w:val="24"/>
          <w:szCs w:val="24"/>
          <w:shd w:val="clear" w:color="auto" w:fill="FFFFFF"/>
        </w:rPr>
        <w:t>,</w:t>
      </w:r>
      <w:r w:rsidR="009B7F38" w:rsidRPr="002C2BEB">
        <w:rPr>
          <w:rFonts w:ascii="Garamond" w:hAnsi="Garamond"/>
          <w:color w:val="000000"/>
          <w:sz w:val="24"/>
          <w:szCs w:val="24"/>
          <w:shd w:val="clear" w:color="auto" w:fill="FFFFFF"/>
        </w:rPr>
        <w:t xml:space="preserve"> a tím i vznik povinnosti daň přiznat a zaplatit.</w:t>
      </w:r>
      <w:r w:rsidR="003016B5" w:rsidRPr="002C2BEB">
        <w:rPr>
          <w:rFonts w:ascii="Garamond" w:hAnsi="Garamond"/>
          <w:color w:val="000000"/>
          <w:sz w:val="24"/>
          <w:szCs w:val="24"/>
          <w:shd w:val="clear" w:color="auto" w:fill="FFFFFF"/>
        </w:rPr>
        <w:t xml:space="preserve"> Povinnost daň přiznat a zaplatit je tak zatímně suspendována.</w:t>
      </w:r>
      <w:r w:rsidR="009B7F38" w:rsidRPr="002C2BEB">
        <w:rPr>
          <w:rFonts w:ascii="Garamond" w:hAnsi="Garamond"/>
          <w:color w:val="000000"/>
          <w:sz w:val="24"/>
          <w:szCs w:val="24"/>
          <w:shd w:val="clear" w:color="auto" w:fill="FFFFFF"/>
        </w:rPr>
        <w:t xml:space="preserve"> Z terminologického hlediska může být podmíněné osvobození od daně nešťastně zaměněno s prostým osvobozením od daně. Jedná se však o zcela rozdílné instituty. </w:t>
      </w:r>
      <w:r w:rsidR="00007E3F" w:rsidRPr="002C2BEB">
        <w:rPr>
          <w:rFonts w:ascii="Garamond" w:hAnsi="Garamond"/>
          <w:color w:val="000000"/>
          <w:sz w:val="24"/>
          <w:szCs w:val="24"/>
          <w:shd w:val="clear" w:color="auto" w:fill="FFFFFF"/>
        </w:rPr>
        <w:t>V úvahu připadá</w:t>
      </w:r>
      <w:r w:rsidR="009B7F38" w:rsidRPr="002C2BEB">
        <w:rPr>
          <w:rFonts w:ascii="Garamond" w:hAnsi="Garamond"/>
          <w:color w:val="000000"/>
          <w:sz w:val="24"/>
          <w:szCs w:val="24"/>
          <w:shd w:val="clear" w:color="auto" w:fill="FFFFFF"/>
        </w:rPr>
        <w:t xml:space="preserve"> pojmenování, jež </w:t>
      </w:r>
      <w:r w:rsidR="003016B5" w:rsidRPr="002C2BEB">
        <w:rPr>
          <w:rFonts w:ascii="Garamond" w:hAnsi="Garamond"/>
          <w:color w:val="000000"/>
          <w:sz w:val="24"/>
          <w:szCs w:val="24"/>
          <w:shd w:val="clear" w:color="auto" w:fill="FFFFFF"/>
        </w:rPr>
        <w:t>je součástí</w:t>
      </w:r>
      <w:r w:rsidR="009B7F38" w:rsidRPr="002C2BEB">
        <w:rPr>
          <w:rFonts w:ascii="Garamond" w:hAnsi="Garamond"/>
          <w:color w:val="000000"/>
          <w:sz w:val="24"/>
          <w:szCs w:val="24"/>
          <w:shd w:val="clear" w:color="auto" w:fill="FFFFFF"/>
        </w:rPr>
        <w:t xml:space="preserve"> anglických znění právní</w:t>
      </w:r>
      <w:r w:rsidR="003016B5" w:rsidRPr="002C2BEB">
        <w:rPr>
          <w:rFonts w:ascii="Garamond" w:hAnsi="Garamond"/>
          <w:color w:val="000000"/>
          <w:sz w:val="24"/>
          <w:szCs w:val="24"/>
          <w:shd w:val="clear" w:color="auto" w:fill="FFFFFF"/>
        </w:rPr>
        <w:t xml:space="preserve">ch </w:t>
      </w:r>
      <w:r w:rsidR="009B7F38" w:rsidRPr="002C2BEB">
        <w:rPr>
          <w:rFonts w:ascii="Garamond" w:hAnsi="Garamond"/>
          <w:color w:val="000000"/>
          <w:sz w:val="24"/>
          <w:szCs w:val="24"/>
          <w:shd w:val="clear" w:color="auto" w:fill="FFFFFF"/>
        </w:rPr>
        <w:t xml:space="preserve">předpisů komunitárního práva. </w:t>
      </w:r>
      <w:r w:rsidR="003016B5" w:rsidRPr="002C2BEB">
        <w:rPr>
          <w:rFonts w:ascii="Garamond" w:hAnsi="Garamond"/>
          <w:color w:val="000000"/>
          <w:sz w:val="24"/>
          <w:szCs w:val="24"/>
          <w:shd w:val="clear" w:color="auto" w:fill="FFFFFF"/>
        </w:rPr>
        <w:t>K </w:t>
      </w:r>
      <w:r w:rsidR="00007E3F" w:rsidRPr="002C2BEB">
        <w:rPr>
          <w:rFonts w:ascii="Garamond" w:hAnsi="Garamond"/>
          <w:color w:val="000000"/>
          <w:sz w:val="24"/>
          <w:szCs w:val="24"/>
          <w:shd w:val="clear" w:color="auto" w:fill="FFFFFF"/>
        </w:rPr>
        <w:t>podobnému</w:t>
      </w:r>
      <w:r w:rsidR="003016B5" w:rsidRPr="002C2BEB">
        <w:rPr>
          <w:rFonts w:ascii="Garamond" w:hAnsi="Garamond"/>
          <w:color w:val="000000"/>
          <w:sz w:val="24"/>
          <w:szCs w:val="24"/>
          <w:shd w:val="clear" w:color="auto" w:fill="FFFFFF"/>
        </w:rPr>
        <w:t xml:space="preserve"> závěru došel Nejvyšší správní soud při posuzování </w:t>
      </w:r>
      <w:r w:rsidR="00E9076A" w:rsidRPr="002C2BEB">
        <w:rPr>
          <w:rFonts w:ascii="Garamond" w:hAnsi="Garamond"/>
          <w:color w:val="000000"/>
          <w:sz w:val="24"/>
          <w:szCs w:val="24"/>
          <w:shd w:val="clear" w:color="auto" w:fill="FFFFFF"/>
        </w:rPr>
        <w:t>odpovědnosti podle směrnice Rady 92/12/EHS</w:t>
      </w:r>
      <w:r w:rsidR="00E9076A" w:rsidRPr="002C2BEB">
        <w:rPr>
          <w:rStyle w:val="Znakapoznpodarou"/>
          <w:rFonts w:ascii="Garamond" w:hAnsi="Garamond"/>
          <w:color w:val="000000"/>
          <w:sz w:val="24"/>
          <w:szCs w:val="24"/>
          <w:shd w:val="clear" w:color="auto" w:fill="FFFFFF"/>
        </w:rPr>
        <w:footnoteReference w:id="31"/>
      </w:r>
      <w:r w:rsidR="00BA3A19" w:rsidRPr="002C2BEB">
        <w:rPr>
          <w:rFonts w:ascii="Garamond" w:hAnsi="Garamond"/>
          <w:color w:val="000000"/>
          <w:sz w:val="24"/>
          <w:szCs w:val="24"/>
          <w:shd w:val="clear" w:color="auto" w:fill="FFFFFF"/>
        </w:rPr>
        <w:t>,</w:t>
      </w:r>
      <w:r w:rsidR="00E9076A" w:rsidRPr="002C2BEB">
        <w:rPr>
          <w:rFonts w:ascii="Garamond" w:hAnsi="Garamond"/>
          <w:color w:val="000000"/>
          <w:sz w:val="24"/>
          <w:szCs w:val="24"/>
          <w:shd w:val="clear" w:color="auto" w:fill="FFFFFF"/>
        </w:rPr>
        <w:t xml:space="preserve"> o obecné úpravě, držení, pohybu a sledování výrobků podléhajících spotřební dani. V předmětném judikátu </w:t>
      </w:r>
      <w:r w:rsidR="002F3CCC" w:rsidRPr="002C2BEB">
        <w:rPr>
          <w:rFonts w:ascii="Garamond" w:hAnsi="Garamond"/>
          <w:color w:val="000000"/>
          <w:sz w:val="24"/>
          <w:szCs w:val="24"/>
          <w:shd w:val="clear" w:color="auto" w:fill="FFFFFF"/>
        </w:rPr>
        <w:t xml:space="preserve">vyjádřil </w:t>
      </w:r>
      <w:r w:rsidR="00007E3F" w:rsidRPr="002C2BEB">
        <w:rPr>
          <w:rFonts w:ascii="Garamond" w:hAnsi="Garamond"/>
          <w:color w:val="000000"/>
          <w:sz w:val="24"/>
          <w:szCs w:val="24"/>
          <w:shd w:val="clear" w:color="auto" w:fill="FFFFFF"/>
        </w:rPr>
        <w:t>šestý</w:t>
      </w:r>
      <w:r w:rsidR="002F3CCC" w:rsidRPr="002C2BEB">
        <w:rPr>
          <w:rFonts w:ascii="Garamond" w:hAnsi="Garamond"/>
          <w:color w:val="000000"/>
          <w:sz w:val="24"/>
          <w:szCs w:val="24"/>
          <w:shd w:val="clear" w:color="auto" w:fill="FFFFFF"/>
        </w:rPr>
        <w:t xml:space="preserve"> senát právní názor</w:t>
      </w:r>
      <w:r w:rsidR="00E9076A" w:rsidRPr="002C2BEB">
        <w:rPr>
          <w:rFonts w:ascii="Garamond" w:hAnsi="Garamond"/>
          <w:color w:val="000000"/>
          <w:sz w:val="24"/>
          <w:szCs w:val="24"/>
          <w:shd w:val="clear" w:color="auto" w:fill="FFFFFF"/>
        </w:rPr>
        <w:t xml:space="preserve">, že </w:t>
      </w:r>
      <w:r w:rsidR="00E9076A" w:rsidRPr="002C2BEB">
        <w:rPr>
          <w:rFonts w:ascii="Garamond" w:hAnsi="Garamond"/>
          <w:i/>
          <w:iCs/>
          <w:color w:val="000000"/>
          <w:sz w:val="24"/>
          <w:szCs w:val="24"/>
          <w:shd w:val="clear" w:color="auto" w:fill="FFFFFF"/>
        </w:rPr>
        <w:t>„povinnost spotřební daň přiznat a zaplatit je tak podmíněně odložena zásadně až do okamžiku uvedení vybraných výrobků do volného daňového oběhu [srov. čl. 5 a 6 odst. 1 směrnice; ostatně anglické znění směrnice používá termín duty suspension, tzn. výstižnější je skutečně hovořit o podmíněném odložení výběru daně než o podmíněném osvobození.“</w:t>
      </w:r>
      <w:r w:rsidR="00007E3F" w:rsidRPr="002C2BEB">
        <w:rPr>
          <w:rFonts w:ascii="Garamond" w:hAnsi="Garamond"/>
          <w:i/>
          <w:iCs/>
          <w:color w:val="000000"/>
          <w:sz w:val="24"/>
          <w:szCs w:val="24"/>
          <w:shd w:val="clear" w:color="auto" w:fill="FFFFFF"/>
        </w:rPr>
        <w:t xml:space="preserve"> </w:t>
      </w:r>
      <w:r w:rsidR="002F3CCC" w:rsidRPr="002C2BEB">
        <w:rPr>
          <w:rStyle w:val="Znakapoznpodarou"/>
          <w:rFonts w:ascii="Garamond" w:hAnsi="Garamond"/>
          <w:i/>
          <w:iCs/>
          <w:color w:val="000000"/>
          <w:sz w:val="24"/>
          <w:szCs w:val="24"/>
          <w:shd w:val="clear" w:color="auto" w:fill="FFFFFF"/>
        </w:rPr>
        <w:footnoteReference w:id="32"/>
      </w:r>
      <w:r w:rsidR="002F3CCC" w:rsidRPr="002C2BEB">
        <w:rPr>
          <w:rFonts w:ascii="Garamond" w:hAnsi="Garamond"/>
          <w:i/>
          <w:iCs/>
          <w:color w:val="000000"/>
          <w:sz w:val="24"/>
          <w:szCs w:val="24"/>
          <w:shd w:val="clear" w:color="auto" w:fill="FFFFFF"/>
        </w:rPr>
        <w:t xml:space="preserve"> </w:t>
      </w:r>
      <w:r w:rsidR="002F3CCC" w:rsidRPr="002C2BEB">
        <w:rPr>
          <w:rFonts w:ascii="Garamond" w:hAnsi="Garamond"/>
          <w:color w:val="000000"/>
          <w:sz w:val="24"/>
          <w:szCs w:val="24"/>
          <w:shd w:val="clear" w:color="auto" w:fill="FFFFFF"/>
        </w:rPr>
        <w:t xml:space="preserve">S právním názorem </w:t>
      </w:r>
      <w:r w:rsidR="00007E3F" w:rsidRPr="002C2BEB">
        <w:rPr>
          <w:rFonts w:ascii="Garamond" w:hAnsi="Garamond"/>
          <w:color w:val="000000"/>
          <w:sz w:val="24"/>
          <w:szCs w:val="24"/>
          <w:shd w:val="clear" w:color="auto" w:fill="FFFFFF"/>
        </w:rPr>
        <w:t>šestého senátu se ztotožňuji. Z pohledu jazykového výkladu se skutečně jedná o vhodnější pojmenování, nicméně terminologii zvolenou zákonodárcem považuji za vhodnou a v souladu s koncepcí zákona o spotřebních daních.</w:t>
      </w:r>
      <w:r w:rsidR="00A74B10" w:rsidRPr="002C2BEB">
        <w:rPr>
          <w:rFonts w:ascii="Garamond" w:hAnsi="Garamond"/>
          <w:color w:val="000000"/>
          <w:sz w:val="24"/>
          <w:szCs w:val="24"/>
          <w:shd w:val="clear" w:color="auto" w:fill="FFFFFF"/>
        </w:rPr>
        <w:t xml:space="preserve"> Vybrané výrobky v režimu podmíněného osvobození</w:t>
      </w:r>
      <w:r w:rsidR="00007E3F" w:rsidRPr="002C2BEB">
        <w:rPr>
          <w:rFonts w:ascii="Garamond" w:hAnsi="Garamond"/>
          <w:color w:val="000000"/>
          <w:sz w:val="24"/>
          <w:szCs w:val="24"/>
          <w:shd w:val="clear" w:color="auto" w:fill="FFFFFF"/>
        </w:rPr>
        <w:t xml:space="preserve"> </w:t>
      </w:r>
      <w:r w:rsidR="00A74B10" w:rsidRPr="002C2BEB">
        <w:rPr>
          <w:rFonts w:ascii="Garamond" w:hAnsi="Garamond"/>
          <w:color w:val="000000"/>
          <w:sz w:val="24"/>
          <w:szCs w:val="24"/>
          <w:shd w:val="clear" w:color="auto" w:fill="FFFFFF"/>
        </w:rPr>
        <w:t xml:space="preserve">jsou od daně zatímně osvobozeny a tento režim „osvobození“ vykazuje podobnosti jako v případě vybraných výrobků trvale osvobozených s tím rozdílem, že suspendovaná povinnost daň přiznat a zaplatit nastupuje v případě pominutí zákonných podmínek. </w:t>
      </w:r>
      <w:r w:rsidR="00AB1628" w:rsidRPr="002C2BEB">
        <w:rPr>
          <w:rFonts w:ascii="Garamond" w:hAnsi="Garamond"/>
          <w:color w:val="000000"/>
          <w:sz w:val="24"/>
          <w:szCs w:val="24"/>
          <w:shd w:val="clear" w:color="auto" w:fill="FFFFFF"/>
        </w:rPr>
        <w:t>Četnost případů</w:t>
      </w:r>
      <w:r w:rsidR="00A74B10" w:rsidRPr="002C2BEB">
        <w:rPr>
          <w:rFonts w:ascii="Garamond" w:hAnsi="Garamond"/>
          <w:color w:val="000000"/>
          <w:sz w:val="24"/>
          <w:szCs w:val="24"/>
          <w:shd w:val="clear" w:color="auto" w:fill="FFFFFF"/>
        </w:rPr>
        <w:t xml:space="preserve"> neúmyslné záměny těchto dvou institutů m</w:t>
      </w:r>
      <w:r w:rsidR="00AB1628" w:rsidRPr="002C2BEB">
        <w:rPr>
          <w:rFonts w:ascii="Garamond" w:hAnsi="Garamond"/>
          <w:color w:val="000000"/>
          <w:sz w:val="24"/>
          <w:szCs w:val="24"/>
          <w:shd w:val="clear" w:color="auto" w:fill="FFFFFF"/>
        </w:rPr>
        <w:t>á</w:t>
      </w:r>
      <w:r w:rsidR="00A74B10" w:rsidRPr="002C2BEB">
        <w:rPr>
          <w:rFonts w:ascii="Garamond" w:hAnsi="Garamond"/>
          <w:color w:val="000000"/>
          <w:sz w:val="24"/>
          <w:szCs w:val="24"/>
          <w:shd w:val="clear" w:color="auto" w:fill="FFFFFF"/>
        </w:rPr>
        <w:t xml:space="preserve"> spíše marginální povahu. V této oblasti tedy neshledávám žádný důvod pro </w:t>
      </w:r>
      <w:r w:rsidR="00AB1628" w:rsidRPr="002C2BEB">
        <w:rPr>
          <w:rFonts w:ascii="Garamond" w:hAnsi="Garamond"/>
          <w:color w:val="000000"/>
          <w:sz w:val="24"/>
          <w:szCs w:val="24"/>
          <w:shd w:val="clear" w:color="auto" w:fill="FFFFFF"/>
        </w:rPr>
        <w:t>změnu, byť považuji termín „podmíněné odložení výběru daně“ za přesnější</w:t>
      </w:r>
      <w:r w:rsidR="00A74B10" w:rsidRPr="002C2BEB">
        <w:rPr>
          <w:rFonts w:ascii="Garamond" w:hAnsi="Garamond"/>
          <w:color w:val="000000"/>
          <w:sz w:val="24"/>
          <w:szCs w:val="24"/>
          <w:shd w:val="clear" w:color="auto" w:fill="FFFFFF"/>
        </w:rPr>
        <w:t xml:space="preserve">. </w:t>
      </w:r>
    </w:p>
    <w:p w14:paraId="44A5A27E" w14:textId="55552B38" w:rsidR="00504328" w:rsidRPr="002C2BEB" w:rsidRDefault="00344771" w:rsidP="000E5BED">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V ustanovení § 19 ZSD je vymezen okruh podmínek, jež musí být splněny, aby se vybraný výrobek nacházel právě v tomto režimu. Dle § 19 odst. 1</w:t>
      </w:r>
      <w:r w:rsidR="00BA3A19" w:rsidRPr="002C2BEB">
        <w:rPr>
          <w:rFonts w:ascii="Garamond" w:eastAsia="Garamond" w:hAnsi="Garamond" w:cs="Garamond"/>
          <w:sz w:val="24"/>
          <w:szCs w:val="24"/>
        </w:rPr>
        <w:t>,</w:t>
      </w:r>
      <w:r w:rsidRPr="002C2BEB">
        <w:rPr>
          <w:rFonts w:ascii="Garamond" w:eastAsia="Garamond" w:hAnsi="Garamond" w:cs="Garamond"/>
          <w:sz w:val="24"/>
          <w:szCs w:val="24"/>
        </w:rPr>
        <w:t xml:space="preserve"> písm. a) a b) musí být vybraný výrobek </w:t>
      </w:r>
      <w:r w:rsidRPr="002C2BEB">
        <w:rPr>
          <w:rFonts w:ascii="Garamond" w:eastAsia="Garamond" w:hAnsi="Garamond" w:cs="Garamond"/>
          <w:sz w:val="24"/>
          <w:szCs w:val="24"/>
        </w:rPr>
        <w:lastRenderedPageBreak/>
        <w:t>umístěn v daňovém skladu nebo být dopravován za podmínek stanovených pro dopravu a vývoz. Dopravou se rozumí přeprava vybraných výrobků mezi dvěma daňovými sklady nebo přeprava vybraných výrobků z daňového skladu oprávněnému příjemci.</w:t>
      </w:r>
      <w:r w:rsidR="00EF366B" w:rsidRPr="002C2BEB">
        <w:rPr>
          <w:rFonts w:ascii="Garamond" w:eastAsia="Garamond" w:hAnsi="Garamond" w:cs="Garamond"/>
          <w:sz w:val="24"/>
          <w:szCs w:val="24"/>
        </w:rPr>
        <w:t xml:space="preserve"> V obecné rovině se tedy jedná o tři podmínky, jež musí být naplněny alternativně.</w:t>
      </w:r>
      <w:r w:rsidRPr="002C2BEB">
        <w:rPr>
          <w:rFonts w:ascii="Garamond" w:eastAsia="Garamond" w:hAnsi="Garamond" w:cs="Garamond"/>
          <w:sz w:val="24"/>
          <w:szCs w:val="24"/>
        </w:rPr>
        <w:t xml:space="preserve"> Citovaný zákon dále rozlišuje mezi dopravou na daňovém území České republiky a </w:t>
      </w:r>
      <w:r w:rsidR="00AD44A0" w:rsidRPr="002C2BEB">
        <w:rPr>
          <w:rFonts w:ascii="Garamond" w:eastAsia="Garamond" w:hAnsi="Garamond" w:cs="Garamond"/>
          <w:sz w:val="24"/>
          <w:szCs w:val="24"/>
        </w:rPr>
        <w:t>mezi členskými státy Evropské unie. Zákon ovšem připouští také situaci, kdy se v daňovém skladu nachází vybrané výrobky podmíněně osvobozené vedle výrobků již ve volném daňovém oběhu. Tyto výjimky budou blíže specifikovány v části věnované volnému daňovému oběhu.</w:t>
      </w:r>
    </w:p>
    <w:p w14:paraId="37E57BC7" w14:textId="20FC9310" w:rsidR="00504328" w:rsidRPr="002C2BEB" w:rsidRDefault="00504328" w:rsidP="000F62E3">
      <w:pPr>
        <w:pStyle w:val="Nadpis3"/>
        <w:rPr>
          <w:rFonts w:ascii="Garamond" w:hAnsi="Garamond"/>
          <w:b/>
          <w:bCs/>
          <w:sz w:val="24"/>
          <w:szCs w:val="24"/>
        </w:rPr>
      </w:pPr>
      <w:bookmarkStart w:id="21" w:name="_Toc162612848"/>
      <w:r w:rsidRPr="002C2BEB">
        <w:rPr>
          <w:rFonts w:ascii="Garamond" w:hAnsi="Garamond"/>
          <w:b/>
          <w:bCs/>
          <w:sz w:val="24"/>
          <w:szCs w:val="24"/>
        </w:rPr>
        <w:t>2.3.1 Daňový sklad</w:t>
      </w:r>
      <w:bookmarkEnd w:id="21"/>
    </w:p>
    <w:p w14:paraId="6A35CA96" w14:textId="6E52B440" w:rsidR="00A91A7F" w:rsidRPr="002C2BEB" w:rsidRDefault="00AD44A0" w:rsidP="0098242C">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 xml:space="preserve"> </w:t>
      </w:r>
      <w:r w:rsidR="00811CD9" w:rsidRPr="002C2BEB">
        <w:rPr>
          <w:rFonts w:ascii="Garamond" w:eastAsia="Garamond" w:hAnsi="Garamond" w:cs="Garamond"/>
          <w:sz w:val="24"/>
          <w:szCs w:val="24"/>
        </w:rPr>
        <w:t>Daňový sklad je tuzemskou legislativou chápán jako prostorově ohraničené místo na daňovém území České republiky, ve kterém provozovatel daňového skladu vyrábí, zpracovává, skladuje, přijímá nebo odesílá vybrané výrobky.</w:t>
      </w:r>
      <w:r w:rsidR="006B340A" w:rsidRPr="002C2BEB">
        <w:rPr>
          <w:rStyle w:val="Znakapoznpodarou"/>
          <w:rFonts w:ascii="Garamond" w:eastAsia="Garamond" w:hAnsi="Garamond" w:cs="Garamond"/>
          <w:sz w:val="24"/>
          <w:szCs w:val="24"/>
        </w:rPr>
        <w:footnoteReference w:id="33"/>
      </w:r>
      <w:r w:rsidR="00811CD9" w:rsidRPr="002C2BEB">
        <w:rPr>
          <w:rFonts w:ascii="Garamond" w:eastAsia="Garamond" w:hAnsi="Garamond" w:cs="Garamond"/>
          <w:sz w:val="24"/>
          <w:szCs w:val="24"/>
        </w:rPr>
        <w:t xml:space="preserve"> V návaznosti na předchozí kapitolu se bude jednat v drtivé většině o vybrané výrobky podmíněně osvobozené od spotřební daně.</w:t>
      </w:r>
      <w:r w:rsidR="006B340A" w:rsidRPr="002C2BEB">
        <w:rPr>
          <w:rStyle w:val="Znakapoznpodarou"/>
          <w:rFonts w:ascii="Garamond" w:eastAsia="Garamond" w:hAnsi="Garamond" w:cs="Garamond"/>
          <w:sz w:val="24"/>
          <w:szCs w:val="24"/>
        </w:rPr>
        <w:footnoteReference w:id="34"/>
      </w:r>
      <w:r w:rsidR="00811CD9" w:rsidRPr="002C2BEB">
        <w:rPr>
          <w:rFonts w:ascii="Garamond" w:eastAsia="Garamond" w:hAnsi="Garamond" w:cs="Garamond"/>
          <w:sz w:val="24"/>
          <w:szCs w:val="24"/>
        </w:rPr>
        <w:t xml:space="preserve"> Ustanovení § 19 odst. 2 ZSD ve své podstatě rozděluje daňový sklad na dvě kategorie. V prvním případě se jedná o daňový sklad výrobní. V rámci tohoto daňového skladu se vybrané výrobky, vyrábí, zpracovávají, skladují, přijímají nebo odesílají. V</w:t>
      </w:r>
      <w:r w:rsidR="00AA03EB" w:rsidRPr="002C2BEB">
        <w:rPr>
          <w:rFonts w:ascii="Garamond" w:eastAsia="Garamond" w:hAnsi="Garamond" w:cs="Garamond"/>
          <w:sz w:val="24"/>
          <w:szCs w:val="24"/>
        </w:rPr>
        <w:t>e</w:t>
      </w:r>
      <w:r w:rsidR="00811CD9" w:rsidRPr="002C2BEB">
        <w:rPr>
          <w:rFonts w:ascii="Garamond" w:eastAsia="Garamond" w:hAnsi="Garamond" w:cs="Garamond"/>
          <w:sz w:val="24"/>
          <w:szCs w:val="24"/>
        </w:rPr>
        <w:t> druhém případě se jedná o daňový sklad nevýrobní</w:t>
      </w:r>
      <w:r w:rsidR="00811CD9" w:rsidRPr="002C2BEB">
        <w:rPr>
          <w:rStyle w:val="Znakapoznpodarou"/>
          <w:rFonts w:ascii="Garamond" w:eastAsia="Garamond" w:hAnsi="Garamond" w:cs="Garamond"/>
          <w:sz w:val="24"/>
          <w:szCs w:val="24"/>
        </w:rPr>
        <w:footnoteReference w:id="35"/>
      </w:r>
      <w:r w:rsidR="00AA03EB" w:rsidRPr="002C2BEB">
        <w:rPr>
          <w:rFonts w:ascii="Garamond" w:eastAsia="Garamond" w:hAnsi="Garamond" w:cs="Garamond"/>
          <w:sz w:val="24"/>
          <w:szCs w:val="24"/>
        </w:rPr>
        <w:t xml:space="preserve">, v jehož rámci jsou vybrané výrobky skladovány, zpracovávány, přijímány nebo odesílány. Zákonodárce terminologicky rozlišuje označení těchto skladů. Daňový sklad výrobní je zákonodárcem označován jako podnik, zatímco daňový sklad nevýrobní jako sklad. Jediným rozdílem mezi </w:t>
      </w:r>
      <w:r w:rsidR="00E569C1" w:rsidRPr="002C2BEB">
        <w:rPr>
          <w:rFonts w:ascii="Garamond" w:eastAsia="Garamond" w:hAnsi="Garamond" w:cs="Garamond"/>
          <w:sz w:val="24"/>
          <w:szCs w:val="24"/>
        </w:rPr>
        <w:t>podnikem a skladem tedy je náplň v hlavní činnosti, tj. v rámci podniku je možné vybrané výrobky též vyrábět. Zbylé činnosti se v obou kategoriích daňových skladů shodují.</w:t>
      </w:r>
    </w:p>
    <w:p w14:paraId="162AAC05" w14:textId="1F4C11C9" w:rsidR="00845B74" w:rsidRPr="002C2BEB" w:rsidRDefault="00E569C1" w:rsidP="00E569C1">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Zá účelem provozu daňového skladu minerálních musí být splněn výčet podmínek stanovených zákonem, jež určitá specifika ve srovnání s ostatními vybranými výrobky. Obecná úprava podmínek pro provozování daňového skladu je uvedená v ustanoveních §19a, 19b a 19c ZSD. Tyto podmínky jsou pro všechny vybrané výrobky shodné.</w:t>
      </w:r>
      <w:r w:rsidR="0010234E" w:rsidRPr="002C2BEB">
        <w:rPr>
          <w:rFonts w:ascii="Garamond" w:eastAsia="Garamond" w:hAnsi="Garamond" w:cs="Garamond"/>
          <w:sz w:val="24"/>
          <w:szCs w:val="24"/>
        </w:rPr>
        <w:t xml:space="preserve"> Základním předpokladem pro provoz daňového skladu je získání příslušného povolení. </w:t>
      </w:r>
      <w:r w:rsidR="00F61AF7" w:rsidRPr="002C2BEB">
        <w:rPr>
          <w:rFonts w:ascii="Garamond" w:eastAsia="Garamond" w:hAnsi="Garamond" w:cs="Garamond"/>
          <w:sz w:val="24"/>
          <w:szCs w:val="24"/>
        </w:rPr>
        <w:t>V obecné rovině se p</w:t>
      </w:r>
      <w:r w:rsidR="0010234E" w:rsidRPr="002C2BEB">
        <w:rPr>
          <w:rFonts w:ascii="Garamond" w:eastAsia="Garamond" w:hAnsi="Garamond" w:cs="Garamond"/>
          <w:sz w:val="24"/>
          <w:szCs w:val="24"/>
        </w:rPr>
        <w:t>rovozovatelem daňového skladu může stát právnická nebo fyzická osoba</w:t>
      </w:r>
      <w:r w:rsidR="00F61AF7" w:rsidRPr="002C2BEB">
        <w:rPr>
          <w:rFonts w:ascii="Garamond" w:eastAsia="Garamond" w:hAnsi="Garamond" w:cs="Garamond"/>
          <w:sz w:val="24"/>
          <w:szCs w:val="24"/>
        </w:rPr>
        <w:t>, jež prostřednictvím místně příslušného celního úřadu podává návrh na vydání povolení k provozu daňového skladu.</w:t>
      </w:r>
      <w:r w:rsidR="00845B74" w:rsidRPr="002C2BEB">
        <w:rPr>
          <w:rFonts w:ascii="Garamond" w:eastAsia="Garamond" w:hAnsi="Garamond" w:cs="Garamond"/>
          <w:sz w:val="24"/>
          <w:szCs w:val="24"/>
        </w:rPr>
        <w:t xml:space="preserve"> Z dikce zákona plyne, že samostatným daňovým skladem minerálních olejů však nemůže být čerpací stanice pohonných hmot ve smyslu § 19 odst. 2</w:t>
      </w:r>
      <w:r w:rsidR="00BA3A19" w:rsidRPr="002C2BEB">
        <w:rPr>
          <w:rFonts w:ascii="Garamond" w:eastAsia="Garamond" w:hAnsi="Garamond" w:cs="Garamond"/>
          <w:sz w:val="24"/>
          <w:szCs w:val="24"/>
        </w:rPr>
        <w:t>,</w:t>
      </w:r>
      <w:r w:rsidR="00845B74" w:rsidRPr="002C2BEB">
        <w:rPr>
          <w:rFonts w:ascii="Garamond" w:eastAsia="Garamond" w:hAnsi="Garamond" w:cs="Garamond"/>
          <w:sz w:val="24"/>
          <w:szCs w:val="24"/>
        </w:rPr>
        <w:t xml:space="preserve"> písm. b).</w:t>
      </w:r>
      <w:r w:rsidR="00F61AF7" w:rsidRPr="002C2BEB">
        <w:rPr>
          <w:rFonts w:ascii="Garamond" w:eastAsia="Garamond" w:hAnsi="Garamond" w:cs="Garamond"/>
          <w:sz w:val="24"/>
          <w:szCs w:val="24"/>
        </w:rPr>
        <w:t xml:space="preserve"> </w:t>
      </w:r>
      <w:r w:rsidR="00845B74" w:rsidRPr="002C2BEB">
        <w:rPr>
          <w:rFonts w:ascii="Garamond" w:eastAsia="Garamond" w:hAnsi="Garamond" w:cs="Garamond"/>
          <w:sz w:val="24"/>
          <w:szCs w:val="24"/>
        </w:rPr>
        <w:t xml:space="preserve">Dle mého názoru bylo záměrem zákonodárce při stanovení </w:t>
      </w:r>
      <w:r w:rsidR="00845B74" w:rsidRPr="002C2BEB">
        <w:rPr>
          <w:rFonts w:ascii="Garamond" w:eastAsia="Garamond" w:hAnsi="Garamond" w:cs="Garamond"/>
          <w:sz w:val="24"/>
          <w:szCs w:val="24"/>
        </w:rPr>
        <w:lastRenderedPageBreak/>
        <w:t xml:space="preserve">přímého zákazu především předcházení možným daňovým únikům ze strany provozovatelů čerpacích stanic. </w:t>
      </w:r>
      <w:r w:rsidR="00F61AF7" w:rsidRPr="002C2BEB">
        <w:rPr>
          <w:rFonts w:ascii="Garamond" w:eastAsia="Garamond" w:hAnsi="Garamond" w:cs="Garamond"/>
          <w:sz w:val="24"/>
          <w:szCs w:val="24"/>
        </w:rPr>
        <w:t>Další podmínkou pro vydání povolení je rovněž poskytnutí zajištění daně, které se poskytuje pro každý daňový sklad samostatně.</w:t>
      </w:r>
      <w:r w:rsidR="006631A8" w:rsidRPr="002C2BEB">
        <w:rPr>
          <w:rFonts w:ascii="Garamond" w:eastAsia="Garamond" w:hAnsi="Garamond" w:cs="Garamond"/>
          <w:sz w:val="24"/>
          <w:szCs w:val="24"/>
        </w:rPr>
        <w:t xml:space="preserve"> Dle ustanovení § 58 ZSD činí celkové zajištění daně za jeden daňový sklad nejvýše 1 500 000 000 Kč.</w:t>
      </w:r>
      <w:r w:rsidR="00EA7303" w:rsidRPr="002C2BEB">
        <w:rPr>
          <w:rStyle w:val="Znakapoznpodarou"/>
          <w:rFonts w:ascii="Garamond" w:eastAsia="Garamond" w:hAnsi="Garamond" w:cs="Garamond"/>
          <w:sz w:val="24"/>
          <w:szCs w:val="24"/>
        </w:rPr>
        <w:footnoteReference w:id="36"/>
      </w:r>
      <w:r w:rsidR="006631A8" w:rsidRPr="002C2BEB">
        <w:rPr>
          <w:rFonts w:ascii="Garamond" w:eastAsia="Garamond" w:hAnsi="Garamond" w:cs="Garamond"/>
          <w:sz w:val="24"/>
          <w:szCs w:val="24"/>
        </w:rPr>
        <w:t xml:space="preserve"> Provozovatel daňového skladu tak může učinit složením nebo převodem peněžních prostředků na depozitní účet správce daně, alternativně finanční zárukou, kterou přijal správce daně. V případě, že nejsou pochyby o daňové spolehlivosti provozovatele, může být výše zajištění snížena.  </w:t>
      </w:r>
    </w:p>
    <w:p w14:paraId="3293780C" w14:textId="3F67F10A" w:rsidR="00F731C7" w:rsidRPr="002C2BEB" w:rsidRDefault="00E45EDF" w:rsidP="000E5BED">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Ustanovením §5</w:t>
      </w:r>
      <w:r w:rsidR="006B340A" w:rsidRPr="002C2BEB">
        <w:rPr>
          <w:rFonts w:ascii="Garamond" w:eastAsia="Garamond" w:hAnsi="Garamond" w:cs="Garamond"/>
          <w:sz w:val="24"/>
          <w:szCs w:val="24"/>
        </w:rPr>
        <w:t>9</w:t>
      </w:r>
      <w:r w:rsidRPr="002C2BEB">
        <w:rPr>
          <w:rFonts w:ascii="Garamond" w:eastAsia="Garamond" w:hAnsi="Garamond" w:cs="Garamond"/>
          <w:sz w:val="24"/>
          <w:szCs w:val="24"/>
        </w:rPr>
        <w:t xml:space="preserve"> odst. 8 je dále rozšířen katalog podmínek</w:t>
      </w:r>
      <w:r w:rsidR="006B340A" w:rsidRPr="002C2BEB">
        <w:rPr>
          <w:rFonts w:ascii="Garamond" w:eastAsia="Garamond" w:hAnsi="Garamond" w:cs="Garamond"/>
          <w:sz w:val="24"/>
          <w:szCs w:val="24"/>
        </w:rPr>
        <w:t xml:space="preserve"> daňového skladu minerálních olejů</w:t>
      </w:r>
      <w:r w:rsidRPr="002C2BEB">
        <w:rPr>
          <w:rFonts w:ascii="Garamond" w:eastAsia="Garamond" w:hAnsi="Garamond" w:cs="Garamond"/>
          <w:sz w:val="24"/>
          <w:szCs w:val="24"/>
        </w:rPr>
        <w:t xml:space="preserve">. Zákon vyžaduje, aby skladovací zařízení bylo pevně spojeno se zemí a užíváno v souladu se stavebním zákonem. Ve vztahu k této podmínce je dále </w:t>
      </w:r>
      <w:r w:rsidR="00603295" w:rsidRPr="002C2BEB">
        <w:rPr>
          <w:rFonts w:ascii="Garamond" w:eastAsia="Garamond" w:hAnsi="Garamond" w:cs="Garamond"/>
          <w:sz w:val="24"/>
          <w:szCs w:val="24"/>
        </w:rPr>
        <w:t>odkazováno,</w:t>
      </w:r>
      <w:r w:rsidRPr="002C2BEB">
        <w:rPr>
          <w:rFonts w:ascii="Garamond" w:eastAsia="Garamond" w:hAnsi="Garamond" w:cs="Garamond"/>
          <w:sz w:val="24"/>
          <w:szCs w:val="24"/>
        </w:rPr>
        <w:t xml:space="preserve"> na již neúčinná ustanovení §</w:t>
      </w:r>
      <w:r w:rsidR="00A93414" w:rsidRPr="002C2BEB">
        <w:t> </w:t>
      </w:r>
      <w:r w:rsidRPr="002C2BEB">
        <w:rPr>
          <w:rFonts w:ascii="Garamond" w:eastAsia="Garamond" w:hAnsi="Garamond" w:cs="Garamond"/>
          <w:sz w:val="24"/>
          <w:szCs w:val="24"/>
        </w:rPr>
        <w:t xml:space="preserve">119 a násl. zákona č. 183/2006 Sb., o územním plánování a stavebním řádu. </w:t>
      </w:r>
      <w:r w:rsidR="00603295" w:rsidRPr="002C2BEB">
        <w:rPr>
          <w:rFonts w:ascii="Garamond" w:eastAsia="Garamond" w:hAnsi="Garamond" w:cs="Garamond"/>
          <w:sz w:val="24"/>
          <w:szCs w:val="24"/>
        </w:rPr>
        <w:t>S odhledem na novelizaci stavebního zákona představují ustanovení § 230 a násl. zákona č. 283/2021 Sb., stavební zákon přímý ekvivalent.</w:t>
      </w:r>
      <w:r w:rsidR="00F460C7" w:rsidRPr="002C2BEB">
        <w:rPr>
          <w:rFonts w:ascii="Garamond" w:eastAsia="Garamond" w:hAnsi="Garamond" w:cs="Garamond"/>
          <w:sz w:val="24"/>
          <w:szCs w:val="24"/>
        </w:rPr>
        <w:t xml:space="preserve"> Skladovací zařízení daňového skladu musí být vybavena vhodným měřicím zařízením, které splňuje požadavky zákona upravujícího metrologii. Zákonem je stanovena minimální skladovací kapacita 50 000 litrů minerálních olejů s výjimkou zkapalněných ropných plynů. Tento daňový sklad musí disponovat skladovací kapacitou minimálně 200 000 litrů. Daňová sklady musí dále splňovat podmínky stanovené zvláštními právními předpisy</w:t>
      </w:r>
      <w:r w:rsidR="00871889" w:rsidRPr="002C2BEB">
        <w:rPr>
          <w:rFonts w:ascii="Garamond" w:eastAsia="Garamond" w:hAnsi="Garamond" w:cs="Garamond"/>
          <w:sz w:val="24"/>
          <w:szCs w:val="24"/>
        </w:rPr>
        <w:t>, zejména zákona č. 17/1992 Sb., o životním prostředí zákona č. 258/2000 Sb., o ochraně veřejného zdraví a navazující právní předpisy. V</w:t>
      </w:r>
      <w:r w:rsidR="00845B74" w:rsidRPr="002C2BEB">
        <w:rPr>
          <w:rFonts w:ascii="Garamond" w:eastAsia="Garamond" w:hAnsi="Garamond" w:cs="Garamond"/>
          <w:sz w:val="24"/>
          <w:szCs w:val="24"/>
        </w:rPr>
        <w:t xml:space="preserve"> odstavcích 9, 11, 12, 14 a 15 </w:t>
      </w:r>
      <w:r w:rsidR="00871889" w:rsidRPr="002C2BEB">
        <w:rPr>
          <w:rFonts w:ascii="Garamond" w:eastAsia="Garamond" w:hAnsi="Garamond" w:cs="Garamond"/>
          <w:sz w:val="24"/>
          <w:szCs w:val="24"/>
        </w:rPr>
        <w:t>citovan</w:t>
      </w:r>
      <w:r w:rsidR="00845B74" w:rsidRPr="002C2BEB">
        <w:rPr>
          <w:rFonts w:ascii="Garamond" w:eastAsia="Garamond" w:hAnsi="Garamond" w:cs="Garamond"/>
          <w:sz w:val="24"/>
          <w:szCs w:val="24"/>
        </w:rPr>
        <w:t>ého</w:t>
      </w:r>
      <w:r w:rsidR="00871889" w:rsidRPr="002C2BEB">
        <w:rPr>
          <w:rFonts w:ascii="Garamond" w:eastAsia="Garamond" w:hAnsi="Garamond" w:cs="Garamond"/>
          <w:sz w:val="24"/>
          <w:szCs w:val="24"/>
        </w:rPr>
        <w:t xml:space="preserve"> ustanovení </w:t>
      </w:r>
      <w:r w:rsidR="00845B74" w:rsidRPr="002C2BEB">
        <w:rPr>
          <w:rFonts w:ascii="Garamond" w:eastAsia="Garamond" w:hAnsi="Garamond" w:cs="Garamond"/>
          <w:sz w:val="24"/>
          <w:szCs w:val="24"/>
        </w:rPr>
        <w:t>jsou specifikovány některé výjimky</w:t>
      </w:r>
      <w:r w:rsidR="006B340A" w:rsidRPr="002C2BEB">
        <w:rPr>
          <w:rFonts w:ascii="Garamond" w:eastAsia="Garamond" w:hAnsi="Garamond" w:cs="Garamond"/>
          <w:sz w:val="24"/>
          <w:szCs w:val="24"/>
        </w:rPr>
        <w:t xml:space="preserve"> z uvedených podmínek</w:t>
      </w:r>
      <w:r w:rsidR="00845B74" w:rsidRPr="002C2BEB">
        <w:rPr>
          <w:rFonts w:ascii="Garamond" w:eastAsia="Garamond" w:hAnsi="Garamond" w:cs="Garamond"/>
          <w:sz w:val="24"/>
          <w:szCs w:val="24"/>
        </w:rPr>
        <w:t>.</w:t>
      </w:r>
    </w:p>
    <w:p w14:paraId="396BFC33" w14:textId="12557971" w:rsidR="00F731C7" w:rsidRPr="002C2BEB" w:rsidRDefault="00F731C7" w:rsidP="000F62E3">
      <w:pPr>
        <w:pStyle w:val="Nadpis3"/>
        <w:rPr>
          <w:rFonts w:ascii="Garamond" w:hAnsi="Garamond"/>
          <w:b/>
          <w:bCs/>
          <w:sz w:val="24"/>
          <w:szCs w:val="24"/>
        </w:rPr>
      </w:pPr>
      <w:bookmarkStart w:id="22" w:name="_Toc162612849"/>
      <w:r w:rsidRPr="002C2BEB">
        <w:rPr>
          <w:rFonts w:ascii="Garamond" w:hAnsi="Garamond"/>
          <w:b/>
          <w:bCs/>
          <w:sz w:val="24"/>
          <w:szCs w:val="24"/>
        </w:rPr>
        <w:t>2.3.2 Doprava minerálních olejů v rámci tuzemských daňových skladů a EU</w:t>
      </w:r>
      <w:bookmarkEnd w:id="22"/>
    </w:p>
    <w:p w14:paraId="6BD76B99" w14:textId="0D71F04E" w:rsidR="00903228" w:rsidRPr="002C2BEB" w:rsidRDefault="00EF366B" w:rsidP="00EF366B">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 xml:space="preserve">Doprava minerálních olejů v rámci daňových skladů probíhá v režimu podmíněného osvobození od spotřební daně ve dvou zákonem stanovených případech. Musí se jednat o dopravu mezi daňovými sklady na daňovém území České republiky, nebo daňovým skladem na území České republiky a jiným daňovým skladem nacházejícím se v některém členském státě Evropské unie. </w:t>
      </w:r>
      <w:r w:rsidR="001E61AA" w:rsidRPr="002C2BEB">
        <w:rPr>
          <w:rFonts w:ascii="Garamond" w:eastAsia="Garamond" w:hAnsi="Garamond" w:cs="Garamond"/>
          <w:sz w:val="24"/>
          <w:szCs w:val="24"/>
        </w:rPr>
        <w:t xml:space="preserve">Doprava minerálních olejů dle mého názoru </w:t>
      </w:r>
      <w:r w:rsidR="00D40736" w:rsidRPr="002C2BEB">
        <w:rPr>
          <w:rFonts w:ascii="Garamond" w:eastAsia="Garamond" w:hAnsi="Garamond" w:cs="Garamond"/>
          <w:sz w:val="24"/>
          <w:szCs w:val="24"/>
        </w:rPr>
        <w:t xml:space="preserve">bezpochyby </w:t>
      </w:r>
      <w:r w:rsidR="001E61AA" w:rsidRPr="002C2BEB">
        <w:rPr>
          <w:rFonts w:ascii="Garamond" w:eastAsia="Garamond" w:hAnsi="Garamond" w:cs="Garamond"/>
          <w:sz w:val="24"/>
          <w:szCs w:val="24"/>
        </w:rPr>
        <w:t>spadá do kritické oblasti nakládání s těmito výrobky. Sledování pohybu zboží pod daňovým dohledem je i přes rozmanité nástroje dohledu celního orgánu náchylné k daňovým únikům</w:t>
      </w:r>
      <w:r w:rsidR="00D40736" w:rsidRPr="002C2BEB">
        <w:rPr>
          <w:rFonts w:ascii="Garamond" w:eastAsia="Garamond" w:hAnsi="Garamond" w:cs="Garamond"/>
          <w:sz w:val="24"/>
          <w:szCs w:val="24"/>
        </w:rPr>
        <w:t xml:space="preserve"> v návaznosti na objem dopravovaných </w:t>
      </w:r>
      <w:r w:rsidR="00D40736" w:rsidRPr="002C2BEB">
        <w:rPr>
          <w:rFonts w:ascii="Garamond" w:eastAsia="Garamond" w:hAnsi="Garamond" w:cs="Garamond"/>
          <w:sz w:val="24"/>
          <w:szCs w:val="24"/>
        </w:rPr>
        <w:lastRenderedPageBreak/>
        <w:t>výrobků</w:t>
      </w:r>
      <w:r w:rsidR="001E61AA" w:rsidRPr="002C2BEB">
        <w:rPr>
          <w:rFonts w:ascii="Garamond" w:eastAsia="Garamond" w:hAnsi="Garamond" w:cs="Garamond"/>
          <w:sz w:val="24"/>
          <w:szCs w:val="24"/>
        </w:rPr>
        <w:t>.</w:t>
      </w:r>
      <w:r w:rsidR="00D40736" w:rsidRPr="002C2BEB">
        <w:rPr>
          <w:rFonts w:ascii="Garamond" w:eastAsia="Garamond" w:hAnsi="Garamond" w:cs="Garamond"/>
          <w:sz w:val="24"/>
          <w:szCs w:val="24"/>
        </w:rPr>
        <w:t xml:space="preserve"> Zákonem je však </w:t>
      </w:r>
      <w:r w:rsidR="000100FC" w:rsidRPr="002C2BEB">
        <w:rPr>
          <w:rFonts w:ascii="Garamond" w:eastAsia="Garamond" w:hAnsi="Garamond" w:cs="Garamond"/>
          <w:sz w:val="24"/>
          <w:szCs w:val="24"/>
        </w:rPr>
        <w:t xml:space="preserve">za účelem minimalizace daňových úniků </w:t>
      </w:r>
      <w:r w:rsidR="00D40736" w:rsidRPr="002C2BEB">
        <w:rPr>
          <w:rFonts w:ascii="Garamond" w:eastAsia="Garamond" w:hAnsi="Garamond" w:cs="Garamond"/>
          <w:sz w:val="24"/>
          <w:szCs w:val="24"/>
        </w:rPr>
        <w:t>stanoven katalog povinností, jež musí být jak odesílajícím subjektem, tak příjímacím subjektem bezpodmínečně splněn.</w:t>
      </w:r>
    </w:p>
    <w:p w14:paraId="5008D118" w14:textId="119122CD" w:rsidR="000100FC" w:rsidRPr="002C2BEB" w:rsidRDefault="000100FC" w:rsidP="00EF366B">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Doprava minerálních olejů v rámci tuzemských daňových skladů je ukotvena v ustanoveních § 24 a §58a ZSD.</w:t>
      </w:r>
      <w:r w:rsidR="00D21B85" w:rsidRPr="002C2BEB">
        <w:rPr>
          <w:rFonts w:ascii="Garamond" w:eastAsia="Garamond" w:hAnsi="Garamond" w:cs="Garamond"/>
          <w:sz w:val="24"/>
          <w:szCs w:val="24"/>
        </w:rPr>
        <w:t xml:space="preserve"> </w:t>
      </w:r>
      <w:r w:rsidR="00C94B6B" w:rsidRPr="002C2BEB">
        <w:rPr>
          <w:rFonts w:ascii="Garamond" w:eastAsia="Garamond" w:hAnsi="Garamond" w:cs="Garamond"/>
          <w:sz w:val="24"/>
          <w:szCs w:val="24"/>
        </w:rPr>
        <w:t>Zákon považuje za dopravu přesun minerálních olejů z daňového skladu do jiného daňového skladu, do místa výstupu nebo do místa přímého dodání</w:t>
      </w:r>
      <w:r w:rsidR="00AF1D34" w:rsidRPr="002C2BEB">
        <w:rPr>
          <w:rFonts w:ascii="Garamond" w:eastAsia="Garamond" w:hAnsi="Garamond" w:cs="Garamond"/>
          <w:sz w:val="24"/>
          <w:szCs w:val="24"/>
        </w:rPr>
        <w:t xml:space="preserve"> a je zahájena okamžikem, kdy tyto výrobky opustí odesílající daňový sklad</w:t>
      </w:r>
      <w:r w:rsidR="00C94B6B" w:rsidRPr="002C2BEB">
        <w:rPr>
          <w:rFonts w:ascii="Garamond" w:eastAsia="Garamond" w:hAnsi="Garamond" w:cs="Garamond"/>
          <w:sz w:val="24"/>
          <w:szCs w:val="24"/>
        </w:rPr>
        <w:t>.</w:t>
      </w:r>
      <w:r w:rsidR="00AF1D34" w:rsidRPr="002C2BEB">
        <w:rPr>
          <w:rFonts w:ascii="Garamond" w:eastAsia="Garamond" w:hAnsi="Garamond" w:cs="Garamond"/>
          <w:sz w:val="24"/>
          <w:szCs w:val="24"/>
        </w:rPr>
        <w:t xml:space="preserve"> Ukončení této dopravy je vázáno na převzetí výrobků příjemcem.</w:t>
      </w:r>
      <w:r w:rsidR="00C94B6B" w:rsidRPr="002C2BEB">
        <w:rPr>
          <w:rFonts w:ascii="Garamond" w:eastAsia="Garamond" w:hAnsi="Garamond" w:cs="Garamond"/>
          <w:sz w:val="24"/>
          <w:szCs w:val="24"/>
        </w:rPr>
        <w:t xml:space="preserve"> V případě dovozu této komodity pak platí z místa dovozu do daňového skladu, do místa výstupu nebo do místa přímého dodání. Pro účely citovaného zákona je místem výstupu považováno místo,</w:t>
      </w:r>
      <w:r w:rsidR="00C94B6B" w:rsidRPr="002C2BEB">
        <w:t xml:space="preserve"> </w:t>
      </w:r>
      <w:r w:rsidR="00C94B6B" w:rsidRPr="002C2BEB">
        <w:rPr>
          <w:rFonts w:ascii="Garamond" w:eastAsia="Garamond" w:hAnsi="Garamond" w:cs="Garamond"/>
          <w:sz w:val="24"/>
          <w:szCs w:val="24"/>
        </w:rPr>
        <w:t>ze kterého minerální oleje opouští daňové území Evropské unie, alternativně místo, na kterém se vybrané výrobky nacházejí v okamžiku jejich propuštění do celního režimu vnějšího tranzitu</w:t>
      </w:r>
      <w:r w:rsidR="00AF1D34" w:rsidRPr="002C2BEB">
        <w:rPr>
          <w:rFonts w:ascii="Garamond" w:eastAsia="Garamond" w:hAnsi="Garamond" w:cs="Garamond"/>
          <w:sz w:val="24"/>
          <w:szCs w:val="24"/>
        </w:rPr>
        <w:t>. Tento způsob dopravy je zahájen okamžikem propuštění vybraných výrobků do celního režimu volného oběhu nebo celního režimu konečného užití</w:t>
      </w:r>
      <w:r w:rsidR="001B380B" w:rsidRPr="002C2BEB">
        <w:rPr>
          <w:rFonts w:ascii="Garamond" w:eastAsia="Garamond" w:hAnsi="Garamond" w:cs="Garamond"/>
          <w:sz w:val="24"/>
          <w:szCs w:val="24"/>
        </w:rPr>
        <w:t xml:space="preserve"> a je ukončena potvrzením elektronického průvodního dokladu u místně příslušného celního úřadu</w:t>
      </w:r>
      <w:r w:rsidR="00C94B6B" w:rsidRPr="002C2BEB">
        <w:rPr>
          <w:rStyle w:val="Znakapoznpodarou"/>
          <w:rFonts w:ascii="Garamond" w:eastAsia="Garamond" w:hAnsi="Garamond" w:cs="Garamond"/>
          <w:sz w:val="24"/>
          <w:szCs w:val="24"/>
        </w:rPr>
        <w:footnoteReference w:id="37"/>
      </w:r>
      <w:r w:rsidR="00C94B6B" w:rsidRPr="002C2BEB">
        <w:rPr>
          <w:rFonts w:ascii="Garamond" w:eastAsia="Garamond" w:hAnsi="Garamond" w:cs="Garamond"/>
          <w:sz w:val="24"/>
          <w:szCs w:val="24"/>
        </w:rPr>
        <w:t xml:space="preserve">. V případě místa přímého dodání absentuje legální vymezení tohoto pojmu. </w:t>
      </w:r>
      <w:r w:rsidR="001B380B" w:rsidRPr="002C2BEB">
        <w:rPr>
          <w:rFonts w:ascii="Garamond" w:eastAsia="Garamond" w:hAnsi="Garamond" w:cs="Garamond"/>
          <w:sz w:val="24"/>
          <w:szCs w:val="24"/>
        </w:rPr>
        <w:t xml:space="preserve">Toto vymezení není zřejmé ani z jiného právního předpisu, či důvodové zprávy. Z praktického hlediska se však bude jednat o místo, kde bude doprava minerálních olejů definitivně ukončena, tedy okamžikem převzetí příjemcem. </w:t>
      </w:r>
      <w:r w:rsidR="001B380B" w:rsidRPr="002C2BEB">
        <w:rPr>
          <w:rStyle w:val="Znakapoznpodarou"/>
          <w:rFonts w:ascii="Garamond" w:eastAsia="Garamond" w:hAnsi="Garamond" w:cs="Garamond"/>
          <w:sz w:val="24"/>
          <w:szCs w:val="24"/>
        </w:rPr>
        <w:footnoteReference w:id="38"/>
      </w:r>
      <w:r w:rsidR="001B380B" w:rsidRPr="002C2BEB">
        <w:rPr>
          <w:rFonts w:ascii="Garamond" w:eastAsia="Garamond" w:hAnsi="Garamond" w:cs="Garamond"/>
          <w:sz w:val="24"/>
          <w:szCs w:val="24"/>
        </w:rPr>
        <w:t xml:space="preserve"> V souladu s dikcí § 22</w:t>
      </w:r>
      <w:r w:rsidR="0072191F" w:rsidRPr="002C2BEB">
        <w:rPr>
          <w:rFonts w:ascii="Garamond" w:eastAsia="Garamond" w:hAnsi="Garamond" w:cs="Garamond"/>
          <w:sz w:val="24"/>
          <w:szCs w:val="24"/>
        </w:rPr>
        <w:t xml:space="preserve"> odst. 2 jsou subjekty povinny poskytnout správci daně seznam míst přímého dodání. Dále platí, že provozovatel daňového skladu je povinen oznámit toto místo správci daně nejpozději tři dny před zahájením dopravy. Dle mého názoru absence legálního vymezení místa přímého dodání působí negativně. Jedná se o neméně významný způsob dopravy minerálních olejů, jež v současné právní úpravě působí zmatečně a měl by být zákonodárcem řádně vymezen. </w:t>
      </w:r>
    </w:p>
    <w:p w14:paraId="0441CFD3" w14:textId="7048BD75" w:rsidR="00115E6F" w:rsidRPr="002C2BEB" w:rsidRDefault="00115E6F" w:rsidP="00EF366B">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Za účelem minimalizace vzniku daňových nedoplatků je zákonem stanovená povinnost zajištění daně ve skutečné výši, kterou by byl provozovatel daňového skladu či oprávněný odesílatel povinen přiznat a zaplatit při uvedení minerálních olejů do volného daňového oběhu. Jak již bylo zmíněno dříve, jednou z podmínek stanovenou zákonem pro získání povolení k provozu daňového skladu je poskytnutí daňového zajištění. Zákon v návaznosti na tuto podmínku umožňuje, aby toto zajištění odesílajícího daňového skladu bylo použito pro poskytnutí zajištění daně pro dopravu vybraného výrobku. O použití tohoto zajištění rozhodn</w:t>
      </w:r>
      <w:r w:rsidR="00383357" w:rsidRPr="002C2BEB">
        <w:rPr>
          <w:rFonts w:ascii="Garamond" w:eastAsia="Garamond" w:hAnsi="Garamond" w:cs="Garamond"/>
          <w:sz w:val="24"/>
          <w:szCs w:val="24"/>
        </w:rPr>
        <w:t>e</w:t>
      </w:r>
      <w:r w:rsidRPr="002C2BEB">
        <w:rPr>
          <w:rFonts w:ascii="Garamond" w:eastAsia="Garamond" w:hAnsi="Garamond" w:cs="Garamond"/>
          <w:sz w:val="24"/>
          <w:szCs w:val="24"/>
        </w:rPr>
        <w:t xml:space="preserve"> správce daně místně příslušný tomuto daňovému skladu. V případě, že výše poskytnutého zajištění nedosahuje výše daně připadající na množství dopravovaných olejů, je provozovatel daňového skladu povinen poskytnout další zajištění daně tak, aby odpovídalo výši daně</w:t>
      </w:r>
      <w:r w:rsidR="00AF1D34" w:rsidRPr="002C2BEB">
        <w:rPr>
          <w:rFonts w:ascii="Garamond" w:eastAsia="Garamond" w:hAnsi="Garamond" w:cs="Garamond"/>
          <w:sz w:val="24"/>
          <w:szCs w:val="24"/>
        </w:rPr>
        <w:t xml:space="preserve"> na množství dopravovaných olejů</w:t>
      </w:r>
      <w:r w:rsidRPr="002C2BEB">
        <w:rPr>
          <w:rFonts w:ascii="Garamond" w:eastAsia="Garamond" w:hAnsi="Garamond" w:cs="Garamond"/>
          <w:sz w:val="24"/>
          <w:szCs w:val="24"/>
        </w:rPr>
        <w:t>.</w:t>
      </w:r>
      <w:r w:rsidR="00AF1D34" w:rsidRPr="002C2BEB">
        <w:rPr>
          <w:rFonts w:ascii="Garamond" w:eastAsia="Garamond" w:hAnsi="Garamond" w:cs="Garamond"/>
          <w:sz w:val="24"/>
          <w:szCs w:val="24"/>
        </w:rPr>
        <w:t xml:space="preserve"> </w:t>
      </w:r>
      <w:r w:rsidR="00AF1D34" w:rsidRPr="002C2BEB">
        <w:rPr>
          <w:rFonts w:ascii="Garamond" w:eastAsia="Garamond" w:hAnsi="Garamond" w:cs="Garamond"/>
          <w:sz w:val="24"/>
          <w:szCs w:val="24"/>
        </w:rPr>
        <w:lastRenderedPageBreak/>
        <w:t>Pokud nebude využito zajištění daně touto formou, bude postupováno v souladu s obecnými pravidly pro zajištění příslušné výše daně podle § 21 odst. 1 ZSD.</w:t>
      </w:r>
    </w:p>
    <w:p w14:paraId="3856B86E" w14:textId="1196E37A" w:rsidR="00475052" w:rsidRPr="002C2BEB" w:rsidRDefault="00AF36A0" w:rsidP="000E5BED">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 xml:space="preserve">S dopravou vybraných výrobků je pevně spojená povinnost jejich řádné evidence. Z hlediska celního dohledu se jedná o jeden z dalších způsobů, jak efektivně vykonávat dohled nad </w:t>
      </w:r>
      <w:bookmarkStart w:id="23" w:name="_Hlk158904666"/>
      <w:r w:rsidRPr="002C2BEB">
        <w:rPr>
          <w:rFonts w:ascii="Garamond" w:eastAsia="Garamond" w:hAnsi="Garamond" w:cs="Garamond"/>
          <w:sz w:val="24"/>
          <w:szCs w:val="24"/>
        </w:rPr>
        <w:t>vysoko zdanitelný</w:t>
      </w:r>
      <w:bookmarkEnd w:id="23"/>
      <w:r w:rsidRPr="002C2BEB">
        <w:rPr>
          <w:rFonts w:ascii="Garamond" w:eastAsia="Garamond" w:hAnsi="Garamond" w:cs="Garamond"/>
          <w:sz w:val="24"/>
          <w:szCs w:val="24"/>
        </w:rPr>
        <w:t>m zbožím v rámci České republiky a minimalizovat tak ztráty na daňových příjmech. S ohledem na dopravu minerálních olejů v rámci tuzemska, je v případě ukončení předmětné dopravy provozovatel daňového skladu povinen zapsat tyto výrobky do evidence podle § 37 nebo 38 ZSD. Současně vniká povinnost provozovateli daňového skladu bezodkladně umístit tyto výrobky do daňového skladu. Tato povinnost se nevztahuje na příjemce výrobků v místě přímého dodání, jelikož okamžikem jejich přijetí vstupují tyto výrobky do volného daňového oběhu.</w:t>
      </w:r>
    </w:p>
    <w:p w14:paraId="5563710E" w14:textId="0C595144" w:rsidR="00475052" w:rsidRPr="002C2BEB" w:rsidRDefault="00475052" w:rsidP="000F62E3">
      <w:pPr>
        <w:pStyle w:val="Nadpis2"/>
        <w:rPr>
          <w:rFonts w:ascii="Garamond" w:hAnsi="Garamond"/>
          <w:sz w:val="28"/>
          <w:szCs w:val="28"/>
        </w:rPr>
      </w:pPr>
      <w:bookmarkStart w:id="24" w:name="_Toc162612850"/>
      <w:r w:rsidRPr="002C2BEB">
        <w:rPr>
          <w:rFonts w:ascii="Garamond" w:hAnsi="Garamond"/>
          <w:sz w:val="28"/>
          <w:szCs w:val="28"/>
        </w:rPr>
        <w:t>2.4. Volný daňový oběh</w:t>
      </w:r>
      <w:bookmarkEnd w:id="24"/>
    </w:p>
    <w:p w14:paraId="2A0C0F4D" w14:textId="64A186CD" w:rsidR="006A63DE" w:rsidRPr="002C2BEB" w:rsidRDefault="00475052" w:rsidP="000E5BED">
      <w:pPr>
        <w:spacing w:line="360" w:lineRule="auto"/>
        <w:jc w:val="both"/>
        <w:rPr>
          <w:rFonts w:ascii="Garamond" w:eastAsia="Garamond" w:hAnsi="Garamond" w:cs="Garamond"/>
          <w:sz w:val="24"/>
          <w:szCs w:val="24"/>
        </w:rPr>
      </w:pPr>
      <w:r w:rsidRPr="002C2BEB">
        <w:rPr>
          <w:rFonts w:ascii="Garamond" w:eastAsia="Garamond" w:hAnsi="Garamond" w:cs="Garamond"/>
          <w:b/>
          <w:bCs/>
          <w:sz w:val="28"/>
          <w:szCs w:val="28"/>
        </w:rPr>
        <w:tab/>
      </w:r>
      <w:r w:rsidR="00114843" w:rsidRPr="002C2BEB">
        <w:rPr>
          <w:rFonts w:ascii="Garamond" w:eastAsia="Garamond" w:hAnsi="Garamond" w:cs="Garamond"/>
          <w:sz w:val="24"/>
          <w:szCs w:val="24"/>
        </w:rPr>
        <w:t xml:space="preserve">V této části diplomové práce se dostáváme do druhého </w:t>
      </w:r>
      <w:r w:rsidR="009C517F" w:rsidRPr="002C2BEB">
        <w:rPr>
          <w:rFonts w:ascii="Garamond" w:eastAsia="Garamond" w:hAnsi="Garamond" w:cs="Garamond"/>
          <w:sz w:val="24"/>
          <w:szCs w:val="24"/>
        </w:rPr>
        <w:t>režimu,</w:t>
      </w:r>
      <w:r w:rsidR="00114843" w:rsidRPr="002C2BEB">
        <w:rPr>
          <w:rFonts w:ascii="Garamond" w:eastAsia="Garamond" w:hAnsi="Garamond" w:cs="Garamond"/>
          <w:sz w:val="24"/>
          <w:szCs w:val="24"/>
        </w:rPr>
        <w:t xml:space="preserve"> v jehož rámci je nakládáno s vybranými výrobky</w:t>
      </w:r>
      <w:r w:rsidR="009C517F" w:rsidRPr="002C2BEB">
        <w:rPr>
          <w:rFonts w:ascii="Garamond" w:eastAsia="Garamond" w:hAnsi="Garamond" w:cs="Garamond"/>
          <w:sz w:val="24"/>
          <w:szCs w:val="24"/>
        </w:rPr>
        <w:t xml:space="preserve">, pro účely této práce tedy minerálními oleji. </w:t>
      </w:r>
      <w:r w:rsidR="00AF23DC" w:rsidRPr="002C2BEB">
        <w:rPr>
          <w:rFonts w:ascii="Garamond" w:eastAsia="Garamond" w:hAnsi="Garamond" w:cs="Garamond"/>
          <w:sz w:val="24"/>
          <w:szCs w:val="24"/>
        </w:rPr>
        <w:t xml:space="preserve">Již z podstaty věci je účelem vybraných výrobků dostat se </w:t>
      </w:r>
      <w:r w:rsidR="00B74A4C" w:rsidRPr="002C2BEB">
        <w:rPr>
          <w:rFonts w:ascii="Garamond" w:eastAsia="Garamond" w:hAnsi="Garamond" w:cs="Garamond"/>
          <w:sz w:val="24"/>
          <w:szCs w:val="24"/>
        </w:rPr>
        <w:t>ke spotřebiteli k finální spotřebě. V tomto ohledu je nezbytné, aby minerální oleje přešly z režimu podmíněného osvobození do režimu volného daňového oběhu.</w:t>
      </w:r>
      <w:r w:rsidR="00F54989" w:rsidRPr="002C2BEB">
        <w:rPr>
          <w:rFonts w:ascii="Garamond" w:eastAsia="Garamond" w:hAnsi="Garamond" w:cs="Garamond"/>
          <w:sz w:val="24"/>
          <w:szCs w:val="24"/>
        </w:rPr>
        <w:t xml:space="preserve"> </w:t>
      </w:r>
      <w:r w:rsidR="00887CD9" w:rsidRPr="002C2BEB">
        <w:rPr>
          <w:rFonts w:ascii="Garamond" w:eastAsia="Garamond" w:hAnsi="Garamond" w:cs="Garamond"/>
          <w:sz w:val="24"/>
          <w:szCs w:val="24"/>
        </w:rPr>
        <w:t xml:space="preserve">S touto skutečností je spojeno několik podmínek, </w:t>
      </w:r>
      <w:r w:rsidR="002C4C82" w:rsidRPr="002C2BEB">
        <w:rPr>
          <w:rFonts w:ascii="Garamond" w:eastAsia="Garamond" w:hAnsi="Garamond" w:cs="Garamond"/>
          <w:sz w:val="24"/>
          <w:szCs w:val="24"/>
        </w:rPr>
        <w:t xml:space="preserve">z nichž bezpochyby nejvýznamnější je povinnost přiznat a zaplatit příslušnou výši spotřební daně jejímu správci. </w:t>
      </w:r>
      <w:r w:rsidR="00D47AD7" w:rsidRPr="002C2BEB">
        <w:rPr>
          <w:rFonts w:ascii="Garamond" w:eastAsia="Garamond" w:hAnsi="Garamond" w:cs="Garamond"/>
          <w:sz w:val="24"/>
          <w:szCs w:val="24"/>
        </w:rPr>
        <w:t>Daňov</w:t>
      </w:r>
      <w:r w:rsidR="00533022" w:rsidRPr="002C2BEB">
        <w:rPr>
          <w:rFonts w:ascii="Garamond" w:eastAsia="Garamond" w:hAnsi="Garamond" w:cs="Garamond"/>
          <w:sz w:val="24"/>
          <w:szCs w:val="24"/>
        </w:rPr>
        <w:t>ému subjekt</w:t>
      </w:r>
      <w:r w:rsidR="00A93414" w:rsidRPr="002C2BEB">
        <w:rPr>
          <w:rFonts w:ascii="Garamond" w:eastAsia="Garamond" w:hAnsi="Garamond" w:cs="Garamond"/>
          <w:sz w:val="24"/>
          <w:szCs w:val="24"/>
        </w:rPr>
        <w:t>u</w:t>
      </w:r>
      <w:r w:rsidR="00533022" w:rsidRPr="002C2BEB">
        <w:rPr>
          <w:rFonts w:ascii="Garamond" w:eastAsia="Garamond" w:hAnsi="Garamond" w:cs="Garamond"/>
          <w:sz w:val="24"/>
          <w:szCs w:val="24"/>
        </w:rPr>
        <w:t>, který uvádí vybrané výrobky do tohoto režimu</w:t>
      </w:r>
      <w:r w:rsidR="00A93414" w:rsidRPr="002C2BEB">
        <w:rPr>
          <w:rFonts w:ascii="Garamond" w:eastAsia="Garamond" w:hAnsi="Garamond" w:cs="Garamond"/>
          <w:sz w:val="24"/>
          <w:szCs w:val="24"/>
        </w:rPr>
        <w:t>,</w:t>
      </w:r>
      <w:r w:rsidR="00D47AD7" w:rsidRPr="002C2BEB">
        <w:rPr>
          <w:rFonts w:ascii="Garamond" w:eastAsia="Garamond" w:hAnsi="Garamond" w:cs="Garamond"/>
          <w:sz w:val="24"/>
          <w:szCs w:val="24"/>
        </w:rPr>
        <w:t xml:space="preserve"> tak vzniká povinnost </w:t>
      </w:r>
      <w:r w:rsidR="002B26F0" w:rsidRPr="002C2BEB">
        <w:rPr>
          <w:rFonts w:ascii="Garamond" w:eastAsia="Garamond" w:hAnsi="Garamond" w:cs="Garamond"/>
          <w:sz w:val="24"/>
          <w:szCs w:val="24"/>
        </w:rPr>
        <w:t xml:space="preserve">zahrnout tyto skutečnosti v daňovém přiznání. </w:t>
      </w:r>
      <w:r w:rsidR="00B46CC4" w:rsidRPr="002C2BEB">
        <w:rPr>
          <w:rFonts w:ascii="Garamond" w:eastAsia="Garamond" w:hAnsi="Garamond" w:cs="Garamond"/>
          <w:sz w:val="24"/>
          <w:szCs w:val="24"/>
        </w:rPr>
        <w:t xml:space="preserve">V rámci této části bude pozornost věnována především zákonným </w:t>
      </w:r>
      <w:r w:rsidR="00DD0F4F" w:rsidRPr="002C2BEB">
        <w:rPr>
          <w:rFonts w:ascii="Garamond" w:eastAsia="Garamond" w:hAnsi="Garamond" w:cs="Garamond"/>
          <w:sz w:val="24"/>
          <w:szCs w:val="24"/>
        </w:rPr>
        <w:t xml:space="preserve">podmínkám </w:t>
      </w:r>
      <w:r w:rsidR="00004CC5" w:rsidRPr="002C2BEB">
        <w:rPr>
          <w:rFonts w:ascii="Garamond" w:eastAsia="Garamond" w:hAnsi="Garamond" w:cs="Garamond"/>
          <w:sz w:val="24"/>
          <w:szCs w:val="24"/>
        </w:rPr>
        <w:t xml:space="preserve">procesu </w:t>
      </w:r>
      <w:r w:rsidR="00DD0F4F" w:rsidRPr="002C2BEB">
        <w:rPr>
          <w:rFonts w:ascii="Garamond" w:eastAsia="Garamond" w:hAnsi="Garamond" w:cs="Garamond"/>
          <w:sz w:val="24"/>
          <w:szCs w:val="24"/>
        </w:rPr>
        <w:t>přechodu z jednoho do druhého režimu, povinnostem provozovatele daňového skladu</w:t>
      </w:r>
      <w:r w:rsidR="002422CA" w:rsidRPr="002C2BEB">
        <w:rPr>
          <w:rFonts w:ascii="Garamond" w:eastAsia="Garamond" w:hAnsi="Garamond" w:cs="Garamond"/>
          <w:sz w:val="24"/>
          <w:szCs w:val="24"/>
        </w:rPr>
        <w:t>,</w:t>
      </w:r>
      <w:r w:rsidR="004E562D" w:rsidRPr="002C2BEB">
        <w:rPr>
          <w:rFonts w:ascii="Garamond" w:eastAsia="Garamond" w:hAnsi="Garamond" w:cs="Garamond"/>
          <w:sz w:val="24"/>
          <w:szCs w:val="24"/>
        </w:rPr>
        <w:t xml:space="preserve"> okamžiku vzniku povinnosti daň přiznat a zaplatit</w:t>
      </w:r>
      <w:r w:rsidR="006B340A" w:rsidRPr="002C2BEB">
        <w:rPr>
          <w:rFonts w:ascii="Garamond" w:eastAsia="Garamond" w:hAnsi="Garamond" w:cs="Garamond"/>
          <w:sz w:val="24"/>
          <w:szCs w:val="24"/>
        </w:rPr>
        <w:t xml:space="preserve"> apod.</w:t>
      </w:r>
    </w:p>
    <w:p w14:paraId="77F7C241" w14:textId="76942D1B" w:rsidR="000211B2" w:rsidRPr="002C2BEB" w:rsidRDefault="000211B2" w:rsidP="000F62E3">
      <w:pPr>
        <w:pStyle w:val="Nadpis3"/>
        <w:rPr>
          <w:rFonts w:ascii="Garamond" w:hAnsi="Garamond"/>
          <w:b/>
          <w:bCs/>
          <w:sz w:val="24"/>
          <w:szCs w:val="24"/>
        </w:rPr>
      </w:pPr>
      <w:bookmarkStart w:id="25" w:name="_Toc162612851"/>
      <w:r w:rsidRPr="002C2BEB">
        <w:rPr>
          <w:rFonts w:ascii="Garamond" w:hAnsi="Garamond"/>
          <w:b/>
          <w:bCs/>
          <w:sz w:val="24"/>
          <w:szCs w:val="24"/>
        </w:rPr>
        <w:t>2.4.1</w:t>
      </w:r>
      <w:r w:rsidR="00847840" w:rsidRPr="002C2BEB">
        <w:rPr>
          <w:rFonts w:ascii="Garamond" w:hAnsi="Garamond"/>
          <w:b/>
          <w:bCs/>
          <w:sz w:val="24"/>
          <w:szCs w:val="24"/>
        </w:rPr>
        <w:t xml:space="preserve">. </w:t>
      </w:r>
      <w:r w:rsidR="00CE0C83" w:rsidRPr="002C2BEB">
        <w:rPr>
          <w:rFonts w:ascii="Garamond" w:hAnsi="Garamond"/>
          <w:b/>
          <w:bCs/>
          <w:sz w:val="24"/>
          <w:szCs w:val="24"/>
        </w:rPr>
        <w:t xml:space="preserve">Povinnost </w:t>
      </w:r>
      <w:bookmarkStart w:id="26" w:name="_Hlk158287991"/>
      <w:r w:rsidR="00CE0C83" w:rsidRPr="002C2BEB">
        <w:rPr>
          <w:rFonts w:ascii="Garamond" w:hAnsi="Garamond"/>
          <w:b/>
          <w:bCs/>
          <w:sz w:val="24"/>
          <w:szCs w:val="24"/>
        </w:rPr>
        <w:t>příslušnou daň přiznat a zaplatit</w:t>
      </w:r>
      <w:bookmarkEnd w:id="25"/>
      <w:bookmarkEnd w:id="26"/>
    </w:p>
    <w:p w14:paraId="0B96CA41" w14:textId="5FE943BA" w:rsidR="00CE0C83" w:rsidRPr="002C2BEB" w:rsidRDefault="00CE0C83" w:rsidP="00D21B85">
      <w:pPr>
        <w:spacing w:line="360" w:lineRule="auto"/>
        <w:jc w:val="both"/>
        <w:rPr>
          <w:rFonts w:ascii="Garamond" w:eastAsia="Garamond" w:hAnsi="Garamond" w:cs="Garamond"/>
          <w:sz w:val="24"/>
          <w:szCs w:val="24"/>
        </w:rPr>
      </w:pPr>
      <w:r w:rsidRPr="002C2BEB">
        <w:rPr>
          <w:rFonts w:ascii="Garamond" w:eastAsia="Garamond" w:hAnsi="Garamond" w:cs="Garamond"/>
          <w:b/>
          <w:bCs/>
          <w:sz w:val="24"/>
          <w:szCs w:val="24"/>
        </w:rPr>
        <w:tab/>
      </w:r>
      <w:r w:rsidR="006073D8" w:rsidRPr="002C2BEB">
        <w:rPr>
          <w:rFonts w:ascii="Garamond" w:eastAsia="Garamond" w:hAnsi="Garamond" w:cs="Garamond"/>
          <w:sz w:val="24"/>
          <w:szCs w:val="24"/>
        </w:rPr>
        <w:t xml:space="preserve">Daňovému </w:t>
      </w:r>
      <w:r w:rsidR="00F07655" w:rsidRPr="002C2BEB">
        <w:rPr>
          <w:rFonts w:ascii="Garamond" w:eastAsia="Garamond" w:hAnsi="Garamond" w:cs="Garamond"/>
          <w:sz w:val="24"/>
          <w:szCs w:val="24"/>
        </w:rPr>
        <w:t>subjektu,</w:t>
      </w:r>
      <w:r w:rsidR="006073D8" w:rsidRPr="002C2BEB">
        <w:rPr>
          <w:rFonts w:ascii="Garamond" w:eastAsia="Garamond" w:hAnsi="Garamond" w:cs="Garamond"/>
          <w:sz w:val="24"/>
          <w:szCs w:val="24"/>
        </w:rPr>
        <w:t xml:space="preserve"> jež uvedl minerální oleje do volného daňového oběhu vzniká povinnost </w:t>
      </w:r>
      <w:r w:rsidR="00F07655" w:rsidRPr="002C2BEB">
        <w:rPr>
          <w:rFonts w:ascii="Garamond" w:eastAsia="Garamond" w:hAnsi="Garamond" w:cs="Garamond"/>
          <w:sz w:val="24"/>
          <w:szCs w:val="24"/>
        </w:rPr>
        <w:t>spotřební daň přiznat a zaplatit.</w:t>
      </w:r>
      <w:r w:rsidR="00877788">
        <w:rPr>
          <w:rStyle w:val="Znakapoznpodarou"/>
          <w:rFonts w:ascii="Garamond" w:eastAsia="Garamond" w:hAnsi="Garamond" w:cs="Garamond"/>
          <w:sz w:val="24"/>
          <w:szCs w:val="24"/>
        </w:rPr>
        <w:footnoteReference w:id="39"/>
      </w:r>
      <w:r w:rsidR="00F07655" w:rsidRPr="002C2BEB">
        <w:rPr>
          <w:rFonts w:ascii="Garamond" w:eastAsia="Garamond" w:hAnsi="Garamond" w:cs="Garamond"/>
          <w:sz w:val="24"/>
          <w:szCs w:val="24"/>
        </w:rPr>
        <w:t xml:space="preserve"> Jedná se o základní podmínku přechodu výrobků z jednoho režimu do druhého. </w:t>
      </w:r>
      <w:r w:rsidR="00DA6A4D" w:rsidRPr="002C2BEB">
        <w:rPr>
          <w:rFonts w:ascii="Garamond" w:eastAsia="Garamond" w:hAnsi="Garamond" w:cs="Garamond"/>
          <w:sz w:val="24"/>
          <w:szCs w:val="24"/>
        </w:rPr>
        <w:t>Tato povinnost se váže na určitý okamžik</w:t>
      </w:r>
      <w:r w:rsidR="00E51DFD" w:rsidRPr="002C2BEB">
        <w:rPr>
          <w:rFonts w:ascii="Garamond" w:eastAsia="Garamond" w:hAnsi="Garamond" w:cs="Garamond"/>
          <w:sz w:val="24"/>
          <w:szCs w:val="24"/>
        </w:rPr>
        <w:t>, jehož vymezení je zásadní zejména z hlediska zdaňovacího období</w:t>
      </w:r>
      <w:r w:rsidR="00CF434D" w:rsidRPr="002C2BEB">
        <w:rPr>
          <w:rFonts w:ascii="Garamond" w:eastAsia="Garamond" w:hAnsi="Garamond" w:cs="Garamond"/>
          <w:sz w:val="24"/>
          <w:szCs w:val="24"/>
        </w:rPr>
        <w:t>.</w:t>
      </w:r>
      <w:r w:rsidR="00F462B8" w:rsidRPr="002C2BEB">
        <w:rPr>
          <w:rFonts w:ascii="Garamond" w:eastAsia="Garamond" w:hAnsi="Garamond" w:cs="Garamond"/>
          <w:sz w:val="24"/>
          <w:szCs w:val="24"/>
        </w:rPr>
        <w:t xml:space="preserve"> Mimo výrobu a uvedení výrobku do volného daňového oběhu na daňové území České republiky, </w:t>
      </w:r>
      <w:r w:rsidR="00A130E2" w:rsidRPr="002C2BEB">
        <w:rPr>
          <w:rFonts w:ascii="Garamond" w:eastAsia="Garamond" w:hAnsi="Garamond" w:cs="Garamond"/>
          <w:sz w:val="24"/>
          <w:szCs w:val="24"/>
        </w:rPr>
        <w:t>povinnost daň přiznat a zaplatit</w:t>
      </w:r>
      <w:r w:rsidR="00877788">
        <w:rPr>
          <w:rFonts w:ascii="Garamond" w:eastAsia="Garamond" w:hAnsi="Garamond" w:cs="Garamond"/>
          <w:sz w:val="24"/>
          <w:szCs w:val="24"/>
        </w:rPr>
        <w:t xml:space="preserve"> vzniká také</w:t>
      </w:r>
      <w:r w:rsidR="00A130E2" w:rsidRPr="002C2BEB">
        <w:rPr>
          <w:rFonts w:ascii="Garamond" w:eastAsia="Garamond" w:hAnsi="Garamond" w:cs="Garamond"/>
          <w:sz w:val="24"/>
          <w:szCs w:val="24"/>
        </w:rPr>
        <w:t xml:space="preserve"> při dovozu vybraných výrobků </w:t>
      </w:r>
      <w:r w:rsidR="009D12F0" w:rsidRPr="002C2BEB">
        <w:rPr>
          <w:rFonts w:ascii="Garamond" w:eastAsia="Garamond" w:hAnsi="Garamond" w:cs="Garamond"/>
          <w:sz w:val="24"/>
          <w:szCs w:val="24"/>
        </w:rPr>
        <w:t xml:space="preserve">z jiných členských státu EU nebo </w:t>
      </w:r>
      <w:r w:rsidR="00A130E2" w:rsidRPr="002C2BEB">
        <w:rPr>
          <w:rFonts w:ascii="Garamond" w:eastAsia="Garamond" w:hAnsi="Garamond" w:cs="Garamond"/>
          <w:sz w:val="24"/>
          <w:szCs w:val="24"/>
        </w:rPr>
        <w:t>ze třetích zemí, které nejsou členskými zeměmi Evropské unie.</w:t>
      </w:r>
      <w:r w:rsidR="00877788">
        <w:rPr>
          <w:rStyle w:val="Znakapoznpodarou"/>
          <w:rFonts w:ascii="Garamond" w:eastAsia="Garamond" w:hAnsi="Garamond" w:cs="Garamond"/>
          <w:sz w:val="24"/>
          <w:szCs w:val="24"/>
        </w:rPr>
        <w:footnoteReference w:id="40"/>
      </w:r>
      <w:r w:rsidR="001B4421" w:rsidRPr="002C2BEB">
        <w:rPr>
          <w:rFonts w:ascii="Garamond" w:eastAsia="Garamond" w:hAnsi="Garamond" w:cs="Garamond"/>
          <w:sz w:val="24"/>
          <w:szCs w:val="24"/>
        </w:rPr>
        <w:t xml:space="preserve"> </w:t>
      </w:r>
      <w:r w:rsidR="00AA0522" w:rsidRPr="002C2BEB">
        <w:rPr>
          <w:rFonts w:ascii="Garamond" w:eastAsia="Garamond" w:hAnsi="Garamond" w:cs="Garamond"/>
          <w:sz w:val="24"/>
          <w:szCs w:val="24"/>
        </w:rPr>
        <w:t>Z</w:t>
      </w:r>
      <w:r w:rsidR="00365ABD" w:rsidRPr="002C2BEB">
        <w:rPr>
          <w:rFonts w:ascii="Garamond" w:eastAsia="Garamond" w:hAnsi="Garamond" w:cs="Garamond"/>
          <w:sz w:val="24"/>
          <w:szCs w:val="24"/>
        </w:rPr>
        <w:t xml:space="preserve"> hlediska terminologie </w:t>
      </w:r>
      <w:r w:rsidR="00AA0522" w:rsidRPr="002C2BEB">
        <w:rPr>
          <w:rFonts w:ascii="Garamond" w:eastAsia="Garamond" w:hAnsi="Garamond" w:cs="Garamond"/>
          <w:sz w:val="24"/>
          <w:szCs w:val="24"/>
        </w:rPr>
        <w:t>je nutné nezaměňovat</w:t>
      </w:r>
      <w:r w:rsidR="00365ABD" w:rsidRPr="002C2BEB">
        <w:rPr>
          <w:rFonts w:ascii="Garamond" w:eastAsia="Garamond" w:hAnsi="Garamond" w:cs="Garamond"/>
          <w:sz w:val="24"/>
          <w:szCs w:val="24"/>
        </w:rPr>
        <w:t xml:space="preserve"> vznik daňové povinnosti </w:t>
      </w:r>
      <w:r w:rsidR="00365ABD" w:rsidRPr="002C2BEB">
        <w:rPr>
          <w:rFonts w:ascii="Garamond" w:eastAsia="Garamond" w:hAnsi="Garamond" w:cs="Garamond"/>
          <w:sz w:val="24"/>
          <w:szCs w:val="24"/>
        </w:rPr>
        <w:lastRenderedPageBreak/>
        <w:t>a povinnosti příslušnou daň přiznat a zaplatit. Daňová povinnosti</w:t>
      </w:r>
      <w:r w:rsidR="00227656" w:rsidRPr="002C2BEB">
        <w:rPr>
          <w:rFonts w:ascii="Garamond" w:eastAsia="Garamond" w:hAnsi="Garamond" w:cs="Garamond"/>
          <w:sz w:val="24"/>
          <w:szCs w:val="24"/>
        </w:rPr>
        <w:t xml:space="preserve"> </w:t>
      </w:r>
      <w:r w:rsidR="002F4335" w:rsidRPr="002C2BEB">
        <w:rPr>
          <w:rFonts w:ascii="Garamond" w:eastAsia="Garamond" w:hAnsi="Garamond" w:cs="Garamond"/>
          <w:sz w:val="24"/>
          <w:szCs w:val="24"/>
        </w:rPr>
        <w:t xml:space="preserve">vzniká </w:t>
      </w:r>
      <w:r w:rsidR="00FF5734" w:rsidRPr="002C2BEB">
        <w:rPr>
          <w:rFonts w:ascii="Garamond" w:eastAsia="Garamond" w:hAnsi="Garamond" w:cs="Garamond"/>
          <w:sz w:val="24"/>
          <w:szCs w:val="24"/>
        </w:rPr>
        <w:t xml:space="preserve">daňovému subjektu </w:t>
      </w:r>
      <w:r w:rsidR="002F4335" w:rsidRPr="002C2BEB">
        <w:rPr>
          <w:rFonts w:ascii="Garamond" w:eastAsia="Garamond" w:hAnsi="Garamond" w:cs="Garamond"/>
          <w:sz w:val="24"/>
          <w:szCs w:val="24"/>
        </w:rPr>
        <w:t>výrobou nebo dovozem</w:t>
      </w:r>
      <w:r w:rsidR="005873A2" w:rsidRPr="002C2BEB">
        <w:rPr>
          <w:rFonts w:ascii="Garamond" w:eastAsia="Garamond" w:hAnsi="Garamond" w:cs="Garamond"/>
          <w:sz w:val="24"/>
          <w:szCs w:val="24"/>
        </w:rPr>
        <w:t xml:space="preserve"> vybraného výrobku</w:t>
      </w:r>
      <w:r w:rsidR="00651B70" w:rsidRPr="002C2BEB">
        <w:rPr>
          <w:rFonts w:ascii="Garamond" w:eastAsia="Garamond" w:hAnsi="Garamond" w:cs="Garamond"/>
          <w:sz w:val="24"/>
          <w:szCs w:val="24"/>
        </w:rPr>
        <w:t xml:space="preserve"> na daňové území Evropského společenství. </w:t>
      </w:r>
    </w:p>
    <w:p w14:paraId="16321F0C" w14:textId="7DEBFCC3" w:rsidR="00C57F64" w:rsidRPr="002C2BEB" w:rsidRDefault="00C10880" w:rsidP="00837535">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 xml:space="preserve">Základním </w:t>
      </w:r>
      <w:r w:rsidR="00246D17" w:rsidRPr="002C2BEB">
        <w:rPr>
          <w:rFonts w:ascii="Garamond" w:eastAsia="Garamond" w:hAnsi="Garamond" w:cs="Garamond"/>
          <w:sz w:val="24"/>
          <w:szCs w:val="24"/>
        </w:rPr>
        <w:t>okamžikem vzniku této povinnosti je tedy uvedením vybraného výrobku do volného daňového oběhu</w:t>
      </w:r>
      <w:r w:rsidR="006C24FE" w:rsidRPr="002C2BEB">
        <w:rPr>
          <w:rFonts w:ascii="Garamond" w:eastAsia="Garamond" w:hAnsi="Garamond" w:cs="Garamond"/>
          <w:sz w:val="24"/>
          <w:szCs w:val="24"/>
        </w:rPr>
        <w:t xml:space="preserve"> na daňovém zemí České republiky.</w:t>
      </w:r>
      <w:r w:rsidR="001D6828" w:rsidRPr="002C2BEB">
        <w:rPr>
          <w:rStyle w:val="Znakapoznpodarou"/>
          <w:rFonts w:ascii="Garamond" w:eastAsia="Garamond" w:hAnsi="Garamond" w:cs="Garamond"/>
          <w:sz w:val="24"/>
          <w:szCs w:val="24"/>
        </w:rPr>
        <w:footnoteReference w:id="41"/>
      </w:r>
      <w:r w:rsidR="001B1B1D" w:rsidRPr="002C2BEB">
        <w:rPr>
          <w:rFonts w:ascii="Garamond" w:eastAsia="Garamond" w:hAnsi="Garamond" w:cs="Garamond"/>
          <w:sz w:val="24"/>
          <w:szCs w:val="24"/>
        </w:rPr>
        <w:t xml:space="preserve"> Zákonem je definován okruh </w:t>
      </w:r>
      <w:r w:rsidR="00101A98" w:rsidRPr="002C2BEB">
        <w:rPr>
          <w:rFonts w:ascii="Garamond" w:eastAsia="Garamond" w:hAnsi="Garamond" w:cs="Garamond"/>
          <w:sz w:val="24"/>
          <w:szCs w:val="24"/>
        </w:rPr>
        <w:t>situací, které jsou považovány za uvedení</w:t>
      </w:r>
      <w:r w:rsidR="002202D0" w:rsidRPr="002C2BEB">
        <w:rPr>
          <w:rFonts w:ascii="Garamond" w:eastAsia="Garamond" w:hAnsi="Garamond" w:cs="Garamond"/>
          <w:sz w:val="24"/>
          <w:szCs w:val="24"/>
        </w:rPr>
        <w:t xml:space="preserve"> vybraných výrobků </w:t>
      </w:r>
      <w:r w:rsidR="00101A98" w:rsidRPr="002C2BEB">
        <w:rPr>
          <w:rFonts w:ascii="Garamond" w:eastAsia="Garamond" w:hAnsi="Garamond" w:cs="Garamond"/>
          <w:sz w:val="24"/>
          <w:szCs w:val="24"/>
        </w:rPr>
        <w:t>do volného daňového oběhu. Jedná se o</w:t>
      </w:r>
      <w:r w:rsidR="00837535" w:rsidRPr="002C2BEB">
        <w:rPr>
          <w:rFonts w:ascii="Garamond" w:eastAsia="Garamond" w:hAnsi="Garamond" w:cs="Garamond"/>
          <w:sz w:val="24"/>
          <w:szCs w:val="24"/>
        </w:rPr>
        <w:t xml:space="preserve"> </w:t>
      </w:r>
      <w:r w:rsidR="007F342B" w:rsidRPr="002C2BEB">
        <w:rPr>
          <w:rFonts w:ascii="Garamond" w:eastAsia="Garamond" w:hAnsi="Garamond" w:cs="Garamond"/>
          <w:sz w:val="24"/>
          <w:szCs w:val="24"/>
        </w:rPr>
        <w:t>již zmíněné vyjmutí vybraných výrobků z režimu podmíněného osvobození od daně, dále</w:t>
      </w:r>
      <w:r w:rsidR="00A504B0" w:rsidRPr="002C2BEB">
        <w:rPr>
          <w:rFonts w:ascii="Garamond" w:eastAsia="Garamond" w:hAnsi="Garamond" w:cs="Garamond"/>
          <w:sz w:val="24"/>
          <w:szCs w:val="24"/>
        </w:rPr>
        <w:t xml:space="preserve"> pak</w:t>
      </w:r>
      <w:r w:rsidR="007F342B" w:rsidRPr="002C2BEB">
        <w:rPr>
          <w:rFonts w:ascii="Garamond" w:eastAsia="Garamond" w:hAnsi="Garamond" w:cs="Garamond"/>
          <w:sz w:val="24"/>
          <w:szCs w:val="24"/>
        </w:rPr>
        <w:t xml:space="preserve"> </w:t>
      </w:r>
      <w:r w:rsidR="00DF48A2" w:rsidRPr="002C2BEB">
        <w:rPr>
          <w:rFonts w:ascii="Garamond" w:eastAsia="Garamond" w:hAnsi="Garamond" w:cs="Garamond"/>
          <w:sz w:val="24"/>
          <w:szCs w:val="24"/>
        </w:rPr>
        <w:t>ztrát</w:t>
      </w:r>
      <w:r w:rsidR="00A504B0" w:rsidRPr="002C2BEB">
        <w:rPr>
          <w:rFonts w:ascii="Garamond" w:eastAsia="Garamond" w:hAnsi="Garamond" w:cs="Garamond"/>
          <w:sz w:val="24"/>
          <w:szCs w:val="24"/>
        </w:rPr>
        <w:t>u</w:t>
      </w:r>
      <w:r w:rsidR="00DF48A2" w:rsidRPr="002C2BEB">
        <w:rPr>
          <w:rFonts w:ascii="Garamond" w:eastAsia="Garamond" w:hAnsi="Garamond" w:cs="Garamond"/>
          <w:sz w:val="24"/>
          <w:szCs w:val="24"/>
        </w:rPr>
        <w:t xml:space="preserve"> nebo znehodnocení vybraných výrobků v režimu podmíněného osvobození, výroba vybraných výrobků</w:t>
      </w:r>
      <w:r w:rsidR="003B71C0" w:rsidRPr="002C2BEB">
        <w:rPr>
          <w:rFonts w:ascii="Garamond" w:eastAsia="Garamond" w:hAnsi="Garamond" w:cs="Garamond"/>
          <w:sz w:val="24"/>
          <w:szCs w:val="24"/>
        </w:rPr>
        <w:t xml:space="preserve"> však již mimo </w:t>
      </w:r>
      <w:r w:rsidR="00DF48A2" w:rsidRPr="002C2BEB">
        <w:rPr>
          <w:rFonts w:ascii="Garamond" w:eastAsia="Garamond" w:hAnsi="Garamond" w:cs="Garamond"/>
          <w:sz w:val="24"/>
          <w:szCs w:val="24"/>
        </w:rPr>
        <w:t>režim podmíněného osvobození od daně</w:t>
      </w:r>
      <w:r w:rsidR="00FA1499" w:rsidRPr="002C2BEB">
        <w:rPr>
          <w:rFonts w:ascii="Garamond" w:eastAsia="Garamond" w:hAnsi="Garamond" w:cs="Garamond"/>
          <w:sz w:val="24"/>
          <w:szCs w:val="24"/>
        </w:rPr>
        <w:t xml:space="preserve"> a dovoz vybraných výrobků, pokud tyto vybrané výrobky nebyly uvedeny do režimu podmíněného osvobození od daně.</w:t>
      </w:r>
      <w:r w:rsidR="002C3345" w:rsidRPr="002C2BEB">
        <w:rPr>
          <w:rFonts w:ascii="Garamond" w:eastAsia="Garamond" w:hAnsi="Garamond" w:cs="Garamond"/>
          <w:sz w:val="24"/>
          <w:szCs w:val="24"/>
        </w:rPr>
        <w:t xml:space="preserve"> </w:t>
      </w:r>
      <w:r w:rsidR="00082F4D" w:rsidRPr="002C2BEB">
        <w:rPr>
          <w:rFonts w:ascii="Garamond" w:eastAsia="Garamond" w:hAnsi="Garamond" w:cs="Garamond"/>
          <w:sz w:val="24"/>
          <w:szCs w:val="24"/>
        </w:rPr>
        <w:t xml:space="preserve">Zákon považuje za </w:t>
      </w:r>
      <w:r w:rsidR="0027097E" w:rsidRPr="002C2BEB">
        <w:rPr>
          <w:rFonts w:ascii="Garamond" w:eastAsia="Garamond" w:hAnsi="Garamond" w:cs="Garamond"/>
          <w:sz w:val="24"/>
          <w:szCs w:val="24"/>
        </w:rPr>
        <w:t>uvedení do</w:t>
      </w:r>
      <w:r w:rsidR="001148B5" w:rsidRPr="002C2BEB">
        <w:rPr>
          <w:rFonts w:ascii="Garamond" w:eastAsia="Garamond" w:hAnsi="Garamond" w:cs="Garamond"/>
          <w:sz w:val="24"/>
          <w:szCs w:val="24"/>
        </w:rPr>
        <w:t xml:space="preserve"> volné</w:t>
      </w:r>
      <w:r w:rsidR="002C3345" w:rsidRPr="002C2BEB">
        <w:rPr>
          <w:rFonts w:ascii="Garamond" w:eastAsia="Garamond" w:hAnsi="Garamond" w:cs="Garamond"/>
          <w:sz w:val="24"/>
          <w:szCs w:val="24"/>
        </w:rPr>
        <w:t>ho daňového</w:t>
      </w:r>
      <w:r w:rsidR="001148B5" w:rsidRPr="002C2BEB">
        <w:rPr>
          <w:rFonts w:ascii="Garamond" w:eastAsia="Garamond" w:hAnsi="Garamond" w:cs="Garamond"/>
          <w:sz w:val="24"/>
          <w:szCs w:val="24"/>
        </w:rPr>
        <w:t xml:space="preserve"> oběhu </w:t>
      </w:r>
      <w:r w:rsidR="002C3345" w:rsidRPr="002C2BEB">
        <w:rPr>
          <w:rFonts w:ascii="Garamond" w:eastAsia="Garamond" w:hAnsi="Garamond" w:cs="Garamond"/>
          <w:sz w:val="24"/>
          <w:szCs w:val="24"/>
        </w:rPr>
        <w:t>dále</w:t>
      </w:r>
      <w:r w:rsidR="001148B5" w:rsidRPr="002C2BEB">
        <w:rPr>
          <w:rFonts w:ascii="Garamond" w:eastAsia="Garamond" w:hAnsi="Garamond" w:cs="Garamond"/>
          <w:sz w:val="24"/>
          <w:szCs w:val="24"/>
        </w:rPr>
        <w:t xml:space="preserve"> </w:t>
      </w:r>
      <w:r w:rsidR="00082F4D" w:rsidRPr="002C2BEB">
        <w:rPr>
          <w:rFonts w:ascii="Garamond" w:eastAsia="Garamond" w:hAnsi="Garamond" w:cs="Garamond"/>
          <w:sz w:val="24"/>
          <w:szCs w:val="24"/>
        </w:rPr>
        <w:t>skladování nebo doprav</w:t>
      </w:r>
      <w:r w:rsidR="0027097E" w:rsidRPr="002C2BEB">
        <w:rPr>
          <w:rFonts w:ascii="Garamond" w:eastAsia="Garamond" w:hAnsi="Garamond" w:cs="Garamond"/>
          <w:sz w:val="24"/>
          <w:szCs w:val="24"/>
        </w:rPr>
        <w:t>u</w:t>
      </w:r>
      <w:r w:rsidR="00082F4D" w:rsidRPr="002C2BEB">
        <w:rPr>
          <w:rFonts w:ascii="Garamond" w:eastAsia="Garamond" w:hAnsi="Garamond" w:cs="Garamond"/>
          <w:sz w:val="24"/>
          <w:szCs w:val="24"/>
        </w:rPr>
        <w:t xml:space="preserve"> vybraných výrobků, u nichž se neprokáže, že se jedná o výrobky zdaněné</w:t>
      </w:r>
      <w:r w:rsidR="002C3345" w:rsidRPr="002C2BEB">
        <w:rPr>
          <w:rFonts w:ascii="Garamond" w:eastAsia="Garamond" w:hAnsi="Garamond" w:cs="Garamond"/>
          <w:sz w:val="24"/>
          <w:szCs w:val="24"/>
        </w:rPr>
        <w:t>. Z</w:t>
      </w:r>
      <w:r w:rsidR="00E17545" w:rsidRPr="002C2BEB">
        <w:rPr>
          <w:rFonts w:ascii="Garamond" w:eastAsia="Garamond" w:hAnsi="Garamond" w:cs="Garamond"/>
          <w:sz w:val="24"/>
          <w:szCs w:val="24"/>
        </w:rPr>
        <w:t>de však platí výjimka, že nesmí být prokázáno jejich neoprávněné nabytí bez daně</w:t>
      </w:r>
      <w:r w:rsidR="00051C21" w:rsidRPr="002C2BEB">
        <w:rPr>
          <w:rFonts w:ascii="Garamond" w:eastAsia="Garamond" w:hAnsi="Garamond" w:cs="Garamond"/>
          <w:sz w:val="24"/>
          <w:szCs w:val="24"/>
        </w:rPr>
        <w:t xml:space="preserve">. </w:t>
      </w:r>
      <w:r w:rsidR="007B0A08" w:rsidRPr="002C2BEB">
        <w:rPr>
          <w:rFonts w:ascii="Garamond" w:eastAsia="Garamond" w:hAnsi="Garamond" w:cs="Garamond"/>
          <w:sz w:val="24"/>
          <w:szCs w:val="24"/>
        </w:rPr>
        <w:t xml:space="preserve">Posledním okruhem, </w:t>
      </w:r>
      <w:r w:rsidR="00A93414" w:rsidRPr="002C2BEB">
        <w:rPr>
          <w:rFonts w:ascii="Garamond" w:eastAsia="Garamond" w:hAnsi="Garamond" w:cs="Garamond"/>
          <w:sz w:val="24"/>
          <w:szCs w:val="24"/>
        </w:rPr>
        <w:t xml:space="preserve">který </w:t>
      </w:r>
      <w:r w:rsidR="007B0A08" w:rsidRPr="002C2BEB">
        <w:rPr>
          <w:rFonts w:ascii="Garamond" w:eastAsia="Garamond" w:hAnsi="Garamond" w:cs="Garamond"/>
          <w:sz w:val="24"/>
          <w:szCs w:val="24"/>
        </w:rPr>
        <w:t xml:space="preserve">zákon </w:t>
      </w:r>
      <w:r w:rsidR="002C3345" w:rsidRPr="002C2BEB">
        <w:rPr>
          <w:rFonts w:ascii="Garamond" w:eastAsia="Garamond" w:hAnsi="Garamond" w:cs="Garamond"/>
          <w:sz w:val="24"/>
          <w:szCs w:val="24"/>
        </w:rPr>
        <w:t>považuje za</w:t>
      </w:r>
      <w:r w:rsidR="007B0A08" w:rsidRPr="002C2BEB">
        <w:rPr>
          <w:rFonts w:ascii="Garamond" w:eastAsia="Garamond" w:hAnsi="Garamond" w:cs="Garamond"/>
          <w:sz w:val="24"/>
          <w:szCs w:val="24"/>
        </w:rPr>
        <w:t xml:space="preserve"> uvedení </w:t>
      </w:r>
      <w:r w:rsidR="00AB21EC" w:rsidRPr="002C2BEB">
        <w:rPr>
          <w:rFonts w:ascii="Garamond" w:eastAsia="Garamond" w:hAnsi="Garamond" w:cs="Garamond"/>
          <w:sz w:val="24"/>
          <w:szCs w:val="24"/>
        </w:rPr>
        <w:t xml:space="preserve">výrobků </w:t>
      </w:r>
      <w:r w:rsidR="007B0A08" w:rsidRPr="002C2BEB">
        <w:rPr>
          <w:rFonts w:ascii="Garamond" w:eastAsia="Garamond" w:hAnsi="Garamond" w:cs="Garamond"/>
          <w:sz w:val="24"/>
          <w:szCs w:val="24"/>
        </w:rPr>
        <w:t>do volného oběhu</w:t>
      </w:r>
      <w:r w:rsidR="00A93414" w:rsidRPr="002C2BEB">
        <w:rPr>
          <w:rFonts w:ascii="Garamond" w:eastAsia="Garamond" w:hAnsi="Garamond" w:cs="Garamond"/>
          <w:sz w:val="24"/>
          <w:szCs w:val="24"/>
        </w:rPr>
        <w:t>,</w:t>
      </w:r>
      <w:r w:rsidR="007B0A08" w:rsidRPr="002C2BEB">
        <w:rPr>
          <w:rFonts w:ascii="Garamond" w:eastAsia="Garamond" w:hAnsi="Garamond" w:cs="Garamond"/>
          <w:sz w:val="24"/>
          <w:szCs w:val="24"/>
        </w:rPr>
        <w:t xml:space="preserve"> je </w:t>
      </w:r>
      <w:r w:rsidR="00B26208" w:rsidRPr="002C2BEB">
        <w:rPr>
          <w:rFonts w:ascii="Garamond" w:eastAsia="Garamond" w:hAnsi="Garamond" w:cs="Garamond"/>
          <w:sz w:val="24"/>
          <w:szCs w:val="24"/>
        </w:rPr>
        <w:t xml:space="preserve">neoprávněný vstup vybraných výrobků, u </w:t>
      </w:r>
      <w:r w:rsidR="002C3345" w:rsidRPr="002C2BEB">
        <w:rPr>
          <w:rFonts w:ascii="Garamond" w:eastAsia="Garamond" w:hAnsi="Garamond" w:cs="Garamond"/>
          <w:sz w:val="24"/>
          <w:szCs w:val="24"/>
        </w:rPr>
        <w:t>nichž</w:t>
      </w:r>
      <w:r w:rsidR="00B26208" w:rsidRPr="002C2BEB">
        <w:rPr>
          <w:rFonts w:ascii="Garamond" w:eastAsia="Garamond" w:hAnsi="Garamond" w:cs="Garamond"/>
          <w:sz w:val="24"/>
          <w:szCs w:val="24"/>
        </w:rPr>
        <w:t xml:space="preserve"> </w:t>
      </w:r>
      <w:r w:rsidR="00A504B0" w:rsidRPr="002C2BEB">
        <w:rPr>
          <w:rFonts w:ascii="Garamond" w:eastAsia="Garamond" w:hAnsi="Garamond" w:cs="Garamond"/>
          <w:sz w:val="24"/>
          <w:szCs w:val="24"/>
        </w:rPr>
        <w:t>celní dluh nezanikl.</w:t>
      </w:r>
      <w:r w:rsidR="002C3345" w:rsidRPr="002C2BEB">
        <w:rPr>
          <w:rStyle w:val="Znakapoznpodarou"/>
          <w:rFonts w:ascii="Garamond" w:eastAsia="Garamond" w:hAnsi="Garamond" w:cs="Garamond"/>
          <w:sz w:val="24"/>
          <w:szCs w:val="24"/>
        </w:rPr>
        <w:footnoteReference w:id="42"/>
      </w:r>
      <w:r w:rsidR="008F1E31" w:rsidRPr="002C2BEB">
        <w:rPr>
          <w:rFonts w:ascii="Garamond" w:eastAsia="Garamond" w:hAnsi="Garamond" w:cs="Garamond"/>
          <w:sz w:val="24"/>
          <w:szCs w:val="24"/>
        </w:rPr>
        <w:t xml:space="preserve"> </w:t>
      </w:r>
    </w:p>
    <w:p w14:paraId="4B469E9A" w14:textId="614CB4B5" w:rsidR="003470D0" w:rsidRPr="002C2BEB" w:rsidRDefault="002202D0" w:rsidP="00837535">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r>
      <w:r w:rsidR="00B326DB" w:rsidRPr="002C2BEB">
        <w:rPr>
          <w:rFonts w:ascii="Garamond" w:eastAsia="Garamond" w:hAnsi="Garamond" w:cs="Garamond"/>
          <w:sz w:val="24"/>
          <w:szCs w:val="24"/>
        </w:rPr>
        <w:t>Obecná</w:t>
      </w:r>
      <w:r w:rsidR="00493DBE" w:rsidRPr="002C2BEB">
        <w:rPr>
          <w:rFonts w:ascii="Garamond" w:eastAsia="Garamond" w:hAnsi="Garamond" w:cs="Garamond"/>
          <w:sz w:val="24"/>
          <w:szCs w:val="24"/>
        </w:rPr>
        <w:t xml:space="preserve"> úprava </w:t>
      </w:r>
      <w:r w:rsidR="000A7D28" w:rsidRPr="002C2BEB">
        <w:rPr>
          <w:rFonts w:ascii="Garamond" w:eastAsia="Garamond" w:hAnsi="Garamond" w:cs="Garamond"/>
          <w:sz w:val="24"/>
          <w:szCs w:val="24"/>
        </w:rPr>
        <w:t>§</w:t>
      </w:r>
      <w:r w:rsidR="00981DCE" w:rsidRPr="002C2BEB">
        <w:rPr>
          <w:rFonts w:ascii="Garamond" w:eastAsia="Garamond" w:hAnsi="Garamond" w:cs="Garamond"/>
          <w:sz w:val="24"/>
          <w:szCs w:val="24"/>
        </w:rPr>
        <w:t>9 ZSD</w:t>
      </w:r>
      <w:r w:rsidR="00214BDF" w:rsidRPr="002C2BEB">
        <w:rPr>
          <w:rFonts w:ascii="Garamond" w:eastAsia="Garamond" w:hAnsi="Garamond" w:cs="Garamond"/>
          <w:sz w:val="24"/>
          <w:szCs w:val="24"/>
        </w:rPr>
        <w:t xml:space="preserve"> povinnosti přiznat a zaplatit daň</w:t>
      </w:r>
      <w:r w:rsidR="00981DCE" w:rsidRPr="002C2BEB">
        <w:rPr>
          <w:rFonts w:ascii="Garamond" w:eastAsia="Garamond" w:hAnsi="Garamond" w:cs="Garamond"/>
          <w:sz w:val="24"/>
          <w:szCs w:val="24"/>
        </w:rPr>
        <w:t xml:space="preserve"> </w:t>
      </w:r>
      <w:r w:rsidR="00493DBE" w:rsidRPr="002C2BEB">
        <w:rPr>
          <w:rFonts w:ascii="Garamond" w:eastAsia="Garamond" w:hAnsi="Garamond" w:cs="Garamond"/>
          <w:sz w:val="24"/>
          <w:szCs w:val="24"/>
        </w:rPr>
        <w:t>je dále</w:t>
      </w:r>
      <w:r w:rsidR="00F924DA" w:rsidRPr="002C2BEB">
        <w:rPr>
          <w:rFonts w:ascii="Garamond" w:eastAsia="Garamond" w:hAnsi="Garamond" w:cs="Garamond"/>
          <w:sz w:val="24"/>
          <w:szCs w:val="24"/>
        </w:rPr>
        <w:t xml:space="preserve"> specifikována ve vztahu k</w:t>
      </w:r>
      <w:r w:rsidR="00A93414" w:rsidRPr="002C2BEB">
        <w:rPr>
          <w:rFonts w:ascii="Garamond" w:eastAsia="Garamond" w:hAnsi="Garamond" w:cs="Garamond"/>
          <w:sz w:val="24"/>
          <w:szCs w:val="24"/>
        </w:rPr>
        <w:t> </w:t>
      </w:r>
      <w:r w:rsidR="00021911" w:rsidRPr="002C2BEB">
        <w:rPr>
          <w:rFonts w:ascii="Garamond" w:eastAsia="Garamond" w:hAnsi="Garamond" w:cs="Garamond"/>
          <w:sz w:val="24"/>
          <w:szCs w:val="24"/>
        </w:rPr>
        <w:t>povinnosti přiznat a zaplatit</w:t>
      </w:r>
      <w:r w:rsidR="00B326DB" w:rsidRPr="002C2BEB">
        <w:rPr>
          <w:rFonts w:ascii="Garamond" w:eastAsia="Garamond" w:hAnsi="Garamond" w:cs="Garamond"/>
          <w:sz w:val="24"/>
          <w:szCs w:val="24"/>
        </w:rPr>
        <w:t xml:space="preserve"> </w:t>
      </w:r>
      <w:r w:rsidR="00F924DA" w:rsidRPr="002C2BEB">
        <w:rPr>
          <w:rFonts w:ascii="Garamond" w:eastAsia="Garamond" w:hAnsi="Garamond" w:cs="Garamond"/>
          <w:sz w:val="24"/>
          <w:szCs w:val="24"/>
        </w:rPr>
        <w:t>spotřební daň z minerálních olejů</w:t>
      </w:r>
      <w:r w:rsidR="00B326DB" w:rsidRPr="002C2BEB">
        <w:rPr>
          <w:rFonts w:ascii="Garamond" w:eastAsia="Garamond" w:hAnsi="Garamond" w:cs="Garamond"/>
          <w:sz w:val="24"/>
          <w:szCs w:val="24"/>
        </w:rPr>
        <w:t xml:space="preserve">. Tato speciální úprava je předmětem </w:t>
      </w:r>
      <w:r w:rsidR="00021911" w:rsidRPr="002C2BEB">
        <w:rPr>
          <w:rFonts w:ascii="Garamond" w:eastAsia="Garamond" w:hAnsi="Garamond" w:cs="Garamond"/>
          <w:sz w:val="24"/>
          <w:szCs w:val="24"/>
        </w:rPr>
        <w:t xml:space="preserve">ustanovení §46 ZSD. </w:t>
      </w:r>
      <w:r w:rsidR="00810E51" w:rsidRPr="002C2BEB">
        <w:rPr>
          <w:rFonts w:ascii="Garamond" w:eastAsia="Garamond" w:hAnsi="Garamond" w:cs="Garamond"/>
          <w:sz w:val="24"/>
          <w:szCs w:val="24"/>
        </w:rPr>
        <w:t>Zákla</w:t>
      </w:r>
      <w:r w:rsidR="00081E48" w:rsidRPr="002C2BEB">
        <w:rPr>
          <w:rFonts w:ascii="Garamond" w:eastAsia="Garamond" w:hAnsi="Garamond" w:cs="Garamond"/>
          <w:sz w:val="24"/>
          <w:szCs w:val="24"/>
        </w:rPr>
        <w:t xml:space="preserve">dním východiskem této </w:t>
      </w:r>
      <w:r w:rsidR="003D76D8" w:rsidRPr="002C2BEB">
        <w:rPr>
          <w:rFonts w:ascii="Garamond" w:eastAsia="Garamond" w:hAnsi="Garamond" w:cs="Garamond"/>
          <w:sz w:val="24"/>
          <w:szCs w:val="24"/>
        </w:rPr>
        <w:t>speciální úpravy jsou dva způsoby nakládání s</w:t>
      </w:r>
      <w:r w:rsidR="00214BDF" w:rsidRPr="002C2BEB">
        <w:rPr>
          <w:rFonts w:ascii="Garamond" w:eastAsia="Garamond" w:hAnsi="Garamond" w:cs="Garamond"/>
          <w:sz w:val="24"/>
          <w:szCs w:val="24"/>
        </w:rPr>
        <w:t xml:space="preserve"> těmito</w:t>
      </w:r>
      <w:r w:rsidR="003D76D8" w:rsidRPr="002C2BEB">
        <w:rPr>
          <w:rFonts w:ascii="Garamond" w:eastAsia="Garamond" w:hAnsi="Garamond" w:cs="Garamond"/>
          <w:sz w:val="24"/>
          <w:szCs w:val="24"/>
        </w:rPr>
        <w:t xml:space="preserve"> minerálními oleji. </w:t>
      </w:r>
      <w:r w:rsidR="005A08A3" w:rsidRPr="002C2BEB">
        <w:rPr>
          <w:rFonts w:ascii="Garamond" w:eastAsia="Garamond" w:hAnsi="Garamond" w:cs="Garamond"/>
          <w:sz w:val="24"/>
          <w:szCs w:val="24"/>
        </w:rPr>
        <w:t xml:space="preserve">Povinnost spotřební daň </w:t>
      </w:r>
      <w:r w:rsidR="00214BDF" w:rsidRPr="002C2BEB">
        <w:rPr>
          <w:rFonts w:ascii="Garamond" w:eastAsia="Garamond" w:hAnsi="Garamond" w:cs="Garamond"/>
          <w:sz w:val="24"/>
          <w:szCs w:val="24"/>
        </w:rPr>
        <w:t>přiznat a zaplatit</w:t>
      </w:r>
      <w:r w:rsidR="005A08A3" w:rsidRPr="002C2BEB">
        <w:rPr>
          <w:rFonts w:ascii="Garamond" w:eastAsia="Garamond" w:hAnsi="Garamond" w:cs="Garamond"/>
          <w:sz w:val="24"/>
          <w:szCs w:val="24"/>
        </w:rPr>
        <w:t xml:space="preserve"> vzniká </w:t>
      </w:r>
      <w:r w:rsidR="000F7200" w:rsidRPr="002C2BEB">
        <w:rPr>
          <w:rFonts w:ascii="Garamond" w:eastAsia="Garamond" w:hAnsi="Garamond" w:cs="Garamond"/>
          <w:sz w:val="24"/>
          <w:szCs w:val="24"/>
        </w:rPr>
        <w:t>mimo obecnou úpravu</w:t>
      </w:r>
      <w:r w:rsidR="005A08A3" w:rsidRPr="002C2BEB">
        <w:rPr>
          <w:rFonts w:ascii="Garamond" w:eastAsia="Garamond" w:hAnsi="Garamond" w:cs="Garamond"/>
          <w:sz w:val="24"/>
          <w:szCs w:val="24"/>
        </w:rPr>
        <w:t xml:space="preserve"> zcizení</w:t>
      </w:r>
      <w:r w:rsidR="000F7200" w:rsidRPr="002C2BEB">
        <w:rPr>
          <w:rFonts w:ascii="Garamond" w:eastAsia="Garamond" w:hAnsi="Garamond" w:cs="Garamond"/>
          <w:sz w:val="24"/>
          <w:szCs w:val="24"/>
        </w:rPr>
        <w:t>m</w:t>
      </w:r>
      <w:r w:rsidR="005A08A3" w:rsidRPr="002C2BEB">
        <w:rPr>
          <w:rFonts w:ascii="Garamond" w:eastAsia="Garamond" w:hAnsi="Garamond" w:cs="Garamond"/>
          <w:sz w:val="24"/>
          <w:szCs w:val="24"/>
        </w:rPr>
        <w:t xml:space="preserve"> vlastnického práva </w:t>
      </w:r>
      <w:r w:rsidR="000F7200" w:rsidRPr="002C2BEB">
        <w:rPr>
          <w:rFonts w:ascii="Garamond" w:eastAsia="Garamond" w:hAnsi="Garamond" w:cs="Garamond"/>
          <w:sz w:val="24"/>
          <w:szCs w:val="24"/>
        </w:rPr>
        <w:t>k těmto olejům prodejem a dále použitím.</w:t>
      </w:r>
      <w:r w:rsidR="00FC569D" w:rsidRPr="002C2BEB">
        <w:rPr>
          <w:rFonts w:ascii="Garamond" w:eastAsia="Garamond" w:hAnsi="Garamond" w:cs="Garamond"/>
          <w:sz w:val="24"/>
          <w:szCs w:val="24"/>
        </w:rPr>
        <w:t xml:space="preserve"> </w:t>
      </w:r>
      <w:r w:rsidR="00BA2F18" w:rsidRPr="002C2BEB">
        <w:rPr>
          <w:rFonts w:ascii="Garamond" w:eastAsia="Garamond" w:hAnsi="Garamond" w:cs="Garamond"/>
          <w:sz w:val="24"/>
          <w:szCs w:val="24"/>
        </w:rPr>
        <w:t xml:space="preserve">Citované ustanovení je dále děleno </w:t>
      </w:r>
      <w:r w:rsidR="000129C5" w:rsidRPr="002C2BEB">
        <w:rPr>
          <w:rFonts w:ascii="Garamond" w:eastAsia="Garamond" w:hAnsi="Garamond" w:cs="Garamond"/>
          <w:sz w:val="24"/>
          <w:szCs w:val="24"/>
        </w:rPr>
        <w:t xml:space="preserve">ve vztahu k příslušným </w:t>
      </w:r>
      <w:r w:rsidR="00BA2F18" w:rsidRPr="002C2BEB">
        <w:rPr>
          <w:rFonts w:ascii="Garamond" w:eastAsia="Garamond" w:hAnsi="Garamond" w:cs="Garamond"/>
          <w:sz w:val="24"/>
          <w:szCs w:val="24"/>
        </w:rPr>
        <w:t>minerálních olejů s různými kódy nomenklatury</w:t>
      </w:r>
      <w:r w:rsidR="006B75C1" w:rsidRPr="002C2BEB">
        <w:rPr>
          <w:rFonts w:ascii="Garamond" w:eastAsia="Garamond" w:hAnsi="Garamond" w:cs="Garamond"/>
          <w:sz w:val="24"/>
          <w:szCs w:val="24"/>
        </w:rPr>
        <w:t xml:space="preserve"> explicitně stanovený</w:t>
      </w:r>
      <w:r w:rsidR="000129C5" w:rsidRPr="002C2BEB">
        <w:rPr>
          <w:rFonts w:ascii="Garamond" w:eastAsia="Garamond" w:hAnsi="Garamond" w:cs="Garamond"/>
          <w:sz w:val="24"/>
          <w:szCs w:val="24"/>
        </w:rPr>
        <w:t>m</w:t>
      </w:r>
      <w:r w:rsidR="006B75C1" w:rsidRPr="002C2BEB">
        <w:rPr>
          <w:rFonts w:ascii="Garamond" w:eastAsia="Garamond" w:hAnsi="Garamond" w:cs="Garamond"/>
          <w:sz w:val="24"/>
          <w:szCs w:val="24"/>
        </w:rPr>
        <w:t xml:space="preserve"> v §45 ZSD</w:t>
      </w:r>
      <w:r w:rsidR="00BA2F18" w:rsidRPr="002C2BEB">
        <w:rPr>
          <w:rFonts w:ascii="Garamond" w:eastAsia="Garamond" w:hAnsi="Garamond" w:cs="Garamond"/>
          <w:sz w:val="24"/>
          <w:szCs w:val="24"/>
        </w:rPr>
        <w:t>.</w:t>
      </w:r>
      <w:r w:rsidR="00AB21EC" w:rsidRPr="002C2BEB">
        <w:rPr>
          <w:rFonts w:ascii="Garamond" w:eastAsia="Garamond" w:hAnsi="Garamond" w:cs="Garamond"/>
          <w:sz w:val="24"/>
          <w:szCs w:val="24"/>
        </w:rPr>
        <w:t xml:space="preserve"> V obecné rovině se tedy bude jednat o nejčastější způsob vzniku této povinnosti </w:t>
      </w:r>
      <w:r w:rsidR="000339BE" w:rsidRPr="002C2BEB">
        <w:rPr>
          <w:rFonts w:ascii="Garamond" w:eastAsia="Garamond" w:hAnsi="Garamond" w:cs="Garamond"/>
          <w:sz w:val="24"/>
          <w:szCs w:val="24"/>
        </w:rPr>
        <w:t>ve vztahu k samotnému mechanismu výběru spotřební daně.</w:t>
      </w:r>
    </w:p>
    <w:p w14:paraId="45E37E05" w14:textId="3AD61538" w:rsidR="002202D0" w:rsidRPr="002C2BEB" w:rsidRDefault="00281528" w:rsidP="003470D0">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 </w:t>
      </w:r>
      <w:bookmarkStart w:id="27" w:name="_Hlk160206625"/>
      <w:r w:rsidRPr="002C2BEB">
        <w:rPr>
          <w:rFonts w:ascii="Garamond" w:eastAsia="Garamond" w:hAnsi="Garamond" w:cs="Garamond"/>
          <w:sz w:val="24"/>
          <w:szCs w:val="24"/>
        </w:rPr>
        <w:t xml:space="preserve">V návaznosti na </w:t>
      </w:r>
      <w:r w:rsidR="00812179" w:rsidRPr="002C2BEB">
        <w:rPr>
          <w:rFonts w:ascii="Garamond" w:eastAsia="Garamond" w:hAnsi="Garamond" w:cs="Garamond"/>
          <w:sz w:val="24"/>
          <w:szCs w:val="24"/>
        </w:rPr>
        <w:t xml:space="preserve">předchozí bych rád poukázal </w:t>
      </w:r>
      <w:r w:rsidR="003470D0" w:rsidRPr="002C2BEB">
        <w:rPr>
          <w:rFonts w:ascii="Garamond" w:eastAsia="Garamond" w:hAnsi="Garamond" w:cs="Garamond"/>
          <w:sz w:val="24"/>
          <w:szCs w:val="24"/>
        </w:rPr>
        <w:t xml:space="preserve">na </w:t>
      </w:r>
      <w:r w:rsidR="006F5B40" w:rsidRPr="002C2BEB">
        <w:rPr>
          <w:rFonts w:ascii="Garamond" w:eastAsia="Garamond" w:hAnsi="Garamond" w:cs="Garamond"/>
          <w:sz w:val="24"/>
          <w:szCs w:val="24"/>
        </w:rPr>
        <w:t xml:space="preserve">vznik povinnosti </w:t>
      </w:r>
      <w:r w:rsidR="00F95350" w:rsidRPr="002C2BEB">
        <w:rPr>
          <w:rFonts w:ascii="Garamond" w:eastAsia="Garamond" w:hAnsi="Garamond" w:cs="Garamond"/>
          <w:sz w:val="24"/>
          <w:szCs w:val="24"/>
        </w:rPr>
        <w:t>spotřební daň z</w:t>
      </w:r>
      <w:r w:rsidR="00A93414" w:rsidRPr="002C2BEB">
        <w:rPr>
          <w:rFonts w:ascii="Garamond" w:eastAsia="Garamond" w:hAnsi="Garamond" w:cs="Garamond"/>
          <w:sz w:val="24"/>
          <w:szCs w:val="24"/>
        </w:rPr>
        <w:t> </w:t>
      </w:r>
      <w:r w:rsidR="00F95350" w:rsidRPr="002C2BEB">
        <w:rPr>
          <w:rFonts w:ascii="Garamond" w:eastAsia="Garamond" w:hAnsi="Garamond" w:cs="Garamond"/>
          <w:sz w:val="24"/>
          <w:szCs w:val="24"/>
        </w:rPr>
        <w:t xml:space="preserve">minerálních olejů </w:t>
      </w:r>
      <w:r w:rsidR="006F5B40" w:rsidRPr="002C2BEB">
        <w:rPr>
          <w:rFonts w:ascii="Garamond" w:eastAsia="Garamond" w:hAnsi="Garamond" w:cs="Garamond"/>
          <w:sz w:val="24"/>
          <w:szCs w:val="24"/>
        </w:rPr>
        <w:t>přiznat a zaplatit ve světle právního názoru Nejvyššího správního soudu</w:t>
      </w:r>
      <w:r w:rsidR="00AD4814" w:rsidRPr="002C2BEB">
        <w:rPr>
          <w:rFonts w:ascii="Garamond" w:eastAsia="Garamond" w:hAnsi="Garamond" w:cs="Garamond"/>
          <w:sz w:val="24"/>
          <w:szCs w:val="24"/>
        </w:rPr>
        <w:t xml:space="preserve"> (dále jen „NSS“</w:t>
      </w:r>
      <w:r w:rsidR="002862FD" w:rsidRPr="002C2BEB">
        <w:rPr>
          <w:rFonts w:ascii="Garamond" w:eastAsia="Garamond" w:hAnsi="Garamond" w:cs="Garamond"/>
          <w:sz w:val="24"/>
          <w:szCs w:val="24"/>
        </w:rPr>
        <w:t>)</w:t>
      </w:r>
      <w:r w:rsidR="006F5B40" w:rsidRPr="002C2BEB">
        <w:rPr>
          <w:rFonts w:ascii="Garamond" w:eastAsia="Garamond" w:hAnsi="Garamond" w:cs="Garamond"/>
          <w:sz w:val="24"/>
          <w:szCs w:val="24"/>
        </w:rPr>
        <w:t xml:space="preserve">. </w:t>
      </w:r>
      <w:r w:rsidR="002862FD" w:rsidRPr="002C2BEB">
        <w:rPr>
          <w:rFonts w:ascii="Garamond" w:eastAsia="Garamond" w:hAnsi="Garamond" w:cs="Garamond"/>
          <w:sz w:val="24"/>
          <w:szCs w:val="24"/>
        </w:rPr>
        <w:t xml:space="preserve">Jádrem sporu bylo určení </w:t>
      </w:r>
      <w:r w:rsidR="00DA469A" w:rsidRPr="002C2BEB">
        <w:rPr>
          <w:rFonts w:ascii="Garamond" w:eastAsia="Garamond" w:hAnsi="Garamond" w:cs="Garamond"/>
          <w:sz w:val="24"/>
          <w:szCs w:val="24"/>
        </w:rPr>
        <w:t xml:space="preserve">rozhodné </w:t>
      </w:r>
      <w:r w:rsidR="002862FD" w:rsidRPr="002C2BEB">
        <w:rPr>
          <w:rFonts w:ascii="Garamond" w:eastAsia="Garamond" w:hAnsi="Garamond" w:cs="Garamond"/>
          <w:sz w:val="24"/>
          <w:szCs w:val="24"/>
        </w:rPr>
        <w:t xml:space="preserve">doby </w:t>
      </w:r>
      <w:r w:rsidR="00DA469A" w:rsidRPr="002C2BEB">
        <w:rPr>
          <w:rFonts w:ascii="Garamond" w:eastAsia="Garamond" w:hAnsi="Garamond" w:cs="Garamond"/>
          <w:sz w:val="24"/>
          <w:szCs w:val="24"/>
        </w:rPr>
        <w:t xml:space="preserve">pro vznik </w:t>
      </w:r>
      <w:r w:rsidR="002862FD" w:rsidRPr="002C2BEB">
        <w:rPr>
          <w:rFonts w:ascii="Garamond" w:eastAsia="Garamond" w:hAnsi="Garamond" w:cs="Garamond"/>
          <w:sz w:val="24"/>
          <w:szCs w:val="24"/>
        </w:rPr>
        <w:t>povinn</w:t>
      </w:r>
      <w:r w:rsidR="00825968" w:rsidRPr="002C2BEB">
        <w:rPr>
          <w:rFonts w:ascii="Garamond" w:eastAsia="Garamond" w:hAnsi="Garamond" w:cs="Garamond"/>
          <w:sz w:val="24"/>
          <w:szCs w:val="24"/>
        </w:rPr>
        <w:t>osti spotřební daň z minerálních olejů přiznat a zaplatit</w:t>
      </w:r>
      <w:r w:rsidR="00DA469A" w:rsidRPr="002C2BEB">
        <w:rPr>
          <w:rFonts w:ascii="Garamond" w:eastAsia="Garamond" w:hAnsi="Garamond" w:cs="Garamond"/>
          <w:sz w:val="24"/>
          <w:szCs w:val="24"/>
        </w:rPr>
        <w:t xml:space="preserve">. </w:t>
      </w:r>
      <w:r w:rsidR="00A72866" w:rsidRPr="002C2BEB">
        <w:rPr>
          <w:rFonts w:ascii="Garamond" w:eastAsia="Garamond" w:hAnsi="Garamond" w:cs="Garamond"/>
          <w:sz w:val="24"/>
          <w:szCs w:val="24"/>
        </w:rPr>
        <w:t>Stěžovatelka přepravovala minerální oleje</w:t>
      </w:r>
      <w:r w:rsidR="000E21D2" w:rsidRPr="002C2BEB">
        <w:rPr>
          <w:rFonts w:ascii="Garamond" w:eastAsia="Garamond" w:hAnsi="Garamond" w:cs="Garamond"/>
          <w:sz w:val="24"/>
          <w:szCs w:val="24"/>
        </w:rPr>
        <w:t xml:space="preserve"> osvobozené od daně</w:t>
      </w:r>
      <w:r w:rsidR="00A72866" w:rsidRPr="002C2BEB">
        <w:rPr>
          <w:rFonts w:ascii="Garamond" w:eastAsia="Garamond" w:hAnsi="Garamond" w:cs="Garamond"/>
          <w:sz w:val="24"/>
          <w:szCs w:val="24"/>
        </w:rPr>
        <w:t xml:space="preserve"> do jiného členského státu uživatelům, kterým je</w:t>
      </w:r>
      <w:r w:rsidR="006F34B9" w:rsidRPr="002C2BEB">
        <w:rPr>
          <w:rFonts w:ascii="Garamond" w:eastAsia="Garamond" w:hAnsi="Garamond" w:cs="Garamond"/>
          <w:sz w:val="24"/>
          <w:szCs w:val="24"/>
        </w:rPr>
        <w:t xml:space="preserve"> následně prodala. Podle názoru </w:t>
      </w:r>
      <w:r w:rsidR="00140688" w:rsidRPr="002C2BEB">
        <w:rPr>
          <w:rFonts w:ascii="Garamond" w:eastAsia="Garamond" w:hAnsi="Garamond" w:cs="Garamond"/>
          <w:sz w:val="24"/>
          <w:szCs w:val="24"/>
        </w:rPr>
        <w:t xml:space="preserve">pátého senátu </w:t>
      </w:r>
      <w:r w:rsidR="006F34B9" w:rsidRPr="002C2BEB">
        <w:rPr>
          <w:rFonts w:ascii="Garamond" w:eastAsia="Garamond" w:hAnsi="Garamond" w:cs="Garamond"/>
          <w:sz w:val="24"/>
          <w:szCs w:val="24"/>
        </w:rPr>
        <w:t>NSS</w:t>
      </w:r>
      <w:r w:rsidR="005A3AE7" w:rsidRPr="002C2BEB">
        <w:rPr>
          <w:rFonts w:ascii="Garamond" w:eastAsia="Garamond" w:hAnsi="Garamond" w:cs="Garamond"/>
          <w:sz w:val="24"/>
          <w:szCs w:val="24"/>
        </w:rPr>
        <w:t xml:space="preserve"> vznikla stěžovatelce povinnost daň přiznat zaplatit podle § 47 zákona o správě daní a</w:t>
      </w:r>
      <w:r w:rsidR="00A93414" w:rsidRPr="002C2BEB">
        <w:rPr>
          <w:rFonts w:ascii="Garamond" w:eastAsia="Garamond" w:hAnsi="Garamond" w:cs="Garamond"/>
          <w:sz w:val="24"/>
          <w:szCs w:val="24"/>
        </w:rPr>
        <w:t> </w:t>
      </w:r>
      <w:r w:rsidR="005A3AE7" w:rsidRPr="002C2BEB">
        <w:rPr>
          <w:rFonts w:ascii="Garamond" w:eastAsia="Garamond" w:hAnsi="Garamond" w:cs="Garamond"/>
          <w:sz w:val="24"/>
          <w:szCs w:val="24"/>
        </w:rPr>
        <w:t>poplatků</w:t>
      </w:r>
      <w:r w:rsidR="00E4081F" w:rsidRPr="002C2BEB">
        <w:rPr>
          <w:rStyle w:val="Znakapoznpodarou"/>
          <w:rFonts w:ascii="Garamond" w:eastAsia="Garamond" w:hAnsi="Garamond" w:cs="Garamond"/>
          <w:sz w:val="24"/>
          <w:szCs w:val="24"/>
        </w:rPr>
        <w:footnoteReference w:id="43"/>
      </w:r>
      <w:r w:rsidR="005A3AE7" w:rsidRPr="002C2BEB">
        <w:rPr>
          <w:rFonts w:ascii="Garamond" w:eastAsia="Garamond" w:hAnsi="Garamond" w:cs="Garamond"/>
          <w:sz w:val="24"/>
          <w:szCs w:val="24"/>
        </w:rPr>
        <w:t xml:space="preserve"> </w:t>
      </w:r>
      <w:r w:rsidR="001F302D" w:rsidRPr="002C2BEB">
        <w:rPr>
          <w:rFonts w:ascii="Garamond" w:eastAsia="Garamond" w:hAnsi="Garamond" w:cs="Garamond"/>
          <w:sz w:val="24"/>
          <w:szCs w:val="24"/>
        </w:rPr>
        <w:t xml:space="preserve">a </w:t>
      </w:r>
      <w:r w:rsidR="005A3AE7" w:rsidRPr="002C2BEB">
        <w:rPr>
          <w:rFonts w:ascii="Garamond" w:eastAsia="Garamond" w:hAnsi="Garamond" w:cs="Garamond"/>
          <w:sz w:val="24"/>
          <w:szCs w:val="24"/>
        </w:rPr>
        <w:t xml:space="preserve">§ 9 zákona o spotřebních daních, </w:t>
      </w:r>
      <w:r w:rsidR="001F302D" w:rsidRPr="002C2BEB">
        <w:rPr>
          <w:rFonts w:ascii="Garamond" w:eastAsia="Garamond" w:hAnsi="Garamond" w:cs="Garamond"/>
          <w:sz w:val="24"/>
          <w:szCs w:val="24"/>
        </w:rPr>
        <w:t>a byla tedy povinna</w:t>
      </w:r>
      <w:r w:rsidR="005A3AE7" w:rsidRPr="002C2BEB">
        <w:rPr>
          <w:rFonts w:ascii="Garamond" w:eastAsia="Garamond" w:hAnsi="Garamond" w:cs="Garamond"/>
          <w:sz w:val="24"/>
          <w:szCs w:val="24"/>
        </w:rPr>
        <w:t xml:space="preserve"> podat daňové přiznání.</w:t>
      </w:r>
      <w:r w:rsidR="00B81BAE" w:rsidRPr="002C2BEB">
        <w:rPr>
          <w:rFonts w:ascii="Garamond" w:eastAsia="Garamond" w:hAnsi="Garamond" w:cs="Garamond"/>
          <w:sz w:val="24"/>
          <w:szCs w:val="24"/>
        </w:rPr>
        <w:t xml:space="preserve"> Tímto okamžikem také započal běh prekluzivní lhůty.</w:t>
      </w:r>
      <w:r w:rsidR="00D30097" w:rsidRPr="002C2BEB">
        <w:rPr>
          <w:rFonts w:ascii="Garamond" w:eastAsia="Garamond" w:hAnsi="Garamond" w:cs="Garamond"/>
          <w:sz w:val="24"/>
          <w:szCs w:val="24"/>
        </w:rPr>
        <w:t xml:space="preserve"> </w:t>
      </w:r>
      <w:r w:rsidR="00D30097" w:rsidRPr="002C2BEB">
        <w:rPr>
          <w:rFonts w:ascii="Garamond" w:eastAsia="Garamond" w:hAnsi="Garamond" w:cs="Garamond"/>
          <w:i/>
          <w:iCs/>
          <w:sz w:val="24"/>
          <w:szCs w:val="24"/>
        </w:rPr>
        <w:t xml:space="preserve">„Podle § 8 odst. 2 zákona o spotřebních daních „daňová povinnost vzniká výrobou vybraných výrobků na daňovém území Evropského společenství nebo dovozem vybraných </w:t>
      </w:r>
      <w:r w:rsidR="00D30097" w:rsidRPr="002C2BEB">
        <w:rPr>
          <w:rFonts w:ascii="Garamond" w:eastAsia="Garamond" w:hAnsi="Garamond" w:cs="Garamond"/>
          <w:i/>
          <w:iCs/>
          <w:sz w:val="24"/>
          <w:szCs w:val="24"/>
        </w:rPr>
        <w:lastRenderedPageBreak/>
        <w:t>výrobků na daňové území Evropského společenství. Jak potom plyne z § 46 písm. a) téhož zákona, povinnost daň přiznat a zaplatit vzniká také dnem použití nebo prodeje minerálních olejů uvedených v § 45 odst. 1 a 2, které nebyly zdaněny.“</w:t>
      </w:r>
      <w:r w:rsidR="003D448B" w:rsidRPr="002C2BEB">
        <w:rPr>
          <w:rFonts w:ascii="Garamond" w:eastAsia="Garamond" w:hAnsi="Garamond" w:cs="Garamond"/>
          <w:i/>
          <w:iCs/>
          <w:sz w:val="24"/>
          <w:szCs w:val="24"/>
        </w:rPr>
        <w:t xml:space="preserve"> </w:t>
      </w:r>
      <w:r w:rsidR="0091182C" w:rsidRPr="002C2BEB">
        <w:rPr>
          <w:rStyle w:val="Znakapoznpodarou"/>
          <w:rFonts w:ascii="Garamond" w:eastAsia="Garamond" w:hAnsi="Garamond" w:cs="Garamond"/>
          <w:sz w:val="24"/>
          <w:szCs w:val="24"/>
        </w:rPr>
        <w:footnoteReference w:id="44"/>
      </w:r>
      <w:r w:rsidR="00FC401A" w:rsidRPr="002C2BEB">
        <w:rPr>
          <w:rFonts w:ascii="Garamond" w:eastAsia="Garamond" w:hAnsi="Garamond" w:cs="Garamond"/>
          <w:i/>
          <w:iCs/>
          <w:sz w:val="24"/>
          <w:szCs w:val="24"/>
        </w:rPr>
        <w:t xml:space="preserve"> </w:t>
      </w:r>
      <w:r w:rsidR="00227532" w:rsidRPr="002C2BEB">
        <w:rPr>
          <w:rFonts w:ascii="Garamond" w:eastAsia="Garamond" w:hAnsi="Garamond" w:cs="Garamond"/>
          <w:sz w:val="24"/>
          <w:szCs w:val="24"/>
        </w:rPr>
        <w:t>Z</w:t>
      </w:r>
      <w:r w:rsidR="00FC401A" w:rsidRPr="002C2BEB">
        <w:rPr>
          <w:rFonts w:ascii="Garamond" w:eastAsia="Garamond" w:hAnsi="Garamond" w:cs="Garamond"/>
          <w:sz w:val="24"/>
          <w:szCs w:val="24"/>
        </w:rPr>
        <w:t xml:space="preserve"> citovaného úryvku rozsudku NSS lze demonstrovat chybné rozlišení vzniku daňové povinnosti, jež byla předmětem dřívější kapitoly, a vzniku povinnosti daň přiznat a zaplatit. </w:t>
      </w:r>
      <w:r w:rsidR="0021288B" w:rsidRPr="002C2BEB">
        <w:rPr>
          <w:rFonts w:ascii="Garamond" w:eastAsia="Garamond" w:hAnsi="Garamond" w:cs="Garamond"/>
          <w:sz w:val="24"/>
          <w:szCs w:val="24"/>
        </w:rPr>
        <w:t xml:space="preserve">Problematičtější jsou závěry senátu NSS ohledně </w:t>
      </w:r>
      <w:r w:rsidR="001252F1" w:rsidRPr="002C2BEB">
        <w:rPr>
          <w:rFonts w:ascii="Garamond" w:eastAsia="Garamond" w:hAnsi="Garamond" w:cs="Garamond"/>
          <w:sz w:val="24"/>
          <w:szCs w:val="24"/>
        </w:rPr>
        <w:t>počátku běhu prekluzivní lhůty</w:t>
      </w:r>
      <w:r w:rsidR="00EF3DF8" w:rsidRPr="002C2BEB">
        <w:rPr>
          <w:rFonts w:ascii="Garamond" w:eastAsia="Garamond" w:hAnsi="Garamond" w:cs="Garamond"/>
          <w:sz w:val="24"/>
          <w:szCs w:val="24"/>
        </w:rPr>
        <w:t>, tedy</w:t>
      </w:r>
      <w:r w:rsidR="001252F1" w:rsidRPr="002C2BEB">
        <w:rPr>
          <w:rFonts w:ascii="Garamond" w:eastAsia="Garamond" w:hAnsi="Garamond" w:cs="Garamond"/>
          <w:sz w:val="24"/>
          <w:szCs w:val="24"/>
        </w:rPr>
        <w:t xml:space="preserve"> okamžikem prodeje minerálních olejů osvobozených od spotřební daně</w:t>
      </w:r>
      <w:r w:rsidR="008B5B36" w:rsidRPr="002C2BEB">
        <w:rPr>
          <w:rFonts w:ascii="Garamond" w:eastAsia="Garamond" w:hAnsi="Garamond" w:cs="Garamond"/>
          <w:sz w:val="24"/>
          <w:szCs w:val="24"/>
        </w:rPr>
        <w:t xml:space="preserve">, byť se jednalo o minerální oleje od </w:t>
      </w:r>
      <w:bookmarkStart w:id="29" w:name="_Hlk160206650"/>
      <w:bookmarkEnd w:id="27"/>
      <w:r w:rsidR="008B5B36" w:rsidRPr="002C2BEB">
        <w:rPr>
          <w:rFonts w:ascii="Garamond" w:eastAsia="Garamond" w:hAnsi="Garamond" w:cs="Garamond"/>
          <w:sz w:val="24"/>
          <w:szCs w:val="24"/>
        </w:rPr>
        <w:t>spotřební daně osvobozené</w:t>
      </w:r>
      <w:r w:rsidR="001252F1" w:rsidRPr="002C2BEB">
        <w:rPr>
          <w:rFonts w:ascii="Garamond" w:eastAsia="Garamond" w:hAnsi="Garamond" w:cs="Garamond"/>
          <w:sz w:val="24"/>
          <w:szCs w:val="24"/>
        </w:rPr>
        <w:t xml:space="preserve">. </w:t>
      </w:r>
      <w:r w:rsidR="00EC34A7" w:rsidRPr="002C2BEB">
        <w:rPr>
          <w:rFonts w:ascii="Garamond" w:eastAsia="Garamond" w:hAnsi="Garamond" w:cs="Garamond"/>
          <w:sz w:val="24"/>
          <w:szCs w:val="24"/>
        </w:rPr>
        <w:t>Posledním, zjevně nejpodstatnějším problémem</w:t>
      </w:r>
      <w:r w:rsidR="00DE2464" w:rsidRPr="002C2BEB">
        <w:rPr>
          <w:rFonts w:ascii="Garamond" w:eastAsia="Garamond" w:hAnsi="Garamond" w:cs="Garamond"/>
          <w:sz w:val="24"/>
          <w:szCs w:val="24"/>
        </w:rPr>
        <w:t>, je skutečnost, že se Nejvyšší správní soud nezabýval otázkou daňového režimu předmětných minerálních olejů.</w:t>
      </w:r>
      <w:r w:rsidR="00143D7C" w:rsidRPr="002C2BEB">
        <w:rPr>
          <w:rFonts w:ascii="Garamond" w:eastAsia="Garamond" w:hAnsi="Garamond" w:cs="Garamond"/>
          <w:sz w:val="24"/>
          <w:szCs w:val="24"/>
        </w:rPr>
        <w:t xml:space="preserve"> Zcela opomněl </w:t>
      </w:r>
      <w:r w:rsidR="00187541" w:rsidRPr="002C2BEB">
        <w:rPr>
          <w:rFonts w:ascii="Garamond" w:eastAsia="Garamond" w:hAnsi="Garamond" w:cs="Garamond"/>
          <w:sz w:val="24"/>
          <w:szCs w:val="24"/>
        </w:rPr>
        <w:t>otázku,</w:t>
      </w:r>
      <w:r w:rsidR="00143D7C" w:rsidRPr="002C2BEB">
        <w:rPr>
          <w:rFonts w:ascii="Garamond" w:eastAsia="Garamond" w:hAnsi="Garamond" w:cs="Garamond"/>
          <w:sz w:val="24"/>
          <w:szCs w:val="24"/>
        </w:rPr>
        <w:t xml:space="preserve"> </w:t>
      </w:r>
      <w:r w:rsidR="00EC3926" w:rsidRPr="002C2BEB">
        <w:rPr>
          <w:rFonts w:ascii="Garamond" w:eastAsia="Garamond" w:hAnsi="Garamond" w:cs="Garamond"/>
          <w:sz w:val="24"/>
          <w:szCs w:val="24"/>
        </w:rPr>
        <w:t>z jakého titulu jsou tyto minerální oleje (ne)zdaněny.</w:t>
      </w:r>
      <w:r w:rsidR="00187541" w:rsidRPr="002C2BEB">
        <w:rPr>
          <w:rFonts w:ascii="Garamond" w:eastAsia="Garamond" w:hAnsi="Garamond" w:cs="Garamond"/>
          <w:sz w:val="24"/>
          <w:szCs w:val="24"/>
        </w:rPr>
        <w:t xml:space="preserve"> V končeném důsledku </w:t>
      </w:r>
      <w:r w:rsidR="00607659" w:rsidRPr="002C2BEB">
        <w:rPr>
          <w:rFonts w:ascii="Garamond" w:eastAsia="Garamond" w:hAnsi="Garamond" w:cs="Garamond"/>
          <w:sz w:val="24"/>
          <w:szCs w:val="24"/>
        </w:rPr>
        <w:t xml:space="preserve">tak NSS </w:t>
      </w:r>
      <w:r w:rsidR="00C933B3" w:rsidRPr="002C2BEB">
        <w:rPr>
          <w:rFonts w:ascii="Garamond" w:eastAsia="Garamond" w:hAnsi="Garamond" w:cs="Garamond"/>
          <w:sz w:val="24"/>
          <w:szCs w:val="24"/>
        </w:rPr>
        <w:t>judikoval, že všechny nezdaněné minerální oleje podléhají stejnému režimu.</w:t>
      </w:r>
      <w:r w:rsidR="006602CE" w:rsidRPr="002C2BEB">
        <w:rPr>
          <w:rFonts w:ascii="Garamond" w:eastAsia="Garamond" w:hAnsi="Garamond" w:cs="Garamond"/>
          <w:sz w:val="24"/>
          <w:szCs w:val="24"/>
        </w:rPr>
        <w:t xml:space="preserve"> T</w:t>
      </w:r>
      <w:r w:rsidR="00F1358F" w:rsidRPr="002C2BEB">
        <w:rPr>
          <w:rFonts w:ascii="Garamond" w:eastAsia="Garamond" w:hAnsi="Garamond" w:cs="Garamond"/>
          <w:sz w:val="24"/>
          <w:szCs w:val="24"/>
        </w:rPr>
        <w:t xml:space="preserve">ento právní názor </w:t>
      </w:r>
      <w:r w:rsidR="00823FE8" w:rsidRPr="002C2BEB">
        <w:rPr>
          <w:rFonts w:ascii="Garamond" w:eastAsia="Garamond" w:hAnsi="Garamond" w:cs="Garamond"/>
          <w:sz w:val="24"/>
          <w:szCs w:val="24"/>
        </w:rPr>
        <w:t xml:space="preserve">pátého senátu </w:t>
      </w:r>
      <w:r w:rsidR="00F1358F" w:rsidRPr="002C2BEB">
        <w:rPr>
          <w:rFonts w:ascii="Garamond" w:eastAsia="Garamond" w:hAnsi="Garamond" w:cs="Garamond"/>
          <w:sz w:val="24"/>
          <w:szCs w:val="24"/>
        </w:rPr>
        <w:t xml:space="preserve">je </w:t>
      </w:r>
      <w:r w:rsidR="00993182" w:rsidRPr="002C2BEB">
        <w:rPr>
          <w:rFonts w:ascii="Garamond" w:eastAsia="Garamond" w:hAnsi="Garamond" w:cs="Garamond"/>
          <w:sz w:val="24"/>
          <w:szCs w:val="24"/>
        </w:rPr>
        <w:t>přinejmenším</w:t>
      </w:r>
      <w:r w:rsidR="00F1358F" w:rsidRPr="002C2BEB">
        <w:rPr>
          <w:rFonts w:ascii="Garamond" w:eastAsia="Garamond" w:hAnsi="Garamond" w:cs="Garamond"/>
          <w:sz w:val="24"/>
          <w:szCs w:val="24"/>
        </w:rPr>
        <w:t xml:space="preserve"> alarmující</w:t>
      </w:r>
      <w:r w:rsidR="00741AB2" w:rsidRPr="002C2BEB">
        <w:rPr>
          <w:rFonts w:ascii="Garamond" w:eastAsia="Garamond" w:hAnsi="Garamond" w:cs="Garamond"/>
          <w:sz w:val="24"/>
          <w:szCs w:val="24"/>
        </w:rPr>
        <w:t>, jelikož</w:t>
      </w:r>
      <w:r w:rsidR="00DC6B7C" w:rsidRPr="002C2BEB">
        <w:rPr>
          <w:rFonts w:ascii="Garamond" w:eastAsia="Garamond" w:hAnsi="Garamond" w:cs="Garamond"/>
          <w:sz w:val="24"/>
          <w:szCs w:val="24"/>
        </w:rPr>
        <w:t xml:space="preserve"> </w:t>
      </w:r>
      <w:r w:rsidR="00741AB2" w:rsidRPr="002C2BEB">
        <w:rPr>
          <w:rFonts w:ascii="Garamond" w:eastAsia="Garamond" w:hAnsi="Garamond" w:cs="Garamond"/>
          <w:sz w:val="24"/>
          <w:szCs w:val="24"/>
        </w:rPr>
        <w:t xml:space="preserve">ve </w:t>
      </w:r>
      <w:r w:rsidR="00DC6B7C" w:rsidRPr="002C2BEB">
        <w:rPr>
          <w:rFonts w:ascii="Garamond" w:eastAsia="Garamond" w:hAnsi="Garamond" w:cs="Garamond"/>
          <w:sz w:val="24"/>
          <w:szCs w:val="24"/>
        </w:rPr>
        <w:t xml:space="preserve">své podstatě </w:t>
      </w:r>
      <w:r w:rsidR="00993182" w:rsidRPr="002C2BEB">
        <w:rPr>
          <w:rFonts w:ascii="Garamond" w:eastAsia="Garamond" w:hAnsi="Garamond" w:cs="Garamond"/>
          <w:sz w:val="24"/>
          <w:szCs w:val="24"/>
        </w:rPr>
        <w:t xml:space="preserve">znamená, že povinnost přiznat a zaplatit spotřební daň u minerálních olejů </w:t>
      </w:r>
      <w:r w:rsidR="0038630A" w:rsidRPr="002C2BEB">
        <w:rPr>
          <w:rFonts w:ascii="Garamond" w:eastAsia="Garamond" w:hAnsi="Garamond" w:cs="Garamond"/>
          <w:sz w:val="24"/>
          <w:szCs w:val="24"/>
        </w:rPr>
        <w:t>vzniká</w:t>
      </w:r>
      <w:r w:rsidR="00993182" w:rsidRPr="002C2BEB">
        <w:rPr>
          <w:rFonts w:ascii="Garamond" w:eastAsia="Garamond" w:hAnsi="Garamond" w:cs="Garamond"/>
          <w:sz w:val="24"/>
          <w:szCs w:val="24"/>
        </w:rPr>
        <w:t xml:space="preserve"> vždy, když jsou tyto minerální oleje předmětem prodeje a nebyly doposud zdaněny.</w:t>
      </w:r>
      <w:r w:rsidR="0038630A" w:rsidRPr="002C2BEB">
        <w:rPr>
          <w:rFonts w:ascii="Garamond" w:eastAsia="Garamond" w:hAnsi="Garamond" w:cs="Garamond"/>
          <w:sz w:val="24"/>
          <w:szCs w:val="24"/>
        </w:rPr>
        <w:t xml:space="preserve"> </w:t>
      </w:r>
      <w:r w:rsidR="00B34E15" w:rsidRPr="002C2BEB">
        <w:rPr>
          <w:rFonts w:ascii="Garamond" w:eastAsia="Garamond" w:hAnsi="Garamond" w:cs="Garamond"/>
          <w:sz w:val="24"/>
          <w:szCs w:val="24"/>
        </w:rPr>
        <w:t xml:space="preserve">Dle </w:t>
      </w:r>
      <w:r w:rsidR="005A08D2" w:rsidRPr="002C2BEB">
        <w:rPr>
          <w:rFonts w:ascii="Garamond" w:eastAsia="Garamond" w:hAnsi="Garamond" w:cs="Garamond"/>
          <w:sz w:val="24"/>
          <w:szCs w:val="24"/>
        </w:rPr>
        <w:t>judikovaného názoru tedy není rozhodující, zda jsou tyto minerální oleje od spotřební daně osvobozeny, či se nachází v režimu podmíněného osvobození od spotřební daně.</w:t>
      </w:r>
      <w:r w:rsidR="006C2905" w:rsidRPr="002C2BEB">
        <w:rPr>
          <w:rFonts w:ascii="Garamond" w:eastAsia="Garamond" w:hAnsi="Garamond" w:cs="Garamond"/>
          <w:sz w:val="24"/>
          <w:szCs w:val="24"/>
        </w:rPr>
        <w:t xml:space="preserve"> </w:t>
      </w:r>
      <w:r w:rsidR="00CA3D66" w:rsidRPr="002C2BEB">
        <w:rPr>
          <w:rFonts w:ascii="Garamond" w:eastAsia="Garamond" w:hAnsi="Garamond" w:cs="Garamond"/>
          <w:sz w:val="24"/>
          <w:szCs w:val="24"/>
        </w:rPr>
        <w:t xml:space="preserve">Ústavní soud vyhodnotil tento postup jako přípustný a ústavní stížnost stěžovatelky odmítl </w:t>
      </w:r>
      <w:r w:rsidR="00F3097C" w:rsidRPr="002C2BEB">
        <w:rPr>
          <w:rFonts w:ascii="Garamond" w:eastAsia="Garamond" w:hAnsi="Garamond" w:cs="Garamond"/>
          <w:sz w:val="24"/>
          <w:szCs w:val="24"/>
        </w:rPr>
        <w:t>pro zjevnou neopodstatněnost</w:t>
      </w:r>
      <w:r w:rsidR="00CA3D66" w:rsidRPr="002C2BEB">
        <w:rPr>
          <w:rFonts w:ascii="Garamond" w:eastAsia="Garamond" w:hAnsi="Garamond" w:cs="Garamond"/>
          <w:sz w:val="24"/>
          <w:szCs w:val="24"/>
        </w:rPr>
        <w:t>.</w:t>
      </w:r>
      <w:r w:rsidR="00CA3D66" w:rsidRPr="002C2BEB">
        <w:rPr>
          <w:rStyle w:val="Znakapoznpodarou"/>
          <w:rFonts w:ascii="Garamond" w:eastAsia="Garamond" w:hAnsi="Garamond" w:cs="Garamond"/>
          <w:sz w:val="24"/>
          <w:szCs w:val="24"/>
        </w:rPr>
        <w:footnoteReference w:id="45"/>
      </w:r>
      <w:r w:rsidR="00F3097C" w:rsidRPr="002C2BEB">
        <w:rPr>
          <w:rFonts w:ascii="Garamond" w:eastAsia="Garamond" w:hAnsi="Garamond" w:cs="Garamond"/>
          <w:sz w:val="24"/>
          <w:szCs w:val="24"/>
        </w:rPr>
        <w:t xml:space="preserve"> </w:t>
      </w:r>
      <w:r w:rsidR="007D4AED" w:rsidRPr="002C2BEB">
        <w:rPr>
          <w:rFonts w:ascii="Garamond" w:eastAsia="Garamond" w:hAnsi="Garamond" w:cs="Garamond"/>
          <w:sz w:val="24"/>
          <w:szCs w:val="24"/>
        </w:rPr>
        <w:t>Dle mého názoru se jedná o absurdní závěr, je</w:t>
      </w:r>
      <w:r w:rsidR="00481424" w:rsidRPr="002C2BEB">
        <w:rPr>
          <w:rFonts w:ascii="Garamond" w:eastAsia="Garamond" w:hAnsi="Garamond" w:cs="Garamond"/>
          <w:sz w:val="24"/>
          <w:szCs w:val="24"/>
        </w:rPr>
        <w:t>n</w:t>
      </w:r>
      <w:r w:rsidR="007D4AED" w:rsidRPr="002C2BEB">
        <w:rPr>
          <w:rFonts w:ascii="Garamond" w:eastAsia="Garamond" w:hAnsi="Garamond" w:cs="Garamond"/>
          <w:sz w:val="24"/>
          <w:szCs w:val="24"/>
        </w:rPr>
        <w:t xml:space="preserve">ž v praxi může </w:t>
      </w:r>
      <w:r w:rsidR="00936E04" w:rsidRPr="002C2BEB">
        <w:rPr>
          <w:rFonts w:ascii="Garamond" w:eastAsia="Garamond" w:hAnsi="Garamond" w:cs="Garamond"/>
          <w:sz w:val="24"/>
          <w:szCs w:val="24"/>
        </w:rPr>
        <w:t>mít obrovský dopad na subjekty</w:t>
      </w:r>
      <w:r w:rsidR="00F45276" w:rsidRPr="002C2BEB">
        <w:rPr>
          <w:rFonts w:ascii="Garamond" w:eastAsia="Garamond" w:hAnsi="Garamond" w:cs="Garamond"/>
          <w:sz w:val="24"/>
          <w:szCs w:val="24"/>
        </w:rPr>
        <w:t xml:space="preserve"> oprávněn</w:t>
      </w:r>
      <w:r w:rsidR="00936E04" w:rsidRPr="002C2BEB">
        <w:rPr>
          <w:rFonts w:ascii="Garamond" w:eastAsia="Garamond" w:hAnsi="Garamond" w:cs="Garamond"/>
          <w:sz w:val="24"/>
          <w:szCs w:val="24"/>
        </w:rPr>
        <w:t>é</w:t>
      </w:r>
      <w:r w:rsidR="00F45276" w:rsidRPr="002C2BEB">
        <w:rPr>
          <w:rFonts w:ascii="Garamond" w:eastAsia="Garamond" w:hAnsi="Garamond" w:cs="Garamond"/>
          <w:sz w:val="24"/>
          <w:szCs w:val="24"/>
        </w:rPr>
        <w:t xml:space="preserve"> </w:t>
      </w:r>
      <w:r w:rsidR="00936E04" w:rsidRPr="002C2BEB">
        <w:rPr>
          <w:rFonts w:ascii="Garamond" w:eastAsia="Garamond" w:hAnsi="Garamond" w:cs="Garamond"/>
          <w:sz w:val="24"/>
          <w:szCs w:val="24"/>
        </w:rPr>
        <w:t>k</w:t>
      </w:r>
      <w:r w:rsidR="00F45276" w:rsidRPr="002C2BEB">
        <w:rPr>
          <w:rFonts w:ascii="Garamond" w:eastAsia="Garamond" w:hAnsi="Garamond" w:cs="Garamond"/>
          <w:sz w:val="24"/>
          <w:szCs w:val="24"/>
        </w:rPr>
        <w:t> nakládáním s minerálními oleji</w:t>
      </w:r>
      <w:r w:rsidR="00936E04" w:rsidRPr="002C2BEB">
        <w:rPr>
          <w:rFonts w:ascii="Garamond" w:eastAsia="Garamond" w:hAnsi="Garamond" w:cs="Garamond"/>
          <w:sz w:val="24"/>
          <w:szCs w:val="24"/>
        </w:rPr>
        <w:t>, zejména ve vazbě na jejich prodej v rámci osvobození od spotřební daně</w:t>
      </w:r>
      <w:r w:rsidR="00F45276" w:rsidRPr="002C2BEB">
        <w:rPr>
          <w:rFonts w:ascii="Garamond" w:eastAsia="Garamond" w:hAnsi="Garamond" w:cs="Garamond"/>
          <w:sz w:val="24"/>
          <w:szCs w:val="24"/>
        </w:rPr>
        <w:t>.</w:t>
      </w:r>
      <w:r w:rsidR="00936E04" w:rsidRPr="002C2BEB">
        <w:rPr>
          <w:rFonts w:ascii="Garamond" w:eastAsia="Garamond" w:hAnsi="Garamond" w:cs="Garamond"/>
          <w:sz w:val="24"/>
          <w:szCs w:val="24"/>
        </w:rPr>
        <w:t xml:space="preserve"> </w:t>
      </w:r>
      <w:r w:rsidR="00F5452E" w:rsidRPr="002C2BEB">
        <w:rPr>
          <w:rFonts w:ascii="Garamond" w:eastAsia="Garamond" w:hAnsi="Garamond" w:cs="Garamond"/>
          <w:sz w:val="24"/>
          <w:szCs w:val="24"/>
        </w:rPr>
        <w:t xml:space="preserve">Shledávám však odstranění </w:t>
      </w:r>
      <w:r w:rsidR="00DC5D22" w:rsidRPr="002C2BEB">
        <w:rPr>
          <w:rFonts w:ascii="Garamond" w:eastAsia="Garamond" w:hAnsi="Garamond" w:cs="Garamond"/>
          <w:sz w:val="24"/>
          <w:szCs w:val="24"/>
        </w:rPr>
        <w:t>pojmového</w:t>
      </w:r>
      <w:r w:rsidR="00F5452E" w:rsidRPr="002C2BEB">
        <w:rPr>
          <w:rFonts w:ascii="Garamond" w:eastAsia="Garamond" w:hAnsi="Garamond" w:cs="Garamond"/>
          <w:sz w:val="24"/>
          <w:szCs w:val="24"/>
        </w:rPr>
        <w:t xml:space="preserve"> nesouladu </w:t>
      </w:r>
      <w:r w:rsidR="005F56A5" w:rsidRPr="002C2BEB">
        <w:rPr>
          <w:rFonts w:ascii="Garamond" w:eastAsia="Garamond" w:hAnsi="Garamond" w:cs="Garamond"/>
          <w:sz w:val="24"/>
          <w:szCs w:val="24"/>
        </w:rPr>
        <w:t>vzniku daňové povinnosti a povinnosti daň přiznat a zaplatit</w:t>
      </w:r>
      <w:r w:rsidR="00DC5D22" w:rsidRPr="002C2BEB">
        <w:rPr>
          <w:rFonts w:ascii="Garamond" w:eastAsia="Garamond" w:hAnsi="Garamond" w:cs="Garamond"/>
          <w:sz w:val="24"/>
          <w:szCs w:val="24"/>
        </w:rPr>
        <w:t xml:space="preserve"> </w:t>
      </w:r>
      <w:r w:rsidR="00A12469" w:rsidRPr="002C2BEB">
        <w:rPr>
          <w:rFonts w:ascii="Garamond" w:eastAsia="Garamond" w:hAnsi="Garamond" w:cs="Garamond"/>
          <w:sz w:val="24"/>
          <w:szCs w:val="24"/>
        </w:rPr>
        <w:t>pomocí nového</w:t>
      </w:r>
      <w:r w:rsidR="00DC5D22" w:rsidRPr="002C2BEB">
        <w:rPr>
          <w:rFonts w:ascii="Garamond" w:eastAsia="Garamond" w:hAnsi="Garamond" w:cs="Garamond"/>
          <w:sz w:val="24"/>
          <w:szCs w:val="24"/>
        </w:rPr>
        <w:t xml:space="preserve"> ustanovení § 148 daňového řádu jako pozitivní. </w:t>
      </w:r>
      <w:r w:rsidR="00C3647C" w:rsidRPr="002C2BEB">
        <w:rPr>
          <w:rFonts w:ascii="Garamond" w:eastAsia="Garamond" w:hAnsi="Garamond" w:cs="Garamond"/>
          <w:sz w:val="24"/>
          <w:szCs w:val="24"/>
        </w:rPr>
        <w:t xml:space="preserve">Otázkou </w:t>
      </w:r>
      <w:r w:rsidR="003470D0" w:rsidRPr="002C2BEB">
        <w:rPr>
          <w:rFonts w:ascii="Garamond" w:eastAsia="Garamond" w:hAnsi="Garamond" w:cs="Garamond"/>
          <w:sz w:val="24"/>
          <w:szCs w:val="24"/>
        </w:rPr>
        <w:t>zůstává,</w:t>
      </w:r>
      <w:r w:rsidR="00C3647C" w:rsidRPr="002C2BEB">
        <w:rPr>
          <w:rFonts w:ascii="Garamond" w:eastAsia="Garamond" w:hAnsi="Garamond" w:cs="Garamond"/>
          <w:sz w:val="24"/>
          <w:szCs w:val="24"/>
        </w:rPr>
        <w:t xml:space="preserve"> </w:t>
      </w:r>
      <w:r w:rsidR="008A4088" w:rsidRPr="002C2BEB">
        <w:rPr>
          <w:rFonts w:ascii="Garamond" w:eastAsia="Garamond" w:hAnsi="Garamond" w:cs="Garamond"/>
          <w:sz w:val="24"/>
          <w:szCs w:val="24"/>
        </w:rPr>
        <w:t xml:space="preserve">do jaké míry bude tento flagrantní rozsudek </w:t>
      </w:r>
      <w:r w:rsidR="005A1A09" w:rsidRPr="002C2BEB">
        <w:rPr>
          <w:rFonts w:ascii="Garamond" w:eastAsia="Garamond" w:hAnsi="Garamond" w:cs="Garamond"/>
          <w:sz w:val="24"/>
          <w:szCs w:val="24"/>
        </w:rPr>
        <w:t xml:space="preserve">aplikován celními orgány </w:t>
      </w:r>
      <w:r w:rsidR="007D4AED" w:rsidRPr="002C2BEB">
        <w:rPr>
          <w:rFonts w:ascii="Garamond" w:eastAsia="Garamond" w:hAnsi="Garamond" w:cs="Garamond"/>
          <w:sz w:val="24"/>
          <w:szCs w:val="24"/>
        </w:rPr>
        <w:t>České republiky.</w:t>
      </w:r>
      <w:r w:rsidR="00C3647C" w:rsidRPr="002C2BEB">
        <w:rPr>
          <w:rFonts w:ascii="Garamond" w:eastAsia="Garamond" w:hAnsi="Garamond" w:cs="Garamond"/>
          <w:sz w:val="24"/>
          <w:szCs w:val="24"/>
        </w:rPr>
        <w:t xml:space="preserve"> </w:t>
      </w:r>
    </w:p>
    <w:bookmarkEnd w:id="29"/>
    <w:p w14:paraId="4089E871" w14:textId="780B9A3A" w:rsidR="00A13E13" w:rsidRPr="002C2BEB" w:rsidRDefault="008462CB" w:rsidP="007E74BA">
      <w:pPr>
        <w:spacing w:line="360" w:lineRule="auto"/>
        <w:jc w:val="both"/>
        <w:rPr>
          <w:rFonts w:ascii="Garamond" w:eastAsia="Garamond" w:hAnsi="Garamond" w:cs="Garamond"/>
          <w:sz w:val="24"/>
          <w:szCs w:val="24"/>
        </w:rPr>
      </w:pPr>
      <w:r w:rsidRPr="002C2BEB">
        <w:rPr>
          <w:rFonts w:ascii="Garamond" w:eastAsia="Garamond" w:hAnsi="Garamond" w:cs="Garamond"/>
          <w:i/>
          <w:iCs/>
          <w:sz w:val="24"/>
          <w:szCs w:val="24"/>
        </w:rPr>
        <w:tab/>
      </w:r>
      <w:r w:rsidR="009F6F9A" w:rsidRPr="002C2BEB">
        <w:rPr>
          <w:rFonts w:ascii="Garamond" w:eastAsia="Garamond" w:hAnsi="Garamond" w:cs="Garamond"/>
          <w:sz w:val="24"/>
          <w:szCs w:val="24"/>
        </w:rPr>
        <w:t xml:space="preserve">S povinností daň přiznat a zaplatit </w:t>
      </w:r>
      <w:r w:rsidR="005742DC" w:rsidRPr="002C2BEB">
        <w:rPr>
          <w:rFonts w:ascii="Garamond" w:eastAsia="Garamond" w:hAnsi="Garamond" w:cs="Garamond"/>
          <w:sz w:val="24"/>
          <w:szCs w:val="24"/>
        </w:rPr>
        <w:t xml:space="preserve">také </w:t>
      </w:r>
      <w:r w:rsidR="009F6F9A" w:rsidRPr="002C2BEB">
        <w:rPr>
          <w:rFonts w:ascii="Garamond" w:eastAsia="Garamond" w:hAnsi="Garamond" w:cs="Garamond"/>
          <w:sz w:val="24"/>
          <w:szCs w:val="24"/>
        </w:rPr>
        <w:t xml:space="preserve">souvisí </w:t>
      </w:r>
      <w:r w:rsidR="003A5CAD" w:rsidRPr="002C2BEB">
        <w:rPr>
          <w:rFonts w:ascii="Garamond" w:eastAsia="Garamond" w:hAnsi="Garamond" w:cs="Garamond"/>
          <w:sz w:val="24"/>
          <w:szCs w:val="24"/>
        </w:rPr>
        <w:t>vedení daňové evidence</w:t>
      </w:r>
      <w:r w:rsidR="00E6595B" w:rsidRPr="002C2BEB">
        <w:rPr>
          <w:rFonts w:ascii="Garamond" w:eastAsia="Garamond" w:hAnsi="Garamond" w:cs="Garamond"/>
          <w:sz w:val="24"/>
          <w:szCs w:val="24"/>
        </w:rPr>
        <w:t xml:space="preserve"> daňového subjektu</w:t>
      </w:r>
      <w:r w:rsidR="003A5CAD" w:rsidRPr="002C2BEB">
        <w:rPr>
          <w:rFonts w:ascii="Garamond" w:eastAsia="Garamond" w:hAnsi="Garamond" w:cs="Garamond"/>
          <w:sz w:val="24"/>
          <w:szCs w:val="24"/>
        </w:rPr>
        <w:t xml:space="preserve">. V tomto ohledu </w:t>
      </w:r>
      <w:r w:rsidR="00E6595B" w:rsidRPr="002C2BEB">
        <w:rPr>
          <w:rFonts w:ascii="Garamond" w:eastAsia="Garamond" w:hAnsi="Garamond" w:cs="Garamond"/>
          <w:sz w:val="24"/>
          <w:szCs w:val="24"/>
        </w:rPr>
        <w:t xml:space="preserve">především </w:t>
      </w:r>
      <w:r w:rsidR="00BF080F" w:rsidRPr="002C2BEB">
        <w:rPr>
          <w:rFonts w:ascii="Garamond" w:eastAsia="Garamond" w:hAnsi="Garamond" w:cs="Garamond"/>
          <w:sz w:val="24"/>
          <w:szCs w:val="24"/>
        </w:rPr>
        <w:t>předložení</w:t>
      </w:r>
      <w:r w:rsidR="00C93EEF" w:rsidRPr="002C2BEB">
        <w:rPr>
          <w:rFonts w:ascii="Garamond" w:eastAsia="Garamond" w:hAnsi="Garamond" w:cs="Garamond"/>
          <w:sz w:val="24"/>
          <w:szCs w:val="24"/>
        </w:rPr>
        <w:t xml:space="preserve"> souhrnného </w:t>
      </w:r>
      <w:r w:rsidR="003A5CAD" w:rsidRPr="002C2BEB">
        <w:rPr>
          <w:rFonts w:ascii="Garamond" w:eastAsia="Garamond" w:hAnsi="Garamond" w:cs="Garamond"/>
          <w:sz w:val="24"/>
          <w:szCs w:val="24"/>
        </w:rPr>
        <w:t>daňového přiznání</w:t>
      </w:r>
      <w:r w:rsidR="006A4C90" w:rsidRPr="002C2BEB">
        <w:rPr>
          <w:rFonts w:ascii="Garamond" w:eastAsia="Garamond" w:hAnsi="Garamond" w:cs="Garamond"/>
          <w:sz w:val="24"/>
          <w:szCs w:val="24"/>
        </w:rPr>
        <w:t xml:space="preserve"> za příslušné </w:t>
      </w:r>
      <w:r w:rsidR="00FB58A0" w:rsidRPr="002C2BEB">
        <w:rPr>
          <w:rFonts w:ascii="Garamond" w:eastAsia="Garamond" w:hAnsi="Garamond" w:cs="Garamond"/>
          <w:sz w:val="24"/>
          <w:szCs w:val="24"/>
        </w:rPr>
        <w:t>z</w:t>
      </w:r>
      <w:r w:rsidR="006A4C90" w:rsidRPr="002C2BEB">
        <w:rPr>
          <w:rFonts w:ascii="Garamond" w:eastAsia="Garamond" w:hAnsi="Garamond" w:cs="Garamond"/>
          <w:sz w:val="24"/>
          <w:szCs w:val="24"/>
        </w:rPr>
        <w:t>daňov</w:t>
      </w:r>
      <w:r w:rsidR="00FB58A0" w:rsidRPr="002C2BEB">
        <w:rPr>
          <w:rFonts w:ascii="Garamond" w:eastAsia="Garamond" w:hAnsi="Garamond" w:cs="Garamond"/>
          <w:sz w:val="24"/>
          <w:szCs w:val="24"/>
        </w:rPr>
        <w:t>ací</w:t>
      </w:r>
      <w:r w:rsidR="006A4C90" w:rsidRPr="002C2BEB">
        <w:rPr>
          <w:rFonts w:ascii="Garamond" w:eastAsia="Garamond" w:hAnsi="Garamond" w:cs="Garamond"/>
          <w:sz w:val="24"/>
          <w:szCs w:val="24"/>
        </w:rPr>
        <w:t xml:space="preserve"> období</w:t>
      </w:r>
      <w:r w:rsidR="005742DC" w:rsidRPr="002C2BEB">
        <w:rPr>
          <w:rFonts w:ascii="Garamond" w:eastAsia="Garamond" w:hAnsi="Garamond" w:cs="Garamond"/>
          <w:sz w:val="24"/>
          <w:szCs w:val="24"/>
        </w:rPr>
        <w:t xml:space="preserve"> správci daně</w:t>
      </w:r>
      <w:r w:rsidR="003A5CAD" w:rsidRPr="002C2BEB">
        <w:rPr>
          <w:rFonts w:ascii="Garamond" w:eastAsia="Garamond" w:hAnsi="Garamond" w:cs="Garamond"/>
          <w:sz w:val="24"/>
          <w:szCs w:val="24"/>
        </w:rPr>
        <w:t>.</w:t>
      </w:r>
      <w:r w:rsidR="006A4C90" w:rsidRPr="002C2BEB">
        <w:rPr>
          <w:rFonts w:ascii="Garamond" w:eastAsia="Garamond" w:hAnsi="Garamond" w:cs="Garamond"/>
          <w:sz w:val="24"/>
          <w:szCs w:val="24"/>
        </w:rPr>
        <w:t xml:space="preserve"> </w:t>
      </w:r>
      <w:r w:rsidR="002F7FA4" w:rsidRPr="002C2BEB">
        <w:rPr>
          <w:rFonts w:ascii="Garamond" w:eastAsia="Garamond" w:hAnsi="Garamond" w:cs="Garamond"/>
          <w:sz w:val="24"/>
          <w:szCs w:val="24"/>
        </w:rPr>
        <w:t>Zdaňovací</w:t>
      </w:r>
      <w:r w:rsidR="00A16D38" w:rsidRPr="002C2BEB">
        <w:rPr>
          <w:rFonts w:ascii="Garamond" w:eastAsia="Garamond" w:hAnsi="Garamond" w:cs="Garamond"/>
          <w:sz w:val="24"/>
          <w:szCs w:val="24"/>
        </w:rPr>
        <w:t xml:space="preserve">m obdobím </w:t>
      </w:r>
      <w:r w:rsidR="005742DC" w:rsidRPr="002C2BEB">
        <w:rPr>
          <w:rFonts w:ascii="Garamond" w:eastAsia="Garamond" w:hAnsi="Garamond" w:cs="Garamond"/>
          <w:sz w:val="24"/>
          <w:szCs w:val="24"/>
        </w:rPr>
        <w:t xml:space="preserve">je </w:t>
      </w:r>
      <w:r w:rsidR="00A16D38" w:rsidRPr="002C2BEB">
        <w:rPr>
          <w:rFonts w:ascii="Garamond" w:eastAsia="Garamond" w:hAnsi="Garamond" w:cs="Garamond"/>
          <w:sz w:val="24"/>
          <w:szCs w:val="24"/>
        </w:rPr>
        <w:t xml:space="preserve">pro účely správy spotřební daně z minerálních olejů </w:t>
      </w:r>
      <w:r w:rsidR="00C9086A" w:rsidRPr="002C2BEB">
        <w:rPr>
          <w:rFonts w:ascii="Garamond" w:eastAsia="Garamond" w:hAnsi="Garamond" w:cs="Garamond"/>
          <w:sz w:val="24"/>
          <w:szCs w:val="24"/>
        </w:rPr>
        <w:t xml:space="preserve">kalendářní </w:t>
      </w:r>
      <w:r w:rsidR="00A16D38" w:rsidRPr="002C2BEB">
        <w:rPr>
          <w:rFonts w:ascii="Garamond" w:eastAsia="Garamond" w:hAnsi="Garamond" w:cs="Garamond"/>
          <w:sz w:val="24"/>
          <w:szCs w:val="24"/>
        </w:rPr>
        <w:t>měsíc.</w:t>
      </w:r>
      <w:r w:rsidR="00A16D38" w:rsidRPr="002C2BEB">
        <w:rPr>
          <w:rStyle w:val="Znakapoznpodarou"/>
          <w:rFonts w:ascii="Garamond" w:eastAsia="Garamond" w:hAnsi="Garamond" w:cs="Garamond"/>
          <w:sz w:val="24"/>
          <w:szCs w:val="24"/>
        </w:rPr>
        <w:footnoteReference w:id="46"/>
      </w:r>
      <w:r w:rsidR="00A04BB9" w:rsidRPr="002C2BEB">
        <w:rPr>
          <w:rFonts w:ascii="Garamond" w:eastAsia="Garamond" w:hAnsi="Garamond" w:cs="Garamond"/>
          <w:sz w:val="24"/>
          <w:szCs w:val="24"/>
        </w:rPr>
        <w:t xml:space="preserve"> Dle §18 citovaného zákona je příslušný daňový subjekt povinen p</w:t>
      </w:r>
      <w:r w:rsidR="006F0F1E" w:rsidRPr="002C2BEB">
        <w:rPr>
          <w:rFonts w:ascii="Garamond" w:eastAsia="Garamond" w:hAnsi="Garamond" w:cs="Garamond"/>
          <w:sz w:val="24"/>
          <w:szCs w:val="24"/>
        </w:rPr>
        <w:t>ředložit</w:t>
      </w:r>
      <w:r w:rsidR="00A04BB9" w:rsidRPr="002C2BEB">
        <w:rPr>
          <w:rFonts w:ascii="Garamond" w:eastAsia="Garamond" w:hAnsi="Garamond" w:cs="Garamond"/>
          <w:sz w:val="24"/>
          <w:szCs w:val="24"/>
        </w:rPr>
        <w:t xml:space="preserve"> daňové </w:t>
      </w:r>
      <w:r w:rsidR="007E74BA" w:rsidRPr="002C2BEB">
        <w:rPr>
          <w:rFonts w:ascii="Garamond" w:eastAsia="Garamond" w:hAnsi="Garamond" w:cs="Garamond"/>
          <w:sz w:val="24"/>
          <w:szCs w:val="24"/>
        </w:rPr>
        <w:t>přiznání</w:t>
      </w:r>
      <w:r w:rsidR="00A04BB9" w:rsidRPr="002C2BEB">
        <w:rPr>
          <w:rFonts w:ascii="Garamond" w:eastAsia="Garamond" w:hAnsi="Garamond" w:cs="Garamond"/>
          <w:sz w:val="24"/>
          <w:szCs w:val="24"/>
        </w:rPr>
        <w:t xml:space="preserve"> </w:t>
      </w:r>
      <w:r w:rsidR="007E74BA" w:rsidRPr="002C2BEB">
        <w:rPr>
          <w:rFonts w:ascii="Garamond" w:eastAsia="Garamond" w:hAnsi="Garamond" w:cs="Garamond"/>
          <w:sz w:val="24"/>
          <w:szCs w:val="24"/>
        </w:rPr>
        <w:t>nejpozději do 25. dne následujícího měsíce po měsíci, ve kterém byly předmětné vybrané výrobky uvedeny do volného daňového oběhu</w:t>
      </w:r>
      <w:r w:rsidR="006A4F24" w:rsidRPr="002C2BEB">
        <w:rPr>
          <w:rFonts w:ascii="Garamond" w:eastAsia="Garamond" w:hAnsi="Garamond" w:cs="Garamond"/>
          <w:sz w:val="24"/>
          <w:szCs w:val="24"/>
        </w:rPr>
        <w:t>.</w:t>
      </w:r>
      <w:r w:rsidR="00B507CC" w:rsidRPr="002C2BEB">
        <w:rPr>
          <w:rStyle w:val="Znakapoznpodarou"/>
          <w:rFonts w:ascii="Garamond" w:eastAsia="Garamond" w:hAnsi="Garamond" w:cs="Garamond"/>
          <w:sz w:val="24"/>
          <w:szCs w:val="24"/>
        </w:rPr>
        <w:footnoteReference w:id="47"/>
      </w:r>
      <w:r w:rsidR="00813AD4" w:rsidRPr="002C2BEB">
        <w:rPr>
          <w:rFonts w:ascii="Garamond" w:eastAsia="Garamond" w:hAnsi="Garamond" w:cs="Garamond"/>
          <w:sz w:val="24"/>
          <w:szCs w:val="24"/>
        </w:rPr>
        <w:t xml:space="preserve"> </w:t>
      </w:r>
      <w:r w:rsidR="00DD48D4" w:rsidRPr="002C2BEB">
        <w:rPr>
          <w:rFonts w:ascii="Garamond" w:eastAsia="Garamond" w:hAnsi="Garamond" w:cs="Garamond"/>
          <w:sz w:val="24"/>
          <w:szCs w:val="24"/>
        </w:rPr>
        <w:t xml:space="preserve">Při dovozu minerálních olejů je pro účely </w:t>
      </w:r>
      <w:r w:rsidR="00EF7FB2" w:rsidRPr="002C2BEB">
        <w:rPr>
          <w:rFonts w:ascii="Garamond" w:eastAsia="Garamond" w:hAnsi="Garamond" w:cs="Garamond"/>
          <w:sz w:val="24"/>
          <w:szCs w:val="24"/>
        </w:rPr>
        <w:t>daňového přiznání rozhodující celní</w:t>
      </w:r>
      <w:r w:rsidR="00BD3661" w:rsidRPr="002C2BEB">
        <w:rPr>
          <w:rFonts w:ascii="Garamond" w:eastAsia="Garamond" w:hAnsi="Garamond" w:cs="Garamond"/>
          <w:sz w:val="24"/>
          <w:szCs w:val="24"/>
        </w:rPr>
        <w:t xml:space="preserve"> prohlášení. Tento doklad </w:t>
      </w:r>
      <w:r w:rsidR="000D3517" w:rsidRPr="002C2BEB">
        <w:rPr>
          <w:rFonts w:ascii="Garamond" w:eastAsia="Garamond" w:hAnsi="Garamond" w:cs="Garamond"/>
          <w:sz w:val="24"/>
          <w:szCs w:val="24"/>
        </w:rPr>
        <w:t>předkládá daňový subjekt na místo daňového přiznání.</w:t>
      </w:r>
      <w:r w:rsidR="000D3517" w:rsidRPr="002C2BEB">
        <w:rPr>
          <w:rStyle w:val="Znakapoznpodarou"/>
          <w:rFonts w:ascii="Garamond" w:eastAsia="Garamond" w:hAnsi="Garamond" w:cs="Garamond"/>
          <w:sz w:val="24"/>
          <w:szCs w:val="24"/>
        </w:rPr>
        <w:footnoteReference w:id="48"/>
      </w:r>
    </w:p>
    <w:p w14:paraId="498915F6" w14:textId="23BD4B41" w:rsidR="00401AB6" w:rsidRPr="002C2BEB" w:rsidRDefault="00F217F1" w:rsidP="000E5BED">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r>
      <w:r w:rsidR="007A4CDD" w:rsidRPr="002C2BEB">
        <w:rPr>
          <w:rFonts w:ascii="Garamond" w:eastAsia="Garamond" w:hAnsi="Garamond" w:cs="Garamond"/>
          <w:sz w:val="24"/>
          <w:szCs w:val="24"/>
        </w:rPr>
        <w:t xml:space="preserve">V návaznosti na </w:t>
      </w:r>
      <w:r w:rsidR="00BF080F" w:rsidRPr="002C2BEB">
        <w:rPr>
          <w:rFonts w:ascii="Garamond" w:eastAsia="Garamond" w:hAnsi="Garamond" w:cs="Garamond"/>
          <w:sz w:val="24"/>
          <w:szCs w:val="24"/>
        </w:rPr>
        <w:t xml:space="preserve">předložení daňového přiznání </w:t>
      </w:r>
      <w:r w:rsidR="00C0751C" w:rsidRPr="002C2BEB">
        <w:rPr>
          <w:rFonts w:ascii="Garamond" w:eastAsia="Garamond" w:hAnsi="Garamond" w:cs="Garamond"/>
          <w:sz w:val="24"/>
          <w:szCs w:val="24"/>
        </w:rPr>
        <w:t>vzniká povinnost daňového subjektu daň zaplatit.</w:t>
      </w:r>
      <w:r w:rsidR="00451A69" w:rsidRPr="002C2BEB">
        <w:rPr>
          <w:rFonts w:ascii="Garamond" w:eastAsia="Garamond" w:hAnsi="Garamond" w:cs="Garamond"/>
          <w:sz w:val="24"/>
          <w:szCs w:val="24"/>
        </w:rPr>
        <w:t xml:space="preserve"> Lhůta pro zaplacení daně z minerálních olejů </w:t>
      </w:r>
      <w:r w:rsidR="000442DA" w:rsidRPr="002C2BEB">
        <w:rPr>
          <w:rFonts w:ascii="Garamond" w:eastAsia="Garamond" w:hAnsi="Garamond" w:cs="Garamond"/>
          <w:sz w:val="24"/>
          <w:szCs w:val="24"/>
        </w:rPr>
        <w:t xml:space="preserve">je podmíněna </w:t>
      </w:r>
      <w:r w:rsidR="00401A3B" w:rsidRPr="002C2BEB">
        <w:rPr>
          <w:rFonts w:ascii="Garamond" w:eastAsia="Garamond" w:hAnsi="Garamond" w:cs="Garamond"/>
          <w:sz w:val="24"/>
          <w:szCs w:val="24"/>
        </w:rPr>
        <w:t xml:space="preserve">její splatností. </w:t>
      </w:r>
      <w:r w:rsidR="00CE2ADF" w:rsidRPr="002C2BEB">
        <w:rPr>
          <w:rFonts w:ascii="Garamond" w:eastAsia="Garamond" w:hAnsi="Garamond" w:cs="Garamond"/>
          <w:sz w:val="24"/>
          <w:szCs w:val="24"/>
        </w:rPr>
        <w:t xml:space="preserve">V obecné rovině </w:t>
      </w:r>
      <w:r w:rsidR="00CE2ADF" w:rsidRPr="002C2BEB">
        <w:rPr>
          <w:rFonts w:ascii="Garamond" w:eastAsia="Garamond" w:hAnsi="Garamond" w:cs="Garamond"/>
          <w:sz w:val="24"/>
          <w:szCs w:val="24"/>
        </w:rPr>
        <w:lastRenderedPageBreak/>
        <w:t>je</w:t>
      </w:r>
      <w:r w:rsidR="00401A3B" w:rsidRPr="002C2BEB">
        <w:rPr>
          <w:rFonts w:ascii="Garamond" w:eastAsia="Garamond" w:hAnsi="Garamond" w:cs="Garamond"/>
          <w:sz w:val="24"/>
          <w:szCs w:val="24"/>
        </w:rPr>
        <w:t xml:space="preserve"> daň splatná, uplynula-li lhůta její splatnosti</w:t>
      </w:r>
      <w:r w:rsidR="00CE2ADF" w:rsidRPr="002C2BEB">
        <w:rPr>
          <w:rFonts w:ascii="Garamond" w:eastAsia="Garamond" w:hAnsi="Garamond" w:cs="Garamond"/>
          <w:sz w:val="24"/>
          <w:szCs w:val="24"/>
        </w:rPr>
        <w:t xml:space="preserve">. </w:t>
      </w:r>
      <w:r w:rsidR="006D3066" w:rsidRPr="002C2BEB">
        <w:rPr>
          <w:rFonts w:ascii="Garamond" w:eastAsia="Garamond" w:hAnsi="Garamond" w:cs="Garamond"/>
          <w:sz w:val="24"/>
          <w:szCs w:val="24"/>
        </w:rPr>
        <w:t>Spotřební daň z minerálních olejů je splatná</w:t>
      </w:r>
      <w:r w:rsidR="0023451E" w:rsidRPr="002C2BEB">
        <w:rPr>
          <w:rFonts w:ascii="Garamond" w:eastAsia="Garamond" w:hAnsi="Garamond" w:cs="Garamond"/>
          <w:sz w:val="24"/>
          <w:szCs w:val="24"/>
        </w:rPr>
        <w:t xml:space="preserve"> do 40. dne po skončení zdaňovacího období, ve kterém vznikla povinnost daň přiznat a zaplatit</w:t>
      </w:r>
      <w:r w:rsidR="00967665" w:rsidRPr="002C2BEB">
        <w:rPr>
          <w:rFonts w:ascii="Garamond" w:eastAsia="Garamond" w:hAnsi="Garamond" w:cs="Garamond"/>
          <w:sz w:val="24"/>
          <w:szCs w:val="24"/>
        </w:rPr>
        <w:t>.</w:t>
      </w:r>
      <w:r w:rsidR="0023451E" w:rsidRPr="002C2BEB">
        <w:rPr>
          <w:rStyle w:val="Znakapoznpodarou"/>
          <w:rFonts w:ascii="Garamond" w:eastAsia="Garamond" w:hAnsi="Garamond" w:cs="Garamond"/>
          <w:sz w:val="24"/>
          <w:szCs w:val="24"/>
        </w:rPr>
        <w:footnoteReference w:id="49"/>
      </w:r>
    </w:p>
    <w:p w14:paraId="6D83F30A" w14:textId="0656A4D0" w:rsidR="007046C5" w:rsidRPr="002C2BEB" w:rsidRDefault="007046C5" w:rsidP="000F62E3">
      <w:pPr>
        <w:pStyle w:val="Nadpis3"/>
        <w:rPr>
          <w:rFonts w:ascii="Garamond" w:hAnsi="Garamond"/>
          <w:b/>
          <w:bCs/>
          <w:sz w:val="24"/>
          <w:szCs w:val="24"/>
        </w:rPr>
      </w:pPr>
      <w:bookmarkStart w:id="30" w:name="_Toc162612852"/>
      <w:r w:rsidRPr="002C2BEB">
        <w:rPr>
          <w:rFonts w:ascii="Garamond" w:hAnsi="Garamond"/>
          <w:b/>
          <w:bCs/>
          <w:sz w:val="24"/>
          <w:szCs w:val="24"/>
        </w:rPr>
        <w:t>2.4.3. Vrácení spotřební daně</w:t>
      </w:r>
      <w:bookmarkEnd w:id="30"/>
    </w:p>
    <w:p w14:paraId="7471325B" w14:textId="1DEEBFC8" w:rsidR="00B601D7" w:rsidRPr="002C2BEB" w:rsidRDefault="007046C5" w:rsidP="00C72F44">
      <w:pPr>
        <w:spacing w:line="360" w:lineRule="auto"/>
        <w:jc w:val="both"/>
        <w:rPr>
          <w:rFonts w:ascii="Garamond" w:eastAsia="Garamond" w:hAnsi="Garamond" w:cs="Garamond"/>
          <w:sz w:val="24"/>
          <w:szCs w:val="24"/>
        </w:rPr>
      </w:pPr>
      <w:r w:rsidRPr="002C2BEB">
        <w:rPr>
          <w:rFonts w:ascii="Garamond" w:eastAsia="Garamond" w:hAnsi="Garamond" w:cs="Garamond"/>
          <w:b/>
          <w:bCs/>
          <w:sz w:val="32"/>
          <w:szCs w:val="32"/>
        </w:rPr>
        <w:tab/>
      </w:r>
      <w:r w:rsidRPr="002C2BEB">
        <w:rPr>
          <w:rFonts w:ascii="Garamond" w:eastAsia="Garamond" w:hAnsi="Garamond" w:cs="Garamond"/>
          <w:sz w:val="24"/>
          <w:szCs w:val="24"/>
        </w:rPr>
        <w:t xml:space="preserve">Institut vrácení spotřební daně představuje nástroj, jímž mohou zákonem oprávněny </w:t>
      </w:r>
      <w:r w:rsidR="003F221F" w:rsidRPr="002C2BEB">
        <w:rPr>
          <w:rFonts w:ascii="Garamond" w:eastAsia="Garamond" w:hAnsi="Garamond" w:cs="Garamond"/>
          <w:sz w:val="24"/>
          <w:szCs w:val="24"/>
        </w:rPr>
        <w:t>subjekty neboli plátci předmětné daně,</w:t>
      </w:r>
      <w:r w:rsidRPr="002C2BEB">
        <w:rPr>
          <w:rFonts w:ascii="Garamond" w:eastAsia="Garamond" w:hAnsi="Garamond" w:cs="Garamond"/>
          <w:sz w:val="24"/>
          <w:szCs w:val="24"/>
        </w:rPr>
        <w:t xml:space="preserve"> nárokovat</w:t>
      </w:r>
      <w:r w:rsidR="003F221F" w:rsidRPr="002C2BEB">
        <w:rPr>
          <w:rFonts w:ascii="Garamond" w:eastAsia="Garamond" w:hAnsi="Garamond" w:cs="Garamond"/>
          <w:sz w:val="24"/>
          <w:szCs w:val="24"/>
        </w:rPr>
        <w:t xml:space="preserve"> </w:t>
      </w:r>
      <w:r w:rsidRPr="002C2BEB">
        <w:rPr>
          <w:rFonts w:ascii="Garamond" w:eastAsia="Garamond" w:hAnsi="Garamond" w:cs="Garamond"/>
          <w:sz w:val="24"/>
          <w:szCs w:val="24"/>
        </w:rPr>
        <w:t>vrácení již odvedené spotřební daně</w:t>
      </w:r>
      <w:r w:rsidR="003F221F" w:rsidRPr="002C2BEB">
        <w:rPr>
          <w:rFonts w:ascii="Garamond" w:eastAsia="Garamond" w:hAnsi="Garamond" w:cs="Garamond"/>
          <w:sz w:val="24"/>
          <w:szCs w:val="24"/>
        </w:rPr>
        <w:t xml:space="preserve">. </w:t>
      </w:r>
      <w:r w:rsidR="00C72F44" w:rsidRPr="002C2BEB">
        <w:rPr>
          <w:rFonts w:ascii="Garamond" w:eastAsia="Garamond" w:hAnsi="Garamond" w:cs="Garamond"/>
          <w:sz w:val="24"/>
          <w:szCs w:val="24"/>
        </w:rPr>
        <w:t xml:space="preserve">Tento institut se vyznačuje několika specifiky, jež budou v této části podrobně rozepsány. V předmětném zákoně je tento institut ukotven v ustanovení §14. Zákonem </w:t>
      </w:r>
      <w:r w:rsidR="001C5CEC" w:rsidRPr="002C2BEB">
        <w:rPr>
          <w:rFonts w:ascii="Garamond" w:eastAsia="Garamond" w:hAnsi="Garamond" w:cs="Garamond"/>
          <w:sz w:val="24"/>
          <w:szCs w:val="24"/>
        </w:rPr>
        <w:t>je</w:t>
      </w:r>
      <w:r w:rsidR="00C72F44" w:rsidRPr="002C2BEB">
        <w:rPr>
          <w:rFonts w:ascii="Garamond" w:eastAsia="Garamond" w:hAnsi="Garamond" w:cs="Garamond"/>
          <w:sz w:val="24"/>
          <w:szCs w:val="24"/>
        </w:rPr>
        <w:t xml:space="preserve"> definován</w:t>
      </w:r>
      <w:r w:rsidR="001C5CEC" w:rsidRPr="002C2BEB">
        <w:rPr>
          <w:rFonts w:ascii="Garamond" w:eastAsia="Garamond" w:hAnsi="Garamond" w:cs="Garamond"/>
          <w:sz w:val="24"/>
          <w:szCs w:val="24"/>
        </w:rPr>
        <w:t>o několik</w:t>
      </w:r>
      <w:r w:rsidR="00C72F44" w:rsidRPr="002C2BEB">
        <w:rPr>
          <w:rFonts w:ascii="Garamond" w:eastAsia="Garamond" w:hAnsi="Garamond" w:cs="Garamond"/>
          <w:sz w:val="24"/>
          <w:szCs w:val="24"/>
        </w:rPr>
        <w:t xml:space="preserve"> </w:t>
      </w:r>
      <w:r w:rsidR="001C5CEC" w:rsidRPr="002C2BEB">
        <w:rPr>
          <w:rFonts w:ascii="Garamond" w:eastAsia="Garamond" w:hAnsi="Garamond" w:cs="Garamond"/>
          <w:sz w:val="24"/>
          <w:szCs w:val="24"/>
        </w:rPr>
        <w:t>okruhů</w:t>
      </w:r>
      <w:r w:rsidR="00C72F44" w:rsidRPr="002C2BEB">
        <w:rPr>
          <w:rFonts w:ascii="Garamond" w:eastAsia="Garamond" w:hAnsi="Garamond" w:cs="Garamond"/>
          <w:sz w:val="24"/>
          <w:szCs w:val="24"/>
        </w:rPr>
        <w:t xml:space="preserve"> situací, které jsou předpokladem vzniku nároku na vrácení daně. Nárok na vrácení daně vzniká subjektu okamžikem propuštění těchto výrobků do celního režimu vývozu nebo pasivního zušlechťovacího styku. Z dikce zákona plyne povinnost </w:t>
      </w:r>
      <w:r w:rsidR="003F221F" w:rsidRPr="002C2BEB">
        <w:rPr>
          <w:rFonts w:ascii="Garamond" w:eastAsia="Garamond" w:hAnsi="Garamond" w:cs="Garamond"/>
          <w:sz w:val="24"/>
          <w:szCs w:val="24"/>
        </w:rPr>
        <w:t xml:space="preserve">plátce daně </w:t>
      </w:r>
      <w:r w:rsidR="00C72F44" w:rsidRPr="002C2BEB">
        <w:rPr>
          <w:rFonts w:ascii="Garamond" w:eastAsia="Garamond" w:hAnsi="Garamond" w:cs="Garamond"/>
          <w:sz w:val="24"/>
          <w:szCs w:val="24"/>
        </w:rPr>
        <w:t>prokázat</w:t>
      </w:r>
      <w:r w:rsidR="003F221F" w:rsidRPr="002C2BEB">
        <w:rPr>
          <w:rFonts w:ascii="Garamond" w:eastAsia="Garamond" w:hAnsi="Garamond" w:cs="Garamond"/>
          <w:sz w:val="24"/>
          <w:szCs w:val="24"/>
        </w:rPr>
        <w:t xml:space="preserve"> výstup těchto výrobků z daňového území Evropské Unie.</w:t>
      </w:r>
      <w:r w:rsidR="001C5CEC" w:rsidRPr="002C2BEB">
        <w:rPr>
          <w:rStyle w:val="Znakapoznpodarou"/>
          <w:rFonts w:ascii="Garamond" w:eastAsia="Garamond" w:hAnsi="Garamond" w:cs="Garamond"/>
          <w:sz w:val="24"/>
          <w:szCs w:val="24"/>
        </w:rPr>
        <w:footnoteReference w:id="50"/>
      </w:r>
      <w:r w:rsidR="001C5CEC" w:rsidRPr="002C2BEB">
        <w:rPr>
          <w:rFonts w:ascii="Garamond" w:eastAsia="Garamond" w:hAnsi="Garamond" w:cs="Garamond"/>
          <w:sz w:val="24"/>
          <w:szCs w:val="24"/>
        </w:rPr>
        <w:t xml:space="preserve"> </w:t>
      </w:r>
      <w:r w:rsidR="00B601D7" w:rsidRPr="002C2BEB">
        <w:rPr>
          <w:rFonts w:ascii="Garamond" w:eastAsia="Garamond" w:hAnsi="Garamond" w:cs="Garamond"/>
          <w:sz w:val="24"/>
          <w:szCs w:val="24"/>
        </w:rPr>
        <w:t>Tímto legislativním řešením je zachován princip zdanění v zemi spotřeby a princip jednorázového zdanění. Vývoz vybraných výrobků mimo území společenství je nevyhnutelně spojen s možností daňových úniků. Především v případě, kdy subjekt deklaruje výstup výrobků z daňového území společenství, daň je následně vrácena, avšak výrobky se stále nachází na daňovém území společenství.</w:t>
      </w:r>
      <w:r w:rsidR="00796092" w:rsidRPr="002C2BEB">
        <w:rPr>
          <w:rFonts w:ascii="Garamond" w:eastAsia="Garamond" w:hAnsi="Garamond" w:cs="Garamond"/>
          <w:sz w:val="24"/>
          <w:szCs w:val="24"/>
        </w:rPr>
        <w:t xml:space="preserve"> Z</w:t>
      </w:r>
      <w:r w:rsidR="00B601D7" w:rsidRPr="002C2BEB">
        <w:rPr>
          <w:rFonts w:ascii="Garamond" w:eastAsia="Garamond" w:hAnsi="Garamond" w:cs="Garamond"/>
          <w:sz w:val="24"/>
          <w:szCs w:val="24"/>
        </w:rPr>
        <w:t> tohoto důvodu je spotřební daň vrácena, až na základě</w:t>
      </w:r>
      <w:r w:rsidR="00796092" w:rsidRPr="002C2BEB">
        <w:rPr>
          <w:rFonts w:ascii="Garamond" w:eastAsia="Garamond" w:hAnsi="Garamond" w:cs="Garamond"/>
          <w:sz w:val="24"/>
          <w:szCs w:val="24"/>
        </w:rPr>
        <w:t xml:space="preserve"> důkladného </w:t>
      </w:r>
      <w:r w:rsidR="00B601D7" w:rsidRPr="002C2BEB">
        <w:rPr>
          <w:rFonts w:ascii="Garamond" w:eastAsia="Garamond" w:hAnsi="Garamond" w:cs="Garamond"/>
          <w:sz w:val="24"/>
          <w:szCs w:val="24"/>
        </w:rPr>
        <w:t xml:space="preserve">prokázání skutečnosti o výstupu </w:t>
      </w:r>
      <w:r w:rsidR="00796092" w:rsidRPr="002C2BEB">
        <w:rPr>
          <w:rFonts w:ascii="Garamond" w:eastAsia="Garamond" w:hAnsi="Garamond" w:cs="Garamond"/>
          <w:sz w:val="24"/>
          <w:szCs w:val="24"/>
        </w:rPr>
        <w:t>výrobků z daňového území společenství.</w:t>
      </w:r>
    </w:p>
    <w:p w14:paraId="794D89DA" w14:textId="08F884B4" w:rsidR="00B601D7" w:rsidRPr="002C2BEB" w:rsidRDefault="003F221F" w:rsidP="00B601D7">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Druhým okruhem, který se považuje za vznik nároku na vrácení daně je uvedení výrobků v režimu volného daňového oběhu zpět do režimu podmíněného osvobození. V návaznosti na uvedení výrobků zpět do režimu podmíněného osvobození vzniká nárok provozovateli daňového skladu, jež tyto výrobky uvedl do režimu volného daňového oběhu a které byly vráceny kupujícím jako nepřevzaté nebo z důvodu vypořádání uplatnění práv z vadného plnění. V návětí citovaného ustanovení je stanovena logická podmínka vrácení spotřební daně pouze v případě, kdy provozovatel daňového skladu neobdržel úplatu za tyto výrobky, nebo tuto úplatu kupujícímu vrátil.</w:t>
      </w:r>
      <w:r w:rsidR="001C5CEC" w:rsidRPr="002C2BEB">
        <w:rPr>
          <w:rStyle w:val="Znakapoznpodarou"/>
          <w:rFonts w:ascii="Garamond" w:eastAsia="Garamond" w:hAnsi="Garamond" w:cs="Garamond"/>
          <w:sz w:val="24"/>
          <w:szCs w:val="24"/>
        </w:rPr>
        <w:footnoteReference w:id="51"/>
      </w:r>
      <w:r w:rsidR="00F22F6F" w:rsidRPr="002C2BEB">
        <w:rPr>
          <w:rFonts w:ascii="Garamond" w:eastAsia="Garamond" w:hAnsi="Garamond" w:cs="Garamond"/>
          <w:sz w:val="24"/>
          <w:szCs w:val="24"/>
        </w:rPr>
        <w:t xml:space="preserve"> </w:t>
      </w:r>
      <w:r w:rsidR="00796092" w:rsidRPr="002C2BEB">
        <w:rPr>
          <w:rFonts w:ascii="Garamond" w:eastAsia="Garamond" w:hAnsi="Garamond" w:cs="Garamond"/>
          <w:sz w:val="24"/>
          <w:szCs w:val="24"/>
        </w:rPr>
        <w:t>Hlavním smyslem tohoto ustanovení je zachovat výrobky, jež se nachází v daňovém skladu, toliko v režimu podmíněného osvobození.</w:t>
      </w:r>
    </w:p>
    <w:p w14:paraId="477B779A" w14:textId="3B4E62CA" w:rsidR="007046C5" w:rsidRPr="002C2BEB" w:rsidRDefault="00F22F6F" w:rsidP="00B601D7">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Dle dikce druhého odstavce citovaného paragrafu dále vzniká nárok na vrácení spotřební daně dnem splnění poslední ze všech podmínek pro vrácení spotřební daně při dodání výrobku do jiného členského státu EU pro účely podnikání.</w:t>
      </w:r>
      <w:r w:rsidR="00D733FD" w:rsidRPr="002C2BEB">
        <w:rPr>
          <w:rStyle w:val="Znakapoznpodarou"/>
          <w:rFonts w:ascii="Garamond" w:eastAsia="Garamond" w:hAnsi="Garamond" w:cs="Garamond"/>
          <w:sz w:val="24"/>
          <w:szCs w:val="24"/>
        </w:rPr>
        <w:footnoteReference w:id="52"/>
      </w:r>
      <w:r w:rsidRPr="002C2BEB">
        <w:rPr>
          <w:rFonts w:ascii="Garamond" w:eastAsia="Garamond" w:hAnsi="Garamond" w:cs="Garamond"/>
          <w:sz w:val="24"/>
          <w:szCs w:val="24"/>
        </w:rPr>
        <w:t xml:space="preserve"> Jedná se například o situaci, kdy česká společnost za úplatu dodá určité množství minerálních olejů německé společnosti pro účely jejich podnikatelské činnosti. České společnosti vzniká nárok na vrácení příslušné spotřební daně </w:t>
      </w:r>
      <w:r w:rsidRPr="002C2BEB">
        <w:rPr>
          <w:rFonts w:ascii="Garamond" w:eastAsia="Garamond" w:hAnsi="Garamond" w:cs="Garamond"/>
          <w:sz w:val="24"/>
          <w:szCs w:val="24"/>
        </w:rPr>
        <w:lastRenderedPageBreak/>
        <w:t>odvedené z těchto minerálních olejů. Podmínky, jež musí být pro vznik nároku naplněny jsou stanoveny v písmenech a) až e) §14 odst. 2 ZSD.</w:t>
      </w:r>
    </w:p>
    <w:p w14:paraId="3BE81B05" w14:textId="268CEF3B" w:rsidR="00097EDB" w:rsidRPr="002C2BEB" w:rsidRDefault="00145FA9" w:rsidP="00145FA9">
      <w:pPr>
        <w:spacing w:line="360" w:lineRule="auto"/>
        <w:jc w:val="both"/>
        <w:rPr>
          <w:rFonts w:ascii="Garamond" w:eastAsia="Garamond" w:hAnsi="Garamond" w:cs="Garamond"/>
          <w:sz w:val="24"/>
          <w:szCs w:val="24"/>
        </w:rPr>
      </w:pPr>
      <w:r w:rsidRPr="002C2BEB">
        <w:rPr>
          <w:rFonts w:ascii="Garamond" w:eastAsia="Garamond" w:hAnsi="Garamond" w:cs="Garamond"/>
          <w:b/>
          <w:bCs/>
          <w:sz w:val="32"/>
          <w:szCs w:val="32"/>
        </w:rPr>
        <w:tab/>
      </w:r>
      <w:r w:rsidRPr="002C2BEB">
        <w:rPr>
          <w:rFonts w:ascii="Garamond" w:eastAsia="Garamond" w:hAnsi="Garamond" w:cs="Garamond"/>
          <w:sz w:val="24"/>
          <w:szCs w:val="24"/>
        </w:rPr>
        <w:t>V rámci třetího odstavce je řešena situace zasílání zdaněných výrobků fyzické osobě do jiného členské státu Evropské unie. Plátci daně, který předloží doklad o zaplacení spotřební daně za vybrané výrobky na daňovém území České republiky, tyto následně odešle fyzické osobě nacházející se v jiném členském státě EU a předloží také doklad o zaplacení spotřební daně za vybrané výrobky v tomto jiném členském státě vzniká vůči správci daně nárok na její vrácení s ohledem na zachování principu jednorázového zdanění.</w:t>
      </w:r>
      <w:r w:rsidR="00203D06" w:rsidRPr="002C2BEB">
        <w:rPr>
          <w:rFonts w:ascii="Garamond" w:eastAsia="Garamond" w:hAnsi="Garamond" w:cs="Garamond"/>
          <w:sz w:val="24"/>
          <w:szCs w:val="24"/>
        </w:rPr>
        <w:t xml:space="preserve"> Ztráta, znehodnocení či jiné porušení podmínek zasílání vybraných výrobků </w:t>
      </w:r>
      <w:r w:rsidR="00702C5A" w:rsidRPr="002C2BEB">
        <w:rPr>
          <w:rFonts w:ascii="Garamond" w:eastAsia="Garamond" w:hAnsi="Garamond" w:cs="Garamond"/>
          <w:sz w:val="24"/>
          <w:szCs w:val="24"/>
        </w:rPr>
        <w:t xml:space="preserve">je </w:t>
      </w:r>
      <w:r w:rsidR="00203D06" w:rsidRPr="002C2BEB">
        <w:rPr>
          <w:rFonts w:ascii="Garamond" w:eastAsia="Garamond" w:hAnsi="Garamond" w:cs="Garamond"/>
          <w:sz w:val="24"/>
          <w:szCs w:val="24"/>
        </w:rPr>
        <w:t>předmět</w:t>
      </w:r>
      <w:r w:rsidR="005C483B" w:rsidRPr="002C2BEB">
        <w:rPr>
          <w:rFonts w:ascii="Garamond" w:eastAsia="Garamond" w:hAnsi="Garamond" w:cs="Garamond"/>
          <w:sz w:val="24"/>
          <w:szCs w:val="24"/>
        </w:rPr>
        <w:t xml:space="preserve">em druhé části citovaného </w:t>
      </w:r>
      <w:r w:rsidR="00203D06" w:rsidRPr="002C2BEB">
        <w:rPr>
          <w:rFonts w:ascii="Garamond" w:eastAsia="Garamond" w:hAnsi="Garamond" w:cs="Garamond"/>
          <w:sz w:val="24"/>
          <w:szCs w:val="24"/>
        </w:rPr>
        <w:t>odstavce</w:t>
      </w:r>
      <w:r w:rsidR="005C483B" w:rsidRPr="002C2BEB">
        <w:rPr>
          <w:rFonts w:ascii="Garamond" w:eastAsia="Garamond" w:hAnsi="Garamond" w:cs="Garamond"/>
          <w:sz w:val="24"/>
          <w:szCs w:val="24"/>
        </w:rPr>
        <w:t>. Plátce daně pro vznik nároku nebude z logiky dané věci správci daně předkládat potvrzení o zaplacení daně v jiném členském stát</w:t>
      </w:r>
      <w:r w:rsidR="00D733FD" w:rsidRPr="002C2BEB">
        <w:rPr>
          <w:rFonts w:ascii="Garamond" w:eastAsia="Garamond" w:hAnsi="Garamond" w:cs="Garamond"/>
          <w:sz w:val="24"/>
          <w:szCs w:val="24"/>
        </w:rPr>
        <w:t>ě, ale pro účely</w:t>
      </w:r>
      <w:r w:rsidR="005C483B" w:rsidRPr="002C2BEB">
        <w:rPr>
          <w:rFonts w:ascii="Garamond" w:eastAsia="Garamond" w:hAnsi="Garamond" w:cs="Garamond"/>
          <w:sz w:val="24"/>
          <w:szCs w:val="24"/>
        </w:rPr>
        <w:t xml:space="preserve"> vznik nároku je </w:t>
      </w:r>
      <w:r w:rsidR="00D733FD" w:rsidRPr="002C2BEB">
        <w:rPr>
          <w:rFonts w:ascii="Garamond" w:eastAsia="Garamond" w:hAnsi="Garamond" w:cs="Garamond"/>
          <w:sz w:val="24"/>
          <w:szCs w:val="24"/>
        </w:rPr>
        <w:t>plátce daně povinen prokázat, že došlo k nepředvídatelné ztrátě, znehodnocení nebo částečnému znehodnocení. Plátce daně předkládá doklad o zaplacení spotřební daně v tomto členském státě, ve kterém ztrátou, znehodnocením nebo jiným porušením podmínek zasílání došlo ke vzniku povinnosti předmětnou daň přiznat a</w:t>
      </w:r>
      <w:r w:rsidR="00481424" w:rsidRPr="002C2BEB">
        <w:rPr>
          <w:rFonts w:ascii="Garamond" w:eastAsia="Garamond" w:hAnsi="Garamond" w:cs="Garamond"/>
          <w:sz w:val="24"/>
          <w:szCs w:val="24"/>
        </w:rPr>
        <w:t> </w:t>
      </w:r>
      <w:r w:rsidR="00D733FD" w:rsidRPr="002C2BEB">
        <w:rPr>
          <w:rFonts w:ascii="Garamond" w:eastAsia="Garamond" w:hAnsi="Garamond" w:cs="Garamond"/>
          <w:sz w:val="24"/>
          <w:szCs w:val="24"/>
        </w:rPr>
        <w:t>zaplatit.</w:t>
      </w:r>
      <w:r w:rsidR="00D733FD" w:rsidRPr="002C2BEB">
        <w:rPr>
          <w:rStyle w:val="Znakapoznpodarou"/>
          <w:rFonts w:ascii="Garamond" w:eastAsia="Garamond" w:hAnsi="Garamond" w:cs="Garamond"/>
          <w:sz w:val="24"/>
          <w:szCs w:val="24"/>
        </w:rPr>
        <w:footnoteReference w:id="53"/>
      </w:r>
    </w:p>
    <w:p w14:paraId="12B3E14F" w14:textId="07C27943" w:rsidR="006A4F24" w:rsidRPr="002C2BEB" w:rsidRDefault="009C1372" w:rsidP="006A4F24">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Čtvrtým okruhem skutečností, jež zakládají nárok na vrácení spotřební daně</w:t>
      </w:r>
      <w:r w:rsidR="00481424" w:rsidRPr="002C2BEB">
        <w:rPr>
          <w:rFonts w:ascii="Garamond" w:eastAsia="Garamond" w:hAnsi="Garamond" w:cs="Garamond"/>
          <w:sz w:val="24"/>
          <w:szCs w:val="24"/>
        </w:rPr>
        <w:t>,</w:t>
      </w:r>
      <w:r w:rsidRPr="002C2BEB">
        <w:rPr>
          <w:rFonts w:ascii="Garamond" w:eastAsia="Garamond" w:hAnsi="Garamond" w:cs="Garamond"/>
          <w:sz w:val="24"/>
          <w:szCs w:val="24"/>
        </w:rPr>
        <w:t xml:space="preserve"> je nepředvídatelná ztráta či znehodnocení vybraných výrobků uvedených do volného oběhu. Tato speciální skutková podstata se vztahuje pouze na oprávněné příjemce nebo výrobce, jež současně nejsou provozovateli daňového skladu a předmětné vybrané výrobky vlastní. Pro tyto subjekty obecně platí zákaz skladování vybraných výrobků v režimu podmíněného osvobození. Zákonodárcem je takto řešena situace, kdy dojde k nepředvídatelné ztrátě či znehod</w:t>
      </w:r>
      <w:r w:rsidR="000E54F7" w:rsidRPr="002C2BEB">
        <w:rPr>
          <w:rFonts w:ascii="Garamond" w:eastAsia="Garamond" w:hAnsi="Garamond" w:cs="Garamond"/>
          <w:sz w:val="24"/>
          <w:szCs w:val="24"/>
        </w:rPr>
        <w:t>n</w:t>
      </w:r>
      <w:r w:rsidRPr="002C2BEB">
        <w:rPr>
          <w:rFonts w:ascii="Garamond" w:eastAsia="Garamond" w:hAnsi="Garamond" w:cs="Garamond"/>
          <w:sz w:val="24"/>
          <w:szCs w:val="24"/>
        </w:rPr>
        <w:t xml:space="preserve">ocení a </w:t>
      </w:r>
      <w:r w:rsidR="000E54F7" w:rsidRPr="002C2BEB">
        <w:rPr>
          <w:rFonts w:ascii="Garamond" w:eastAsia="Garamond" w:hAnsi="Garamond" w:cs="Garamond"/>
          <w:sz w:val="24"/>
          <w:szCs w:val="24"/>
        </w:rPr>
        <w:t>vrací tak peněžitá plnění uhrazená za vybrané výrobky, k jejichž spotřebě v důsledku zásahu vyšší moci nikdy nedojde.</w:t>
      </w:r>
      <w:r w:rsidR="006A4F24" w:rsidRPr="002C2BEB">
        <w:rPr>
          <w:rFonts w:ascii="Garamond" w:eastAsia="Garamond" w:hAnsi="Garamond" w:cs="Garamond"/>
          <w:sz w:val="24"/>
          <w:szCs w:val="24"/>
        </w:rPr>
        <w:t xml:space="preserve"> </w:t>
      </w:r>
      <w:r w:rsidR="000E54F7" w:rsidRPr="002C2BEB">
        <w:rPr>
          <w:rFonts w:ascii="Garamond" w:eastAsia="Garamond" w:hAnsi="Garamond" w:cs="Garamond"/>
          <w:sz w:val="24"/>
          <w:szCs w:val="24"/>
        </w:rPr>
        <w:t>Dle mého názoru se jedná o spravedlivé legislativní řešení, jež je zcela opodstatněné a působí vůči plátcům daně příznivě. Dokážu si však představit situaci, kdy je toto řešení zneužito s úmyslem způsobit nemalé daňové nedoplatky. Jak již bylo několikrát v této práci zmíněno, minerální oleje představují vysoko zdanitelné zboží, jehož likvidita je v současné době bezrozporná. Předmětný legislativní způsob řešení této situace dle mého názoru postrádá</w:t>
      </w:r>
      <w:r w:rsidR="00732F7E" w:rsidRPr="002C2BEB">
        <w:rPr>
          <w:rFonts w:ascii="Garamond" w:eastAsia="Garamond" w:hAnsi="Garamond" w:cs="Garamond"/>
          <w:sz w:val="24"/>
          <w:szCs w:val="24"/>
        </w:rPr>
        <w:t xml:space="preserve"> příslušné mechanismy pro minimalizaci daňových úniků. Dle mého názoru je skutečnost úmyslného krácení daňového poplatku </w:t>
      </w:r>
      <w:r w:rsidR="00FF7CBB" w:rsidRPr="002C2BEB">
        <w:rPr>
          <w:rFonts w:ascii="Garamond" w:eastAsia="Garamond" w:hAnsi="Garamond" w:cs="Garamond"/>
          <w:sz w:val="24"/>
          <w:szCs w:val="24"/>
        </w:rPr>
        <w:t>využitím institutu vrácení daně prostřednictvím ztráty či znehodnocení velmi reálná.</w:t>
      </w:r>
      <w:r w:rsidR="00E702DD" w:rsidRPr="002C2BEB">
        <w:rPr>
          <w:rFonts w:ascii="Garamond" w:eastAsia="Garamond" w:hAnsi="Garamond" w:cs="Garamond"/>
          <w:sz w:val="24"/>
          <w:szCs w:val="24"/>
        </w:rPr>
        <w:t xml:space="preserve"> </w:t>
      </w:r>
      <w:r w:rsidR="000D5272" w:rsidRPr="002C2BEB">
        <w:rPr>
          <w:rFonts w:ascii="Garamond" w:eastAsia="Garamond" w:hAnsi="Garamond" w:cs="Garamond"/>
          <w:sz w:val="24"/>
          <w:szCs w:val="24"/>
        </w:rPr>
        <w:t>P</w:t>
      </w:r>
      <w:r w:rsidR="006A4F24" w:rsidRPr="002C2BEB">
        <w:rPr>
          <w:rFonts w:ascii="Garamond" w:eastAsia="Garamond" w:hAnsi="Garamond" w:cs="Garamond"/>
          <w:sz w:val="24"/>
          <w:szCs w:val="24"/>
        </w:rPr>
        <w:t>ro uplatnění nároku vrácen</w:t>
      </w:r>
      <w:r w:rsidR="00010F44" w:rsidRPr="002C2BEB">
        <w:rPr>
          <w:rFonts w:ascii="Garamond" w:eastAsia="Garamond" w:hAnsi="Garamond" w:cs="Garamond"/>
          <w:sz w:val="24"/>
          <w:szCs w:val="24"/>
        </w:rPr>
        <w:t xml:space="preserve">í je příslušný daňový subjekt </w:t>
      </w:r>
      <w:r w:rsidR="00AB6649" w:rsidRPr="002C2BEB">
        <w:rPr>
          <w:rFonts w:ascii="Garamond" w:eastAsia="Garamond" w:hAnsi="Garamond" w:cs="Garamond"/>
          <w:sz w:val="24"/>
          <w:szCs w:val="24"/>
        </w:rPr>
        <w:t>povinen uplatnit</w:t>
      </w:r>
      <w:r w:rsidR="00010F44" w:rsidRPr="002C2BEB">
        <w:rPr>
          <w:rFonts w:ascii="Garamond" w:eastAsia="Garamond" w:hAnsi="Garamond" w:cs="Garamond"/>
          <w:sz w:val="24"/>
          <w:szCs w:val="24"/>
        </w:rPr>
        <w:t xml:space="preserve"> do 25. dne po skončení zdaňovacího období, ve kterém tato povinnost vznikla</w:t>
      </w:r>
      <w:r w:rsidR="00AB6649" w:rsidRPr="002C2BEB">
        <w:rPr>
          <w:rFonts w:ascii="Garamond" w:eastAsia="Garamond" w:hAnsi="Garamond" w:cs="Garamond"/>
          <w:sz w:val="24"/>
          <w:szCs w:val="24"/>
        </w:rPr>
        <w:t>.</w:t>
      </w:r>
      <w:r w:rsidR="00AB6649" w:rsidRPr="002C2BEB">
        <w:rPr>
          <w:rStyle w:val="Znakapoznpodarou"/>
          <w:rFonts w:ascii="Garamond" w:eastAsia="Garamond" w:hAnsi="Garamond" w:cs="Garamond"/>
          <w:sz w:val="24"/>
          <w:szCs w:val="24"/>
        </w:rPr>
        <w:footnoteReference w:id="54"/>
      </w:r>
      <w:r w:rsidR="00AB6649" w:rsidRPr="002C2BEB">
        <w:rPr>
          <w:rFonts w:ascii="Garamond" w:eastAsia="Garamond" w:hAnsi="Garamond" w:cs="Garamond"/>
          <w:sz w:val="24"/>
          <w:szCs w:val="24"/>
        </w:rPr>
        <w:t xml:space="preserve"> </w:t>
      </w:r>
    </w:p>
    <w:p w14:paraId="754F82EA" w14:textId="4AB2B61D" w:rsidR="00DF2692" w:rsidRPr="002C2BEB" w:rsidRDefault="00DF2692" w:rsidP="006A4F24">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lastRenderedPageBreak/>
        <w:tab/>
        <w:t>Obecná úprava vrácení daně je dále specifikována ve vztahu k minerálním olejům. Speciální úprava institutu vrácení daně je předmětem ustanovení §54 ZSD. Obecná pravidla předestřená v úvodu této části se analogicky uplatní i pro speciální případy vrácení daně. Jelikož se vybrané výrobky přesouvají z režimu volného oběhu do režimu podmíněného osvobození, je nutné, aby příslušná spotřební daň byla uhrazena a jednalo se tak o minerální oleje již zdaněné.</w:t>
      </w:r>
    </w:p>
    <w:p w14:paraId="2714E31E" w14:textId="4671DEE7" w:rsidR="00DF2692" w:rsidRPr="002C2BEB" w:rsidRDefault="00DF2692" w:rsidP="00DF2692">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 Provozovateli daňového skladu vzniká nárok na vrácení daně zejména dnem, kdy přijme k přepracování nebo úpravě zdaněné minerální oleje znečištěné či nezáměrně smíšené. Druhou skupinou případů je přijetí zdaněných minerálních olejů, které vstupují jako materiál do vyráběných nebo zpracovávaných minerálních olejů. Bude se tedy jednat především o minerální oleje, jež představují vstupní materiál při výrobě jiného minerálního oleje. Dále je možné uplatnit nárok na vrácení daně v případě, přijetí zdaněných minerálních olejů určených pro technologické účely přímo související s výrobou. Poslední skupinou jsou minerální oleje, které byly uvedeny do volného daňového oběhu a kterých ještě nedošlo k jejich prodeji. Provozovatel daňového skladu tak může učinit nejpozději druhý pracovní den po dni jejich uvedení do volného daňového oběhu. Při splnění těchto podmínek je přiznán provozovateli nárok na vrácení spotřební daně a předmětné minerální oleje jsou opětovně uvedeny do režimu podmíněného osvobození od daně.</w:t>
      </w:r>
      <w:r w:rsidRPr="002C2BEB">
        <w:rPr>
          <w:rStyle w:val="Znakapoznpodarou"/>
          <w:rFonts w:ascii="Garamond" w:eastAsia="Garamond" w:hAnsi="Garamond" w:cs="Garamond"/>
          <w:sz w:val="24"/>
          <w:szCs w:val="24"/>
        </w:rPr>
        <w:footnoteReference w:id="55"/>
      </w:r>
      <w:r w:rsidR="00222809" w:rsidRPr="002C2BEB">
        <w:rPr>
          <w:rFonts w:ascii="Garamond" w:eastAsia="Garamond" w:hAnsi="Garamond" w:cs="Garamond"/>
          <w:sz w:val="24"/>
          <w:szCs w:val="24"/>
        </w:rPr>
        <w:t xml:space="preserve"> </w:t>
      </w:r>
    </w:p>
    <w:p w14:paraId="23910BE5" w14:textId="450147E8" w:rsidR="00DF2692" w:rsidRPr="002C2BEB" w:rsidRDefault="00DF365B" w:rsidP="00DF2692">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Okruh subjektů</w:t>
      </w:r>
      <w:r w:rsidR="00DF2692" w:rsidRPr="002C2BEB">
        <w:rPr>
          <w:rFonts w:ascii="Garamond" w:eastAsia="Garamond" w:hAnsi="Garamond" w:cs="Garamond"/>
          <w:sz w:val="24"/>
          <w:szCs w:val="24"/>
        </w:rPr>
        <w:t>,</w:t>
      </w:r>
      <w:r w:rsidRPr="002C2BEB">
        <w:rPr>
          <w:rFonts w:ascii="Garamond" w:eastAsia="Garamond" w:hAnsi="Garamond" w:cs="Garamond"/>
          <w:sz w:val="24"/>
          <w:szCs w:val="24"/>
        </w:rPr>
        <w:t xml:space="preserve"> jež disponují nárokem na vrácení spotřební daně je dále rozšířen ustanovením</w:t>
      </w:r>
      <w:r w:rsidR="00DF2692" w:rsidRPr="002C2BEB">
        <w:rPr>
          <w:rFonts w:ascii="Garamond" w:eastAsia="Garamond" w:hAnsi="Garamond" w:cs="Garamond"/>
          <w:sz w:val="24"/>
          <w:szCs w:val="24"/>
        </w:rPr>
        <w:t xml:space="preserve"> </w:t>
      </w:r>
      <w:r w:rsidRPr="002C2BEB">
        <w:rPr>
          <w:rFonts w:ascii="Garamond" w:eastAsia="Garamond" w:hAnsi="Garamond" w:cs="Garamond"/>
          <w:sz w:val="24"/>
          <w:szCs w:val="24"/>
        </w:rPr>
        <w:t>§ 56 ZSD. Nárok na vrácení daně mají také fyzické či právnická osoby, jež užívají tyto oleje pro výrobu tepla. Katalog podmínek, jejichž splněním vzniká nárok na vrácení daně je explicitně stanoven v prvním odstavci citovaného ustanovení. Musí se jednat o minerální oleje</w:t>
      </w:r>
      <w:r w:rsidR="00F572D6" w:rsidRPr="002C2BEB">
        <w:rPr>
          <w:rStyle w:val="Znakapoznpodarou"/>
          <w:rFonts w:ascii="Garamond" w:eastAsia="Garamond" w:hAnsi="Garamond" w:cs="Garamond"/>
          <w:sz w:val="24"/>
          <w:szCs w:val="24"/>
        </w:rPr>
        <w:footnoteReference w:id="56"/>
      </w:r>
      <w:r w:rsidRPr="002C2BEB">
        <w:rPr>
          <w:rFonts w:ascii="Garamond" w:eastAsia="Garamond" w:hAnsi="Garamond" w:cs="Garamond"/>
          <w:sz w:val="24"/>
          <w:szCs w:val="24"/>
        </w:rPr>
        <w:t xml:space="preserve">, jež byly nakoupeny za cenu včetně daně, vyrobeny pro vlastní spotřebu nebo přijaty v režimu podmíněného osvobození od daně. Dále se musí jednat o minerální oleje prokazatelně označkované a obarvené podle části páté a </w:t>
      </w:r>
      <w:r w:rsidR="00F572D6" w:rsidRPr="002C2BEB">
        <w:rPr>
          <w:rFonts w:ascii="Garamond" w:eastAsia="Garamond" w:hAnsi="Garamond" w:cs="Garamond"/>
          <w:sz w:val="24"/>
          <w:szCs w:val="24"/>
        </w:rPr>
        <w:t>prokazatelně použité pro výrobu tepla. Za kumulativního splnění všech podmínek dle prvního odstavce na vzniká subjektu nárok na vrácení daně dnem spotřeby minerálních olejů pro výrobu tepla.</w:t>
      </w:r>
      <w:r w:rsidR="00F572D6" w:rsidRPr="002C2BEB">
        <w:rPr>
          <w:rStyle w:val="Znakapoznpodarou"/>
          <w:rFonts w:ascii="Garamond" w:eastAsia="Garamond" w:hAnsi="Garamond" w:cs="Garamond"/>
          <w:sz w:val="24"/>
          <w:szCs w:val="24"/>
        </w:rPr>
        <w:footnoteReference w:id="57"/>
      </w:r>
      <w:r w:rsidR="00F572D6" w:rsidRPr="002C2BEB">
        <w:rPr>
          <w:rFonts w:ascii="Garamond" w:eastAsia="Garamond" w:hAnsi="Garamond" w:cs="Garamond"/>
          <w:sz w:val="24"/>
          <w:szCs w:val="24"/>
        </w:rPr>
        <w:t xml:space="preserve"> Způsob výpočtu nároku na vrácení spotřební daně </w:t>
      </w:r>
      <w:r w:rsidR="00476F5F" w:rsidRPr="002C2BEB">
        <w:rPr>
          <w:rFonts w:ascii="Garamond" w:eastAsia="Garamond" w:hAnsi="Garamond" w:cs="Garamond"/>
          <w:sz w:val="24"/>
          <w:szCs w:val="24"/>
        </w:rPr>
        <w:t>z</w:t>
      </w:r>
      <w:r w:rsidR="00F572D6" w:rsidRPr="002C2BEB">
        <w:rPr>
          <w:rFonts w:ascii="Garamond" w:eastAsia="Garamond" w:hAnsi="Garamond" w:cs="Garamond"/>
          <w:sz w:val="24"/>
          <w:szCs w:val="24"/>
        </w:rPr>
        <w:t xml:space="preserve"> minerálních olejů prokazatelně použitých pro výrobu tepla</w:t>
      </w:r>
      <w:r w:rsidR="00476F5F" w:rsidRPr="002C2BEB">
        <w:rPr>
          <w:rFonts w:ascii="Garamond" w:eastAsia="Garamond" w:hAnsi="Garamond" w:cs="Garamond"/>
          <w:sz w:val="24"/>
          <w:szCs w:val="24"/>
        </w:rPr>
        <w:t xml:space="preserve">, </w:t>
      </w:r>
      <w:r w:rsidR="00F572D6" w:rsidRPr="002C2BEB">
        <w:rPr>
          <w:rFonts w:ascii="Garamond" w:eastAsia="Garamond" w:hAnsi="Garamond" w:cs="Garamond"/>
          <w:sz w:val="24"/>
          <w:szCs w:val="24"/>
        </w:rPr>
        <w:t>způsob a podmínky vedení evidence o nákupu a spotřebě těchto výrobků</w:t>
      </w:r>
      <w:r w:rsidR="00476F5F" w:rsidRPr="002C2BEB">
        <w:rPr>
          <w:rFonts w:ascii="Garamond" w:eastAsia="Garamond" w:hAnsi="Garamond" w:cs="Garamond"/>
          <w:sz w:val="24"/>
          <w:szCs w:val="24"/>
        </w:rPr>
        <w:t xml:space="preserve"> jsou předmětem vyhlášky č. 413/2003 Sb. Na základě tohoto prováděcího právního předpisu je stanovena výše nároku na vrácení spotřební daně</w:t>
      </w:r>
      <w:r w:rsidR="00476F5F" w:rsidRPr="002C2BEB">
        <w:rPr>
          <w:rStyle w:val="Znakapoznpodarou"/>
          <w:rFonts w:ascii="Garamond" w:eastAsia="Garamond" w:hAnsi="Garamond" w:cs="Garamond"/>
          <w:sz w:val="24"/>
          <w:szCs w:val="24"/>
        </w:rPr>
        <w:footnoteReference w:id="58"/>
      </w:r>
      <w:r w:rsidR="00476F5F" w:rsidRPr="002C2BEB">
        <w:rPr>
          <w:rFonts w:ascii="Garamond" w:eastAsia="Garamond" w:hAnsi="Garamond" w:cs="Garamond"/>
          <w:sz w:val="24"/>
          <w:szCs w:val="24"/>
        </w:rPr>
        <w:t xml:space="preserve"> a vedení evidence o nákupu a spotřebě topných olejů.</w:t>
      </w:r>
      <w:r w:rsidR="00476F5F" w:rsidRPr="002C2BEB">
        <w:rPr>
          <w:rStyle w:val="Znakapoznpodarou"/>
          <w:rFonts w:ascii="Garamond" w:eastAsia="Garamond" w:hAnsi="Garamond" w:cs="Garamond"/>
          <w:sz w:val="24"/>
          <w:szCs w:val="24"/>
        </w:rPr>
        <w:footnoteReference w:id="59"/>
      </w:r>
      <w:r w:rsidR="0073433F" w:rsidRPr="002C2BEB">
        <w:rPr>
          <w:rFonts w:ascii="Garamond" w:eastAsia="Garamond" w:hAnsi="Garamond" w:cs="Garamond"/>
          <w:sz w:val="24"/>
          <w:szCs w:val="24"/>
        </w:rPr>
        <w:t xml:space="preserve">. </w:t>
      </w:r>
      <w:r w:rsidR="00100596" w:rsidRPr="002C2BEB">
        <w:rPr>
          <w:rFonts w:ascii="Garamond" w:eastAsia="Garamond" w:hAnsi="Garamond" w:cs="Garamond"/>
          <w:sz w:val="24"/>
          <w:szCs w:val="24"/>
        </w:rPr>
        <w:t xml:space="preserve">Rozhodným údajem pro stanovení </w:t>
      </w:r>
      <w:r w:rsidR="00100596" w:rsidRPr="002C2BEB">
        <w:rPr>
          <w:rFonts w:ascii="Garamond" w:eastAsia="Garamond" w:hAnsi="Garamond" w:cs="Garamond"/>
          <w:sz w:val="24"/>
          <w:szCs w:val="24"/>
        </w:rPr>
        <w:lastRenderedPageBreak/>
        <w:t xml:space="preserve">výše nároku je výsledek </w:t>
      </w:r>
      <w:r w:rsidR="0073433F" w:rsidRPr="002C2BEB">
        <w:rPr>
          <w:rFonts w:ascii="Garamond" w:eastAsia="Garamond" w:hAnsi="Garamond" w:cs="Garamond"/>
          <w:sz w:val="24"/>
          <w:szCs w:val="24"/>
        </w:rPr>
        <w:t>měření prokazatelně použitých minerálních olejů pro výrobu tepla</w:t>
      </w:r>
      <w:r w:rsidR="00100596" w:rsidRPr="002C2BEB">
        <w:rPr>
          <w:rFonts w:ascii="Garamond" w:eastAsia="Garamond" w:hAnsi="Garamond" w:cs="Garamond"/>
          <w:sz w:val="24"/>
          <w:szCs w:val="24"/>
        </w:rPr>
        <w:t xml:space="preserve"> za zdaňovací období</w:t>
      </w:r>
      <w:r w:rsidR="0073433F" w:rsidRPr="002C2BEB">
        <w:rPr>
          <w:rFonts w:ascii="Garamond" w:eastAsia="Garamond" w:hAnsi="Garamond" w:cs="Garamond"/>
          <w:sz w:val="24"/>
          <w:szCs w:val="24"/>
        </w:rPr>
        <w:t>.</w:t>
      </w:r>
      <w:r w:rsidR="00100596" w:rsidRPr="002C2BEB">
        <w:rPr>
          <w:rFonts w:ascii="Garamond" w:eastAsia="Garamond" w:hAnsi="Garamond" w:cs="Garamond"/>
          <w:sz w:val="24"/>
          <w:szCs w:val="24"/>
        </w:rPr>
        <w:t xml:space="preserve"> </w:t>
      </w:r>
      <w:r w:rsidR="00B63D4D" w:rsidRPr="002C2BEB">
        <w:rPr>
          <w:rFonts w:ascii="Garamond" w:eastAsia="Garamond" w:hAnsi="Garamond" w:cs="Garamond"/>
          <w:sz w:val="24"/>
          <w:szCs w:val="24"/>
        </w:rPr>
        <w:t>Zákon o spotřebních daních však neuvádí, jakým způsobem má být toto měření uskutečněno. Subjekt povinný k dani musí v souladu s břemenem tvrzení a důkazním toliko prokazatelně doložit spotřebu topných olejů. Ze strany Orgánů celní správy ČR je však doporučováno provádět měření pomocí průtokoměru nebo hladinoměru, jelikož se jedná o</w:t>
      </w:r>
      <w:r w:rsidR="00481424" w:rsidRPr="002C2BEB">
        <w:rPr>
          <w:rFonts w:ascii="Garamond" w:eastAsia="Garamond" w:hAnsi="Garamond" w:cs="Garamond"/>
          <w:sz w:val="24"/>
          <w:szCs w:val="24"/>
        </w:rPr>
        <w:t> </w:t>
      </w:r>
      <w:r w:rsidR="00B63D4D" w:rsidRPr="002C2BEB">
        <w:rPr>
          <w:rFonts w:ascii="Garamond" w:eastAsia="Garamond" w:hAnsi="Garamond" w:cs="Garamond"/>
          <w:sz w:val="24"/>
          <w:szCs w:val="24"/>
        </w:rPr>
        <w:t>spolehlivé způsoby měření a dále spotřeba zjištěná a prokazovaná údaji z měřidla bude prokazatelná snáze.</w:t>
      </w:r>
      <w:r w:rsidR="00B63D4D" w:rsidRPr="002C2BEB">
        <w:rPr>
          <w:rStyle w:val="Znakapoznpodarou"/>
          <w:rFonts w:ascii="Garamond" w:eastAsia="Garamond" w:hAnsi="Garamond" w:cs="Garamond"/>
          <w:sz w:val="24"/>
          <w:szCs w:val="24"/>
        </w:rPr>
        <w:footnoteReference w:id="60"/>
      </w:r>
      <w:r w:rsidR="00B63D4D" w:rsidRPr="002C2BEB">
        <w:rPr>
          <w:rFonts w:ascii="Garamond" w:eastAsia="Garamond" w:hAnsi="Garamond" w:cs="Garamond"/>
          <w:sz w:val="24"/>
          <w:szCs w:val="24"/>
        </w:rPr>
        <w:t xml:space="preserve"> </w:t>
      </w:r>
    </w:p>
    <w:p w14:paraId="04E092DA" w14:textId="5D307329" w:rsidR="00420D97" w:rsidRPr="002C2BEB" w:rsidRDefault="00420D97" w:rsidP="00DF2692">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Spotřební daň může být subjektu vrácena i v případě ostatních benzinů. Fyzické či právnické osoby mohou nárokovat vrácení spotřební daně v souladu s ust. § 56a když subjekt řádně prokáže, že ostatní benziny nakoupil za cenu včetně daně, vyrobil je pro vlastní spotřebu nebo přijal v režimu podmíněného osvobození od daně</w:t>
      </w:r>
      <w:r w:rsidR="00CD5C91" w:rsidRPr="002C2BEB">
        <w:rPr>
          <w:rFonts w:ascii="Garamond" w:eastAsia="Garamond" w:hAnsi="Garamond" w:cs="Garamond"/>
          <w:sz w:val="24"/>
          <w:szCs w:val="24"/>
        </w:rPr>
        <w:t xml:space="preserve">. Tento subjekt musí následně správci daně prokázat, že tyto benziny použil v rámci své podnikatelské činnosti. Musí se jednat o jiný způsob využití než prodej, pohon motorů, výroba tepla nebo výroba směsí uvedených v § 45 odst. 2 ZSD. Nárok na vrácení daně subjektu vzniká dnem spotřeby ostatním benzinů v mezích pravidel stanovených v předchozí větě. </w:t>
      </w:r>
    </w:p>
    <w:p w14:paraId="4196D8D5" w14:textId="2FFCBBDB" w:rsidR="00F379C1" w:rsidRPr="002C2BEB" w:rsidRDefault="00CD5C91" w:rsidP="000E5BED">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Poslední specifickou skupinou subjektů, jež mohou nárokovat vrácení spotřební daně jsou subjekty užívající minerální oleje</w:t>
      </w:r>
      <w:r w:rsidR="00162B24" w:rsidRPr="002C2BEB">
        <w:rPr>
          <w:rFonts w:ascii="Garamond" w:eastAsia="Garamond" w:hAnsi="Garamond" w:cs="Garamond"/>
          <w:sz w:val="24"/>
          <w:szCs w:val="24"/>
        </w:rPr>
        <w:t xml:space="preserve"> pro zemědělskou prvovýrobu nebo pro provádění hospodaření v lese v souladu s § 57 ZSD.</w:t>
      </w:r>
      <w:r w:rsidR="009E439E" w:rsidRPr="002C2BEB">
        <w:rPr>
          <w:rFonts w:ascii="Garamond" w:eastAsia="Garamond" w:hAnsi="Garamond" w:cs="Garamond"/>
          <w:sz w:val="24"/>
          <w:szCs w:val="24"/>
        </w:rPr>
        <w:t xml:space="preserve"> Zelená nafta představuje daňové zvýhodnění vybraných minerálních olejů používaných jako pohonné hmoty v zemědělské prvovýrobě a vychází ze směrnice 2003/96/ES.</w:t>
      </w:r>
      <w:r w:rsidR="009E439E" w:rsidRPr="002C2BEB">
        <w:rPr>
          <w:rStyle w:val="Znakapoznpodarou"/>
          <w:rFonts w:ascii="Garamond" w:eastAsia="Garamond" w:hAnsi="Garamond" w:cs="Garamond"/>
          <w:sz w:val="24"/>
          <w:szCs w:val="24"/>
        </w:rPr>
        <w:footnoteReference w:id="61"/>
      </w:r>
      <w:r w:rsidR="006D7829" w:rsidRPr="002C2BEB">
        <w:rPr>
          <w:rFonts w:ascii="Garamond" w:eastAsia="Garamond" w:hAnsi="Garamond" w:cs="Garamond"/>
          <w:sz w:val="24"/>
          <w:szCs w:val="24"/>
        </w:rPr>
        <w:t xml:space="preserve"> Daňové zvýhodnění určité skupiny zemědělců v roce 2013 bylo sníženo z původních 60 % na 40 % a v roce 2014 byla zelená nafta zrušena úplně.</w:t>
      </w:r>
      <w:r w:rsidR="00203A1D" w:rsidRPr="002C2BEB">
        <w:rPr>
          <w:rFonts w:ascii="Garamond" w:eastAsia="Garamond" w:hAnsi="Garamond" w:cs="Garamond"/>
          <w:sz w:val="24"/>
          <w:szCs w:val="24"/>
        </w:rPr>
        <w:t xml:space="preserve"> Jedním z nosných argumentů proti zrušení</w:t>
      </w:r>
      <w:r w:rsidR="00674AC6" w:rsidRPr="002C2BEB">
        <w:rPr>
          <w:rFonts w:ascii="Garamond" w:eastAsia="Garamond" w:hAnsi="Garamond" w:cs="Garamond"/>
          <w:sz w:val="24"/>
          <w:szCs w:val="24"/>
        </w:rPr>
        <w:t xml:space="preserve"> tohoto opatření bylo nesystémové zvýhodnění vybrané skupiny zemědělců před ostatními skupinami, včetně ostatních podnikatelů v samotném sektoru zemědělství.</w:t>
      </w:r>
      <w:r w:rsidR="006D7829" w:rsidRPr="002C2BEB">
        <w:rPr>
          <w:rFonts w:ascii="Garamond" w:eastAsia="Garamond" w:hAnsi="Garamond" w:cs="Garamond"/>
          <w:sz w:val="24"/>
          <w:szCs w:val="24"/>
        </w:rPr>
        <w:t xml:space="preserve"> Od 1.</w:t>
      </w:r>
      <w:r w:rsidR="00481424" w:rsidRPr="002C2BEB">
        <w:rPr>
          <w:rFonts w:ascii="Garamond" w:eastAsia="Garamond" w:hAnsi="Garamond" w:cs="Garamond"/>
          <w:sz w:val="24"/>
          <w:szCs w:val="24"/>
        </w:rPr>
        <w:t> </w:t>
      </w:r>
      <w:r w:rsidR="006D7829" w:rsidRPr="002C2BEB">
        <w:rPr>
          <w:rFonts w:ascii="Garamond" w:eastAsia="Garamond" w:hAnsi="Garamond" w:cs="Garamond"/>
          <w:sz w:val="24"/>
          <w:szCs w:val="24"/>
        </w:rPr>
        <w:t xml:space="preserve">ledna 2016 je účinné </w:t>
      </w:r>
      <w:r w:rsidR="00203A1D" w:rsidRPr="002C2BEB">
        <w:rPr>
          <w:rFonts w:ascii="Garamond" w:eastAsia="Garamond" w:hAnsi="Garamond" w:cs="Garamond"/>
          <w:sz w:val="24"/>
          <w:szCs w:val="24"/>
        </w:rPr>
        <w:t xml:space="preserve">daňové </w:t>
      </w:r>
      <w:r w:rsidR="006D7829" w:rsidRPr="002C2BEB">
        <w:rPr>
          <w:rFonts w:ascii="Garamond" w:eastAsia="Garamond" w:hAnsi="Garamond" w:cs="Garamond"/>
          <w:sz w:val="24"/>
          <w:szCs w:val="24"/>
        </w:rPr>
        <w:t>zvýhodnění pro subjekty podnikající v</w:t>
      </w:r>
      <w:r w:rsidR="00BC6811" w:rsidRPr="002C2BEB">
        <w:rPr>
          <w:rFonts w:ascii="Garamond" w:eastAsia="Garamond" w:hAnsi="Garamond" w:cs="Garamond"/>
          <w:sz w:val="24"/>
          <w:szCs w:val="24"/>
        </w:rPr>
        <w:t> nejen v</w:t>
      </w:r>
      <w:r w:rsidR="006D7829" w:rsidRPr="002C2BEB">
        <w:rPr>
          <w:rFonts w:ascii="Garamond" w:eastAsia="Garamond" w:hAnsi="Garamond" w:cs="Garamond"/>
          <w:sz w:val="24"/>
          <w:szCs w:val="24"/>
        </w:rPr>
        <w:t> zemědělské prvovýrobě</w:t>
      </w:r>
      <w:r w:rsidR="00BC6811" w:rsidRPr="002C2BEB">
        <w:rPr>
          <w:rFonts w:ascii="Garamond" w:eastAsia="Garamond" w:hAnsi="Garamond" w:cs="Garamond"/>
          <w:sz w:val="24"/>
          <w:szCs w:val="24"/>
        </w:rPr>
        <w:t xml:space="preserve">, jak rostlinné, tak živočišné, ale také v lesnictví. </w:t>
      </w:r>
      <w:r w:rsidR="00BD6316" w:rsidRPr="002C2BEB">
        <w:rPr>
          <w:rFonts w:ascii="Garamond" w:eastAsia="Garamond" w:hAnsi="Garamond" w:cs="Garamond"/>
          <w:sz w:val="24"/>
          <w:szCs w:val="24"/>
        </w:rPr>
        <w:t>Po</w:t>
      </w:r>
      <w:r w:rsidR="00674AC6" w:rsidRPr="002C2BEB">
        <w:rPr>
          <w:rFonts w:ascii="Garamond" w:eastAsia="Garamond" w:hAnsi="Garamond" w:cs="Garamond"/>
          <w:sz w:val="24"/>
          <w:szCs w:val="24"/>
        </w:rPr>
        <w:t xml:space="preserve"> změně pol</w:t>
      </w:r>
      <w:r w:rsidR="004433EC" w:rsidRPr="002C2BEB">
        <w:rPr>
          <w:rFonts w:ascii="Garamond" w:eastAsia="Garamond" w:hAnsi="Garamond" w:cs="Garamond"/>
          <w:sz w:val="24"/>
          <w:szCs w:val="24"/>
        </w:rPr>
        <w:t>i</w:t>
      </w:r>
      <w:r w:rsidR="00674AC6" w:rsidRPr="002C2BEB">
        <w:rPr>
          <w:rFonts w:ascii="Garamond" w:eastAsia="Garamond" w:hAnsi="Garamond" w:cs="Garamond"/>
          <w:sz w:val="24"/>
          <w:szCs w:val="24"/>
        </w:rPr>
        <w:t>tického vedení došlo ke znovuobnovení zelené nafty a rozšíření okruhu subjektů, jež mohou toto zvýhodnění nárokovat. Subjekt</w:t>
      </w:r>
      <w:r w:rsidR="00BC6811" w:rsidRPr="002C2BEB">
        <w:rPr>
          <w:rFonts w:ascii="Garamond" w:eastAsia="Garamond" w:hAnsi="Garamond" w:cs="Garamond"/>
          <w:sz w:val="24"/>
          <w:szCs w:val="24"/>
        </w:rPr>
        <w:t xml:space="preserve"> provozují výdělečnou činnost</w:t>
      </w:r>
      <w:r w:rsidR="008B41AF" w:rsidRPr="002C2BEB">
        <w:rPr>
          <w:rFonts w:ascii="Garamond" w:eastAsia="Garamond" w:hAnsi="Garamond" w:cs="Garamond"/>
          <w:sz w:val="24"/>
          <w:szCs w:val="24"/>
        </w:rPr>
        <w:t xml:space="preserve">, </w:t>
      </w:r>
      <w:r w:rsidR="00674AC6" w:rsidRPr="002C2BEB">
        <w:rPr>
          <w:rFonts w:ascii="Garamond" w:eastAsia="Garamond" w:hAnsi="Garamond" w:cs="Garamond"/>
          <w:sz w:val="24"/>
          <w:szCs w:val="24"/>
        </w:rPr>
        <w:t>provádí-li zemědělskou prvovýrobu</w:t>
      </w:r>
      <w:r w:rsidR="00CD4697" w:rsidRPr="002C2BEB">
        <w:rPr>
          <w:rFonts w:ascii="Garamond" w:eastAsia="Garamond" w:hAnsi="Garamond" w:cs="Garamond"/>
          <w:sz w:val="24"/>
          <w:szCs w:val="24"/>
        </w:rPr>
        <w:t xml:space="preserve"> dle § 57 odst. 6 písm. a), </w:t>
      </w:r>
      <w:r w:rsidR="00674AC6" w:rsidRPr="002C2BEB">
        <w:rPr>
          <w:rFonts w:ascii="Garamond" w:eastAsia="Garamond" w:hAnsi="Garamond" w:cs="Garamond"/>
          <w:sz w:val="24"/>
          <w:szCs w:val="24"/>
        </w:rPr>
        <w:t>má nárok na vrácení paušálně stanovené částky 8 500Kč za 1 000 l minerálních olejů</w:t>
      </w:r>
      <w:r w:rsidR="008B41AF" w:rsidRPr="002C2BEB">
        <w:rPr>
          <w:rFonts w:ascii="Garamond" w:eastAsia="Garamond" w:hAnsi="Garamond" w:cs="Garamond"/>
          <w:sz w:val="24"/>
          <w:szCs w:val="24"/>
        </w:rPr>
        <w:t xml:space="preserve"> spotřebovaných pro tyto účely</w:t>
      </w:r>
      <w:r w:rsidR="00674AC6" w:rsidRPr="002C2BEB">
        <w:rPr>
          <w:rFonts w:ascii="Garamond" w:eastAsia="Garamond" w:hAnsi="Garamond" w:cs="Garamond"/>
          <w:sz w:val="24"/>
          <w:szCs w:val="24"/>
        </w:rPr>
        <w:t>.</w:t>
      </w:r>
      <w:r w:rsidR="008B41AF" w:rsidRPr="002C2BEB">
        <w:rPr>
          <w:rStyle w:val="Znakapoznpodarou"/>
          <w:rFonts w:ascii="Garamond" w:eastAsia="Garamond" w:hAnsi="Garamond" w:cs="Garamond"/>
          <w:sz w:val="24"/>
          <w:szCs w:val="24"/>
        </w:rPr>
        <w:footnoteReference w:id="62"/>
      </w:r>
      <w:r w:rsidR="00BD6316" w:rsidRPr="002C2BEB">
        <w:rPr>
          <w:rFonts w:ascii="Garamond" w:eastAsia="Garamond" w:hAnsi="Garamond" w:cs="Garamond"/>
          <w:sz w:val="24"/>
          <w:szCs w:val="24"/>
        </w:rPr>
        <w:t xml:space="preserve"> </w:t>
      </w:r>
      <w:r w:rsidR="00B05C22" w:rsidRPr="002C2BEB">
        <w:rPr>
          <w:rFonts w:ascii="Garamond" w:eastAsia="Garamond" w:hAnsi="Garamond" w:cs="Garamond"/>
          <w:sz w:val="24"/>
          <w:szCs w:val="24"/>
        </w:rPr>
        <w:t xml:space="preserve">Do této skupiny spadá živočišná i rostlinná výroba a rybníkářství podle zákona upravující rybářství. </w:t>
      </w:r>
      <w:r w:rsidR="00BD6316" w:rsidRPr="002C2BEB">
        <w:rPr>
          <w:rFonts w:ascii="Garamond" w:eastAsia="Garamond" w:hAnsi="Garamond" w:cs="Garamond"/>
          <w:sz w:val="24"/>
          <w:szCs w:val="24"/>
        </w:rPr>
        <w:t xml:space="preserve">Konsolidační balíček představil výrazné změny na poli vrácení </w:t>
      </w:r>
      <w:r w:rsidR="00BD6316" w:rsidRPr="002C2BEB">
        <w:rPr>
          <w:rFonts w:ascii="Garamond" w:eastAsia="Garamond" w:hAnsi="Garamond" w:cs="Garamond"/>
          <w:sz w:val="24"/>
          <w:szCs w:val="24"/>
        </w:rPr>
        <w:lastRenderedPageBreak/>
        <w:t xml:space="preserve">daně. Zemědělci mimo jiné již nemusí předkládat důkazní prostředky s daňovým přiznáním dle § 57 odst. 9 ZSD. Osoba uplatňující nárok na vrácení daně předloží tyto prostředky až na případnou výzvu správce daně. </w:t>
      </w:r>
      <w:r w:rsidR="008B41AF" w:rsidRPr="002C2BEB">
        <w:rPr>
          <w:rFonts w:ascii="Garamond" w:eastAsia="Garamond" w:hAnsi="Garamond" w:cs="Garamond"/>
          <w:sz w:val="24"/>
          <w:szCs w:val="24"/>
        </w:rPr>
        <w:t>Subjekt provádějící hospodaření v</w:t>
      </w:r>
      <w:r w:rsidR="00CD4697" w:rsidRPr="002C2BEB">
        <w:rPr>
          <w:rFonts w:ascii="Garamond" w:eastAsia="Garamond" w:hAnsi="Garamond" w:cs="Garamond"/>
          <w:sz w:val="24"/>
          <w:szCs w:val="24"/>
        </w:rPr>
        <w:t> </w:t>
      </w:r>
      <w:r w:rsidR="008B41AF" w:rsidRPr="002C2BEB">
        <w:rPr>
          <w:rFonts w:ascii="Garamond" w:eastAsia="Garamond" w:hAnsi="Garamond" w:cs="Garamond"/>
          <w:sz w:val="24"/>
          <w:szCs w:val="24"/>
        </w:rPr>
        <w:t>lese</w:t>
      </w:r>
      <w:r w:rsidR="00CD4697" w:rsidRPr="002C2BEB">
        <w:rPr>
          <w:rFonts w:ascii="Garamond" w:eastAsia="Garamond" w:hAnsi="Garamond" w:cs="Garamond"/>
          <w:sz w:val="24"/>
          <w:szCs w:val="24"/>
        </w:rPr>
        <w:t xml:space="preserve"> nebo zemědělskou prvovýrobu, na kterou nelze uplatnit sazbu dle § 57 odst. 1</w:t>
      </w:r>
      <w:r w:rsidR="00481424" w:rsidRPr="002C2BEB">
        <w:rPr>
          <w:rFonts w:ascii="Garamond" w:eastAsia="Garamond" w:hAnsi="Garamond" w:cs="Garamond"/>
          <w:sz w:val="24"/>
          <w:szCs w:val="24"/>
        </w:rPr>
        <w:t>,</w:t>
      </w:r>
      <w:r w:rsidR="00CD4697" w:rsidRPr="002C2BEB">
        <w:rPr>
          <w:rFonts w:ascii="Garamond" w:eastAsia="Garamond" w:hAnsi="Garamond" w:cs="Garamond"/>
          <w:sz w:val="24"/>
          <w:szCs w:val="24"/>
        </w:rPr>
        <w:t xml:space="preserve"> písm. a),</w:t>
      </w:r>
      <w:r w:rsidR="008B41AF" w:rsidRPr="002C2BEB">
        <w:rPr>
          <w:rFonts w:ascii="Garamond" w:eastAsia="Garamond" w:hAnsi="Garamond" w:cs="Garamond"/>
          <w:sz w:val="24"/>
          <w:szCs w:val="24"/>
        </w:rPr>
        <w:t xml:space="preserve"> má nárok na paušálně určené daňové zvýhodnění 3 380 Kč za 1 000 l. Prováděcím předpisem vztahujícím se k citovaným ustanovením je vyhláška č. 79/2019 Sb</w:t>
      </w:r>
      <w:r w:rsidR="00D2685F" w:rsidRPr="002C2BEB">
        <w:rPr>
          <w:rFonts w:ascii="Garamond" w:eastAsia="Garamond" w:hAnsi="Garamond" w:cs="Garamond"/>
          <w:sz w:val="24"/>
          <w:szCs w:val="24"/>
        </w:rPr>
        <w:t>., jež správci daně stanovuje způsob výpočtu výše daňového zvýhodnění.</w:t>
      </w:r>
      <w:r w:rsidR="008B41AF" w:rsidRPr="002C2BEB">
        <w:rPr>
          <w:rStyle w:val="Znakapoznpodarou"/>
          <w:rFonts w:ascii="Garamond" w:eastAsia="Garamond" w:hAnsi="Garamond" w:cs="Garamond"/>
          <w:sz w:val="24"/>
          <w:szCs w:val="24"/>
        </w:rPr>
        <w:footnoteReference w:id="63"/>
      </w:r>
    </w:p>
    <w:p w14:paraId="6CC6F4CF" w14:textId="141261A6" w:rsidR="00F379C1" w:rsidRPr="002C2BEB" w:rsidRDefault="00F379C1" w:rsidP="000F62E3">
      <w:pPr>
        <w:pStyle w:val="Nadpis3"/>
        <w:rPr>
          <w:rFonts w:ascii="Garamond" w:hAnsi="Garamond"/>
          <w:b/>
          <w:bCs/>
          <w:sz w:val="24"/>
          <w:szCs w:val="24"/>
        </w:rPr>
      </w:pPr>
      <w:bookmarkStart w:id="32" w:name="_Toc162612853"/>
      <w:r w:rsidRPr="002C2BEB">
        <w:rPr>
          <w:rFonts w:ascii="Garamond" w:hAnsi="Garamond"/>
          <w:b/>
          <w:bCs/>
          <w:sz w:val="24"/>
          <w:szCs w:val="24"/>
        </w:rPr>
        <w:t>2.4.4. Osvobození od spotřební daně</w:t>
      </w:r>
      <w:bookmarkEnd w:id="32"/>
    </w:p>
    <w:p w14:paraId="6C3BFAB3" w14:textId="4CBE7C60" w:rsidR="00472165" w:rsidRPr="002C2BEB" w:rsidRDefault="00B428D7" w:rsidP="000F5DD5">
      <w:pPr>
        <w:spacing w:line="360" w:lineRule="auto"/>
        <w:jc w:val="both"/>
        <w:rPr>
          <w:rFonts w:ascii="Garamond" w:eastAsia="Garamond" w:hAnsi="Garamond" w:cs="Garamond"/>
          <w:sz w:val="24"/>
          <w:szCs w:val="24"/>
        </w:rPr>
      </w:pPr>
      <w:r w:rsidRPr="002C2BEB">
        <w:rPr>
          <w:rFonts w:ascii="Garamond" w:eastAsia="Garamond" w:hAnsi="Garamond" w:cs="Garamond"/>
          <w:b/>
          <w:bCs/>
          <w:sz w:val="32"/>
          <w:szCs w:val="32"/>
        </w:rPr>
        <w:tab/>
      </w:r>
      <w:r w:rsidR="00062D67" w:rsidRPr="002C2BEB">
        <w:rPr>
          <w:rFonts w:ascii="Garamond" w:eastAsia="Garamond" w:hAnsi="Garamond" w:cs="Garamond"/>
          <w:sz w:val="24"/>
          <w:szCs w:val="24"/>
        </w:rPr>
        <w:t>Osvobození od spotřební daně představuje speciální režim</w:t>
      </w:r>
      <w:r w:rsidR="008D25CE" w:rsidRPr="002C2BEB">
        <w:rPr>
          <w:rFonts w:ascii="Garamond" w:eastAsia="Garamond" w:hAnsi="Garamond" w:cs="Garamond"/>
          <w:sz w:val="24"/>
          <w:szCs w:val="24"/>
        </w:rPr>
        <w:t xml:space="preserve"> vybraných výrobků, jež ve volném daňovém oběhu</w:t>
      </w:r>
      <w:r w:rsidR="00EB0C69" w:rsidRPr="002C2BEB">
        <w:rPr>
          <w:rFonts w:ascii="Garamond" w:eastAsia="Garamond" w:hAnsi="Garamond" w:cs="Garamond"/>
          <w:sz w:val="24"/>
          <w:szCs w:val="24"/>
        </w:rPr>
        <w:t xml:space="preserve"> </w:t>
      </w:r>
      <w:r w:rsidR="00B238BB" w:rsidRPr="002C2BEB">
        <w:rPr>
          <w:rFonts w:ascii="Garamond" w:eastAsia="Garamond" w:hAnsi="Garamond" w:cs="Garamond"/>
          <w:sz w:val="24"/>
          <w:szCs w:val="24"/>
        </w:rPr>
        <w:t xml:space="preserve">obíhají nezatíženy spotřební daní, přesněji řečeno </w:t>
      </w:r>
      <w:r w:rsidR="0060400B" w:rsidRPr="002C2BEB">
        <w:rPr>
          <w:rFonts w:ascii="Garamond" w:eastAsia="Garamond" w:hAnsi="Garamond" w:cs="Garamond"/>
          <w:sz w:val="24"/>
          <w:szCs w:val="24"/>
        </w:rPr>
        <w:t>osvobozeny od spotřební daně.</w:t>
      </w:r>
      <w:r w:rsidR="007C665D" w:rsidRPr="002C2BEB">
        <w:rPr>
          <w:rFonts w:ascii="Garamond" w:eastAsia="Garamond" w:hAnsi="Garamond" w:cs="Garamond"/>
          <w:sz w:val="24"/>
          <w:szCs w:val="24"/>
        </w:rPr>
        <w:t xml:space="preserve"> Osvobození od spotřební daně představuje formu osvobození </w:t>
      </w:r>
      <w:r w:rsidR="00C85B36" w:rsidRPr="002C2BEB">
        <w:rPr>
          <w:rFonts w:ascii="Garamond" w:eastAsia="Garamond" w:hAnsi="Garamond" w:cs="Garamond"/>
          <w:sz w:val="24"/>
          <w:szCs w:val="24"/>
        </w:rPr>
        <w:t>trvalého</w:t>
      </w:r>
      <w:r w:rsidR="007C665D" w:rsidRPr="002C2BEB">
        <w:rPr>
          <w:rFonts w:ascii="Garamond" w:eastAsia="Garamond" w:hAnsi="Garamond" w:cs="Garamond"/>
          <w:sz w:val="24"/>
          <w:szCs w:val="24"/>
        </w:rPr>
        <w:t>,</w:t>
      </w:r>
      <w:r w:rsidR="00473A95" w:rsidRPr="002C2BEB">
        <w:rPr>
          <w:rFonts w:ascii="Garamond" w:eastAsia="Garamond" w:hAnsi="Garamond" w:cs="Garamond"/>
          <w:sz w:val="24"/>
          <w:szCs w:val="24"/>
        </w:rPr>
        <w:t xml:space="preserve"> a</w:t>
      </w:r>
      <w:r w:rsidR="00825FD1" w:rsidRPr="002C2BEB">
        <w:rPr>
          <w:rFonts w:ascii="Garamond" w:eastAsia="Garamond" w:hAnsi="Garamond" w:cs="Garamond"/>
          <w:sz w:val="24"/>
          <w:szCs w:val="24"/>
        </w:rPr>
        <w:t>lternativně označováno též jako běžné</w:t>
      </w:r>
      <w:r w:rsidR="000F5DD5" w:rsidRPr="002C2BEB">
        <w:rPr>
          <w:rFonts w:ascii="Garamond" w:eastAsia="Garamond" w:hAnsi="Garamond" w:cs="Garamond"/>
          <w:sz w:val="24"/>
          <w:szCs w:val="24"/>
        </w:rPr>
        <w:t>, na rozdíl od podmíněného osvobození od daně, jež představuje toliko zatímní režim.</w:t>
      </w:r>
      <w:r w:rsidR="007F2F53" w:rsidRPr="002C2BEB">
        <w:rPr>
          <w:rFonts w:ascii="Garamond" w:eastAsia="Garamond" w:hAnsi="Garamond" w:cs="Garamond"/>
          <w:sz w:val="24"/>
          <w:szCs w:val="24"/>
        </w:rPr>
        <w:t xml:space="preserve"> Obecn</w:t>
      </w:r>
      <w:r w:rsidR="006266FD" w:rsidRPr="002C2BEB">
        <w:rPr>
          <w:rFonts w:ascii="Garamond" w:eastAsia="Garamond" w:hAnsi="Garamond" w:cs="Garamond"/>
          <w:sz w:val="24"/>
          <w:szCs w:val="24"/>
        </w:rPr>
        <w:t xml:space="preserve">á právní úprava osvobození je předmětem ustanovení </w:t>
      </w:r>
      <w:r w:rsidR="00AB3B05" w:rsidRPr="002C2BEB">
        <w:rPr>
          <w:rFonts w:ascii="Garamond" w:eastAsia="Garamond" w:hAnsi="Garamond" w:cs="Garamond"/>
          <w:sz w:val="24"/>
          <w:szCs w:val="24"/>
        </w:rPr>
        <w:t xml:space="preserve">§11 ZSD. Speciální právní úprava věnována minerálním olejům je </w:t>
      </w:r>
      <w:r w:rsidR="000E0877" w:rsidRPr="002C2BEB">
        <w:rPr>
          <w:rFonts w:ascii="Garamond" w:eastAsia="Garamond" w:hAnsi="Garamond" w:cs="Garamond"/>
          <w:sz w:val="24"/>
          <w:szCs w:val="24"/>
        </w:rPr>
        <w:t xml:space="preserve">pak předmětem ustanovení </w:t>
      </w:r>
      <w:r w:rsidR="003E6829" w:rsidRPr="002C2BEB">
        <w:rPr>
          <w:rFonts w:ascii="Garamond" w:eastAsia="Garamond" w:hAnsi="Garamond" w:cs="Garamond"/>
          <w:sz w:val="24"/>
          <w:szCs w:val="24"/>
        </w:rPr>
        <w:t>§</w:t>
      </w:r>
      <w:r w:rsidR="000E0877" w:rsidRPr="002C2BEB">
        <w:rPr>
          <w:rFonts w:ascii="Garamond" w:eastAsia="Garamond" w:hAnsi="Garamond" w:cs="Garamond"/>
          <w:sz w:val="24"/>
          <w:szCs w:val="24"/>
        </w:rPr>
        <w:t>4</w:t>
      </w:r>
      <w:r w:rsidR="003E6829" w:rsidRPr="002C2BEB">
        <w:rPr>
          <w:rFonts w:ascii="Garamond" w:eastAsia="Garamond" w:hAnsi="Garamond" w:cs="Garamond"/>
          <w:sz w:val="24"/>
          <w:szCs w:val="24"/>
        </w:rPr>
        <w:t>9 ZSD.</w:t>
      </w:r>
      <w:r w:rsidR="00E358E9" w:rsidRPr="002C2BEB">
        <w:rPr>
          <w:rFonts w:ascii="Garamond" w:eastAsia="Garamond" w:hAnsi="Garamond" w:cs="Garamond"/>
          <w:sz w:val="24"/>
          <w:szCs w:val="24"/>
        </w:rPr>
        <w:t xml:space="preserve"> </w:t>
      </w:r>
      <w:r w:rsidR="005A6C89" w:rsidRPr="002C2BEB">
        <w:rPr>
          <w:rFonts w:ascii="Garamond" w:eastAsia="Garamond" w:hAnsi="Garamond" w:cs="Garamond"/>
          <w:sz w:val="24"/>
          <w:szCs w:val="24"/>
        </w:rPr>
        <w:t>Trvalost osvobození od spotřební daně je však vázána na podmínky explicitně stanoveny v zákoně. Jejich porušení</w:t>
      </w:r>
      <w:r w:rsidR="009D5EA4" w:rsidRPr="002C2BEB">
        <w:rPr>
          <w:rFonts w:ascii="Garamond" w:eastAsia="Garamond" w:hAnsi="Garamond" w:cs="Garamond"/>
          <w:sz w:val="24"/>
          <w:szCs w:val="24"/>
        </w:rPr>
        <w:t>m</w:t>
      </w:r>
      <w:r w:rsidR="005A6C89" w:rsidRPr="002C2BEB">
        <w:rPr>
          <w:rFonts w:ascii="Garamond" w:eastAsia="Garamond" w:hAnsi="Garamond" w:cs="Garamond"/>
          <w:sz w:val="24"/>
          <w:szCs w:val="24"/>
        </w:rPr>
        <w:t xml:space="preserve"> tak v určitých případech může dojít k</w:t>
      </w:r>
      <w:r w:rsidR="0058171C" w:rsidRPr="002C2BEB">
        <w:rPr>
          <w:rFonts w:ascii="Garamond" w:eastAsia="Garamond" w:hAnsi="Garamond" w:cs="Garamond"/>
          <w:sz w:val="24"/>
          <w:szCs w:val="24"/>
        </w:rPr>
        <w:t xml:space="preserve">e </w:t>
      </w:r>
      <w:r w:rsidR="009D5EA4" w:rsidRPr="002C2BEB">
        <w:rPr>
          <w:rFonts w:ascii="Garamond" w:eastAsia="Garamond" w:hAnsi="Garamond" w:cs="Garamond"/>
          <w:sz w:val="24"/>
          <w:szCs w:val="24"/>
        </w:rPr>
        <w:t>vzniku povinnosti spotřební</w:t>
      </w:r>
      <w:r w:rsidR="0058171C" w:rsidRPr="002C2BEB">
        <w:rPr>
          <w:rFonts w:ascii="Garamond" w:eastAsia="Garamond" w:hAnsi="Garamond" w:cs="Garamond"/>
          <w:sz w:val="24"/>
          <w:szCs w:val="24"/>
        </w:rPr>
        <w:t xml:space="preserve"> minerální olej</w:t>
      </w:r>
      <w:r w:rsidR="000F62E3" w:rsidRPr="002C2BEB">
        <w:rPr>
          <w:rFonts w:ascii="Garamond" w:eastAsia="Garamond" w:hAnsi="Garamond" w:cs="Garamond"/>
          <w:sz w:val="24"/>
          <w:szCs w:val="24"/>
        </w:rPr>
        <w:t>e</w:t>
      </w:r>
      <w:r w:rsidR="009D5EA4" w:rsidRPr="002C2BEB">
        <w:rPr>
          <w:rFonts w:ascii="Garamond" w:eastAsia="Garamond" w:hAnsi="Garamond" w:cs="Garamond"/>
          <w:sz w:val="24"/>
          <w:szCs w:val="24"/>
        </w:rPr>
        <w:t xml:space="preserve"> přiznat a zaplatit</w:t>
      </w:r>
      <w:r w:rsidR="0058171C" w:rsidRPr="002C2BEB">
        <w:rPr>
          <w:rFonts w:ascii="Garamond" w:eastAsia="Garamond" w:hAnsi="Garamond" w:cs="Garamond"/>
          <w:sz w:val="24"/>
          <w:szCs w:val="24"/>
        </w:rPr>
        <w:t xml:space="preserve">. </w:t>
      </w:r>
    </w:p>
    <w:p w14:paraId="6D879DC7" w14:textId="3E740761" w:rsidR="005F0590" w:rsidRPr="002C2BEB" w:rsidRDefault="00312B75" w:rsidP="000F5DD5">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r>
      <w:r w:rsidR="004051BE" w:rsidRPr="002C2BEB">
        <w:rPr>
          <w:rFonts w:ascii="Garamond" w:eastAsia="Garamond" w:hAnsi="Garamond" w:cs="Garamond"/>
          <w:sz w:val="24"/>
          <w:szCs w:val="24"/>
        </w:rPr>
        <w:t>Obecný k</w:t>
      </w:r>
      <w:r w:rsidR="00472C89" w:rsidRPr="002C2BEB">
        <w:rPr>
          <w:rFonts w:ascii="Garamond" w:eastAsia="Garamond" w:hAnsi="Garamond" w:cs="Garamond"/>
          <w:sz w:val="24"/>
          <w:szCs w:val="24"/>
        </w:rPr>
        <w:t xml:space="preserve">atalog </w:t>
      </w:r>
      <w:r w:rsidR="004051BE" w:rsidRPr="002C2BEB">
        <w:rPr>
          <w:rFonts w:ascii="Garamond" w:eastAsia="Garamond" w:hAnsi="Garamond" w:cs="Garamond"/>
          <w:sz w:val="24"/>
          <w:szCs w:val="24"/>
        </w:rPr>
        <w:t xml:space="preserve">výrobků, jež jsou osvobozeny od spotřební </w:t>
      </w:r>
      <w:r w:rsidR="009D5EA4" w:rsidRPr="002C2BEB">
        <w:rPr>
          <w:rFonts w:ascii="Garamond" w:eastAsia="Garamond" w:hAnsi="Garamond" w:cs="Garamond"/>
          <w:sz w:val="24"/>
          <w:szCs w:val="24"/>
        </w:rPr>
        <w:t>daně,</w:t>
      </w:r>
      <w:r w:rsidR="00773134" w:rsidRPr="002C2BEB">
        <w:rPr>
          <w:rFonts w:ascii="Garamond" w:eastAsia="Garamond" w:hAnsi="Garamond" w:cs="Garamond"/>
          <w:sz w:val="24"/>
          <w:szCs w:val="24"/>
        </w:rPr>
        <w:t xml:space="preserve"> a tedy pro všechny výrobky společný</w:t>
      </w:r>
      <w:r w:rsidR="009D5EA4" w:rsidRPr="002C2BEB">
        <w:rPr>
          <w:rFonts w:ascii="Garamond" w:eastAsia="Garamond" w:hAnsi="Garamond" w:cs="Garamond"/>
          <w:sz w:val="24"/>
          <w:szCs w:val="24"/>
        </w:rPr>
        <w:t xml:space="preserve">, je stanoven </w:t>
      </w:r>
      <w:r w:rsidR="0023501B" w:rsidRPr="002C2BEB">
        <w:rPr>
          <w:rFonts w:ascii="Garamond" w:eastAsia="Garamond" w:hAnsi="Garamond" w:cs="Garamond"/>
          <w:sz w:val="24"/>
          <w:szCs w:val="24"/>
        </w:rPr>
        <w:t>v ustanovení §11 ZSD. Prvním okruhem jsou vybrané výrobky dovezené ze třetí země, pokud se na ně vztahuje osvobození od daně z přidané hodnoty</w:t>
      </w:r>
      <w:r w:rsidR="00930143" w:rsidRPr="002C2BEB">
        <w:rPr>
          <w:rFonts w:ascii="Garamond" w:eastAsia="Garamond" w:hAnsi="Garamond" w:cs="Garamond"/>
          <w:sz w:val="24"/>
          <w:szCs w:val="24"/>
        </w:rPr>
        <w:t>.</w:t>
      </w:r>
      <w:r w:rsidR="0082235C" w:rsidRPr="002C2BEB">
        <w:rPr>
          <w:rFonts w:ascii="Garamond" w:eastAsia="Garamond" w:hAnsi="Garamond" w:cs="Garamond"/>
          <w:sz w:val="24"/>
          <w:szCs w:val="24"/>
        </w:rPr>
        <w:t xml:space="preserve"> V této části zákonodárce odkazuje na</w:t>
      </w:r>
      <w:r w:rsidR="00146DAE" w:rsidRPr="002C2BEB">
        <w:rPr>
          <w:rFonts w:ascii="Garamond" w:eastAsia="Garamond" w:hAnsi="Garamond" w:cs="Garamond"/>
          <w:sz w:val="24"/>
          <w:szCs w:val="24"/>
        </w:rPr>
        <w:t xml:space="preserve"> podmínky uvedené v</w:t>
      </w:r>
      <w:r w:rsidR="0082235C" w:rsidRPr="002C2BEB">
        <w:rPr>
          <w:rFonts w:ascii="Garamond" w:eastAsia="Garamond" w:hAnsi="Garamond" w:cs="Garamond"/>
          <w:sz w:val="24"/>
          <w:szCs w:val="24"/>
        </w:rPr>
        <w:t xml:space="preserve"> </w:t>
      </w:r>
      <w:r w:rsidR="00CB3B8E" w:rsidRPr="002C2BEB">
        <w:rPr>
          <w:rFonts w:ascii="Garamond" w:eastAsia="Garamond" w:hAnsi="Garamond" w:cs="Garamond"/>
          <w:sz w:val="24"/>
          <w:szCs w:val="24"/>
        </w:rPr>
        <w:t xml:space="preserve">ustanovení </w:t>
      </w:r>
      <w:r w:rsidR="0082235C" w:rsidRPr="002C2BEB">
        <w:rPr>
          <w:rFonts w:ascii="Garamond" w:eastAsia="Garamond" w:hAnsi="Garamond" w:cs="Garamond"/>
          <w:sz w:val="24"/>
          <w:szCs w:val="24"/>
        </w:rPr>
        <w:t>zákon</w:t>
      </w:r>
      <w:r w:rsidR="00146DAE" w:rsidRPr="002C2BEB">
        <w:rPr>
          <w:rFonts w:ascii="Garamond" w:eastAsia="Garamond" w:hAnsi="Garamond" w:cs="Garamond"/>
          <w:sz w:val="24"/>
          <w:szCs w:val="24"/>
        </w:rPr>
        <w:t>a</w:t>
      </w:r>
      <w:r w:rsidR="00AF7EFA" w:rsidRPr="002C2BEB">
        <w:rPr>
          <w:rFonts w:ascii="Garamond" w:eastAsia="Garamond" w:hAnsi="Garamond" w:cs="Garamond"/>
          <w:sz w:val="24"/>
          <w:szCs w:val="24"/>
        </w:rPr>
        <w:t xml:space="preserve"> č. 235/2004 Sb., </w:t>
      </w:r>
      <w:r w:rsidR="0082235C" w:rsidRPr="002C2BEB">
        <w:rPr>
          <w:rFonts w:ascii="Garamond" w:eastAsia="Garamond" w:hAnsi="Garamond" w:cs="Garamond"/>
          <w:sz w:val="24"/>
          <w:szCs w:val="24"/>
        </w:rPr>
        <w:t>o dani z přidané hodnoty</w:t>
      </w:r>
      <w:r w:rsidR="00AF7EFA" w:rsidRPr="002C2BEB">
        <w:rPr>
          <w:rFonts w:ascii="Garamond" w:eastAsia="Garamond" w:hAnsi="Garamond" w:cs="Garamond"/>
          <w:sz w:val="24"/>
          <w:szCs w:val="24"/>
        </w:rPr>
        <w:t xml:space="preserve"> (dále jen „ZDPH“)</w:t>
      </w:r>
      <w:r w:rsidR="00CB3B8E" w:rsidRPr="002C2BEB">
        <w:rPr>
          <w:rFonts w:ascii="Garamond" w:eastAsia="Garamond" w:hAnsi="Garamond" w:cs="Garamond"/>
          <w:sz w:val="24"/>
          <w:szCs w:val="24"/>
        </w:rPr>
        <w:t>, jež musí být splněny apriori.</w:t>
      </w:r>
      <w:r w:rsidR="00146DAE" w:rsidRPr="002C2BEB">
        <w:rPr>
          <w:rStyle w:val="Znakapoznpodarou"/>
          <w:rFonts w:ascii="Garamond" w:eastAsia="Garamond" w:hAnsi="Garamond" w:cs="Garamond"/>
          <w:sz w:val="24"/>
          <w:szCs w:val="24"/>
        </w:rPr>
        <w:footnoteReference w:id="64"/>
      </w:r>
      <w:r w:rsidR="00D50EA1" w:rsidRPr="002C2BEB">
        <w:rPr>
          <w:rFonts w:ascii="Garamond" w:eastAsia="Garamond" w:hAnsi="Garamond" w:cs="Garamond"/>
          <w:sz w:val="24"/>
          <w:szCs w:val="24"/>
        </w:rPr>
        <w:t xml:space="preserve"> Obecn</w:t>
      </w:r>
      <w:r w:rsidR="00702C5A" w:rsidRPr="002C2BEB">
        <w:rPr>
          <w:rFonts w:ascii="Garamond" w:eastAsia="Garamond" w:hAnsi="Garamond" w:cs="Garamond"/>
          <w:sz w:val="24"/>
          <w:szCs w:val="24"/>
        </w:rPr>
        <w:t>ou</w:t>
      </w:r>
      <w:r w:rsidR="00D50EA1" w:rsidRPr="002C2BEB">
        <w:rPr>
          <w:rFonts w:ascii="Garamond" w:eastAsia="Garamond" w:hAnsi="Garamond" w:cs="Garamond"/>
          <w:sz w:val="24"/>
          <w:szCs w:val="24"/>
        </w:rPr>
        <w:t xml:space="preserve"> podmínk</w:t>
      </w:r>
      <w:r w:rsidR="00702C5A" w:rsidRPr="002C2BEB">
        <w:rPr>
          <w:rFonts w:ascii="Garamond" w:eastAsia="Garamond" w:hAnsi="Garamond" w:cs="Garamond"/>
          <w:sz w:val="24"/>
          <w:szCs w:val="24"/>
        </w:rPr>
        <w:t>ou</w:t>
      </w:r>
      <w:r w:rsidR="00D50EA1" w:rsidRPr="002C2BEB">
        <w:rPr>
          <w:rFonts w:ascii="Garamond" w:eastAsia="Garamond" w:hAnsi="Garamond" w:cs="Garamond"/>
          <w:sz w:val="24"/>
          <w:szCs w:val="24"/>
        </w:rPr>
        <w:t xml:space="preserve"> podle Z</w:t>
      </w:r>
      <w:r w:rsidR="004D4E55" w:rsidRPr="002C2BEB">
        <w:rPr>
          <w:rFonts w:ascii="Garamond" w:eastAsia="Garamond" w:hAnsi="Garamond" w:cs="Garamond"/>
          <w:sz w:val="24"/>
          <w:szCs w:val="24"/>
        </w:rPr>
        <w:t xml:space="preserve">DPH je </w:t>
      </w:r>
      <w:r w:rsidR="00106ABB" w:rsidRPr="002C2BEB">
        <w:rPr>
          <w:rFonts w:ascii="Garamond" w:eastAsia="Garamond" w:hAnsi="Garamond" w:cs="Garamond"/>
          <w:sz w:val="24"/>
          <w:szCs w:val="24"/>
        </w:rPr>
        <w:t xml:space="preserve">příležitostný dovoz zboží, </w:t>
      </w:r>
      <w:r w:rsidR="0028135A" w:rsidRPr="002C2BEB">
        <w:rPr>
          <w:rFonts w:ascii="Garamond" w:eastAsia="Garamond" w:hAnsi="Garamond" w:cs="Garamond"/>
          <w:sz w:val="24"/>
          <w:szCs w:val="24"/>
        </w:rPr>
        <w:t>pokud je toto zboží určeno k osobní potřebě</w:t>
      </w:r>
      <w:r w:rsidR="00F960F6" w:rsidRPr="002C2BEB">
        <w:rPr>
          <w:rFonts w:ascii="Garamond" w:eastAsia="Garamond" w:hAnsi="Garamond" w:cs="Garamond"/>
          <w:sz w:val="24"/>
          <w:szCs w:val="24"/>
        </w:rPr>
        <w:t xml:space="preserve"> a dále z povahy ani množství zboží nelze usuzovat, že je dováženo pro obchodní účely.</w:t>
      </w:r>
      <w:r w:rsidR="003102BE" w:rsidRPr="002C2BEB">
        <w:rPr>
          <w:rFonts w:ascii="Garamond" w:eastAsia="Garamond" w:hAnsi="Garamond" w:cs="Garamond"/>
          <w:sz w:val="24"/>
          <w:szCs w:val="24"/>
        </w:rPr>
        <w:t xml:space="preserve"> </w:t>
      </w:r>
      <w:r w:rsidR="000A5BF8" w:rsidRPr="002C2BEB">
        <w:rPr>
          <w:rFonts w:ascii="Garamond" w:eastAsia="Garamond" w:hAnsi="Garamond" w:cs="Garamond"/>
          <w:sz w:val="24"/>
          <w:szCs w:val="24"/>
        </w:rPr>
        <w:t xml:space="preserve">Speciální ustanovení věnované minerálním olejům explicitně </w:t>
      </w:r>
      <w:r w:rsidR="005363A2" w:rsidRPr="002C2BEB">
        <w:rPr>
          <w:rFonts w:ascii="Garamond" w:eastAsia="Garamond" w:hAnsi="Garamond" w:cs="Garamond"/>
          <w:sz w:val="24"/>
          <w:szCs w:val="24"/>
        </w:rPr>
        <w:t>stanoví maximální přípustné</w:t>
      </w:r>
      <w:r w:rsidR="000A5BF8" w:rsidRPr="002C2BEB">
        <w:rPr>
          <w:rFonts w:ascii="Garamond" w:eastAsia="Garamond" w:hAnsi="Garamond" w:cs="Garamond"/>
          <w:sz w:val="24"/>
          <w:szCs w:val="24"/>
        </w:rPr>
        <w:t xml:space="preserve"> množství</w:t>
      </w:r>
      <w:r w:rsidR="00D03C19" w:rsidRPr="002C2BEB">
        <w:rPr>
          <w:rFonts w:ascii="Garamond" w:eastAsia="Garamond" w:hAnsi="Garamond" w:cs="Garamond"/>
          <w:sz w:val="24"/>
          <w:szCs w:val="24"/>
        </w:rPr>
        <w:t xml:space="preserve">. Pro účely osvobození od daně je toto množství stanoveno </w:t>
      </w:r>
      <w:r w:rsidR="000B4692" w:rsidRPr="002C2BEB">
        <w:rPr>
          <w:rFonts w:ascii="Garamond" w:eastAsia="Garamond" w:hAnsi="Garamond" w:cs="Garamond"/>
          <w:sz w:val="24"/>
          <w:szCs w:val="24"/>
        </w:rPr>
        <w:t xml:space="preserve">pohonnými hmotami v běžné nádrži motorového dopravního prostředku a nejvýše deset litrů </w:t>
      </w:r>
      <w:r w:rsidR="00D61E69" w:rsidRPr="002C2BEB">
        <w:rPr>
          <w:rFonts w:ascii="Garamond" w:eastAsia="Garamond" w:hAnsi="Garamond" w:cs="Garamond"/>
          <w:sz w:val="24"/>
          <w:szCs w:val="24"/>
        </w:rPr>
        <w:t>v přenosné nádrži. Výše uvedené</w:t>
      </w:r>
      <w:r w:rsidR="002D1176" w:rsidRPr="002C2BEB">
        <w:rPr>
          <w:rFonts w:ascii="Garamond" w:eastAsia="Garamond" w:hAnsi="Garamond" w:cs="Garamond"/>
          <w:sz w:val="24"/>
          <w:szCs w:val="24"/>
        </w:rPr>
        <w:t xml:space="preserve"> podmínky musí být naplněny kumulativně.</w:t>
      </w:r>
      <w:r w:rsidR="005B081F" w:rsidRPr="002C2BEB">
        <w:rPr>
          <w:rStyle w:val="Znakapoznpodarou"/>
          <w:rFonts w:ascii="Garamond" w:eastAsia="Garamond" w:hAnsi="Garamond" w:cs="Garamond"/>
          <w:sz w:val="24"/>
          <w:szCs w:val="24"/>
        </w:rPr>
        <w:footnoteReference w:id="65"/>
      </w:r>
      <w:r w:rsidR="002D1176" w:rsidRPr="002C2BEB">
        <w:rPr>
          <w:rFonts w:ascii="Garamond" w:eastAsia="Garamond" w:hAnsi="Garamond" w:cs="Garamond"/>
          <w:sz w:val="24"/>
          <w:szCs w:val="24"/>
        </w:rPr>
        <w:t xml:space="preserve">  </w:t>
      </w:r>
    </w:p>
    <w:p w14:paraId="5FC6D5C8" w14:textId="07FFA9F9" w:rsidR="00D61E69" w:rsidRPr="002C2BEB" w:rsidRDefault="00CA7617" w:rsidP="005F0590">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Druhým okruhem vybraných výrobků osvobozených od daně jsou</w:t>
      </w:r>
      <w:r w:rsidR="005B081F" w:rsidRPr="002C2BEB">
        <w:rPr>
          <w:rFonts w:ascii="Garamond" w:eastAsia="Garamond" w:hAnsi="Garamond" w:cs="Garamond"/>
          <w:sz w:val="24"/>
          <w:szCs w:val="24"/>
        </w:rPr>
        <w:t xml:space="preserve"> výrobky nakoupené</w:t>
      </w:r>
      <w:r w:rsidR="00CE0420" w:rsidRPr="002C2BEB">
        <w:rPr>
          <w:rFonts w:ascii="Garamond" w:eastAsia="Garamond" w:hAnsi="Garamond" w:cs="Garamond"/>
          <w:sz w:val="24"/>
          <w:szCs w:val="24"/>
        </w:rPr>
        <w:t xml:space="preserve"> bez daně za stavu ohrožení státu nebo válečného stavu. </w:t>
      </w:r>
      <w:r w:rsidR="00E5073A" w:rsidRPr="002C2BEB">
        <w:rPr>
          <w:rFonts w:ascii="Garamond" w:eastAsia="Garamond" w:hAnsi="Garamond" w:cs="Garamond"/>
          <w:sz w:val="24"/>
          <w:szCs w:val="24"/>
        </w:rPr>
        <w:t>Jedná se o okrajové případy a pro účely této práce jim nebude dále věnována pozornost.</w:t>
      </w:r>
      <w:r w:rsidR="00861E42" w:rsidRPr="002C2BEB">
        <w:rPr>
          <w:rStyle w:val="Znakapoznpodarou"/>
          <w:rFonts w:ascii="Garamond" w:eastAsia="Garamond" w:hAnsi="Garamond" w:cs="Garamond"/>
          <w:sz w:val="24"/>
          <w:szCs w:val="24"/>
        </w:rPr>
        <w:footnoteReference w:id="66"/>
      </w:r>
      <w:r w:rsidR="00E5073A" w:rsidRPr="002C2BEB">
        <w:rPr>
          <w:rFonts w:ascii="Garamond" w:eastAsia="Garamond" w:hAnsi="Garamond" w:cs="Garamond"/>
          <w:sz w:val="24"/>
          <w:szCs w:val="24"/>
        </w:rPr>
        <w:t xml:space="preserve"> </w:t>
      </w:r>
    </w:p>
    <w:p w14:paraId="0D148733" w14:textId="0C17C85B" w:rsidR="00EA29C6" w:rsidRPr="002C2BEB" w:rsidRDefault="00042197" w:rsidP="000F5DD5">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lastRenderedPageBreak/>
        <w:tab/>
      </w:r>
      <w:r w:rsidR="0092400B" w:rsidRPr="002C2BEB">
        <w:rPr>
          <w:rFonts w:ascii="Garamond" w:eastAsia="Garamond" w:hAnsi="Garamond" w:cs="Garamond"/>
          <w:sz w:val="24"/>
          <w:szCs w:val="24"/>
        </w:rPr>
        <w:t>Od spotřební daně jsou dále osvobozeny výrobky dovezené nebo dopravené z území jiného členského státu na daňové území České republiky</w:t>
      </w:r>
      <w:r w:rsidR="00B728A6" w:rsidRPr="002C2BEB">
        <w:rPr>
          <w:rFonts w:ascii="Garamond" w:eastAsia="Garamond" w:hAnsi="Garamond" w:cs="Garamond"/>
          <w:sz w:val="24"/>
          <w:szCs w:val="24"/>
        </w:rPr>
        <w:t xml:space="preserve"> pro ozbrojené složky</w:t>
      </w:r>
      <w:r w:rsidR="000249F9" w:rsidRPr="002C2BEB">
        <w:rPr>
          <w:rFonts w:ascii="Garamond" w:eastAsia="Garamond" w:hAnsi="Garamond" w:cs="Garamond"/>
          <w:sz w:val="24"/>
          <w:szCs w:val="24"/>
        </w:rPr>
        <w:t>, jež se podílejí na obranném úsilí v rámci společné bezpečnostní a obranné politiky Evropské unie</w:t>
      </w:r>
      <w:r w:rsidR="00481424" w:rsidRPr="002C2BEB">
        <w:rPr>
          <w:rFonts w:ascii="Garamond" w:eastAsia="Garamond" w:hAnsi="Garamond" w:cs="Garamond"/>
          <w:sz w:val="24"/>
          <w:szCs w:val="24"/>
        </w:rPr>
        <w:t>,</w:t>
      </w:r>
      <w:r w:rsidR="000249F9" w:rsidRPr="002C2BEB">
        <w:rPr>
          <w:rFonts w:ascii="Garamond" w:eastAsia="Garamond" w:hAnsi="Garamond" w:cs="Garamond"/>
          <w:sz w:val="24"/>
          <w:szCs w:val="24"/>
        </w:rPr>
        <w:t xml:space="preserve"> a dále pro ozbrojené složky</w:t>
      </w:r>
      <w:r w:rsidR="00F6307C" w:rsidRPr="002C2BEB">
        <w:rPr>
          <w:rFonts w:ascii="Garamond" w:eastAsia="Garamond" w:hAnsi="Garamond" w:cs="Garamond"/>
          <w:sz w:val="24"/>
          <w:szCs w:val="24"/>
        </w:rPr>
        <w:t xml:space="preserve"> států, které jsou členy Organizace Severoatlantické smlouvy, s výjimkou ozbrojených sil České republiky</w:t>
      </w:r>
      <w:r w:rsidR="00AC4697" w:rsidRPr="002C2BEB">
        <w:rPr>
          <w:rFonts w:ascii="Garamond" w:eastAsia="Garamond" w:hAnsi="Garamond" w:cs="Garamond"/>
          <w:sz w:val="24"/>
          <w:szCs w:val="24"/>
        </w:rPr>
        <w:t xml:space="preserve">. </w:t>
      </w:r>
      <w:r w:rsidR="00D959A7" w:rsidRPr="002C2BEB">
        <w:rPr>
          <w:rFonts w:ascii="Garamond" w:eastAsia="Garamond" w:hAnsi="Garamond" w:cs="Garamond"/>
          <w:sz w:val="24"/>
          <w:szCs w:val="24"/>
        </w:rPr>
        <w:t>Další specifickou skupinou vybraných výrobků</w:t>
      </w:r>
      <w:r w:rsidR="004874EB" w:rsidRPr="002C2BEB">
        <w:rPr>
          <w:rFonts w:ascii="Garamond" w:eastAsia="Garamond" w:hAnsi="Garamond" w:cs="Garamond"/>
          <w:sz w:val="24"/>
          <w:szCs w:val="24"/>
        </w:rPr>
        <w:t xml:space="preserve"> osvobozených od spotřební daně jsou</w:t>
      </w:r>
      <w:r w:rsidR="00D959A7" w:rsidRPr="002C2BEB">
        <w:rPr>
          <w:rFonts w:ascii="Garamond" w:eastAsia="Garamond" w:hAnsi="Garamond" w:cs="Garamond"/>
          <w:sz w:val="24"/>
          <w:szCs w:val="24"/>
        </w:rPr>
        <w:t xml:space="preserve"> výrobky </w:t>
      </w:r>
      <w:r w:rsidR="003C7CBB" w:rsidRPr="002C2BEB">
        <w:rPr>
          <w:rFonts w:ascii="Garamond" w:eastAsia="Garamond" w:hAnsi="Garamond" w:cs="Garamond"/>
          <w:sz w:val="24"/>
          <w:szCs w:val="24"/>
        </w:rPr>
        <w:t>dovezené na daňové území České republiky pro osoby požívající výsad a imunit podle smluv, které jsou součástí českého právního řádu</w:t>
      </w:r>
      <w:r w:rsidR="00BC29D0" w:rsidRPr="002C2BEB">
        <w:rPr>
          <w:rFonts w:ascii="Garamond" w:eastAsia="Garamond" w:hAnsi="Garamond" w:cs="Garamond"/>
          <w:sz w:val="24"/>
          <w:szCs w:val="24"/>
        </w:rPr>
        <w:t>.</w:t>
      </w:r>
      <w:r w:rsidR="00BC29D0" w:rsidRPr="002C2BEB">
        <w:rPr>
          <w:rStyle w:val="Znakapoznpodarou"/>
          <w:rFonts w:ascii="Garamond" w:eastAsia="Garamond" w:hAnsi="Garamond" w:cs="Garamond"/>
          <w:sz w:val="24"/>
          <w:szCs w:val="24"/>
        </w:rPr>
        <w:footnoteReference w:id="67"/>
      </w:r>
      <w:r w:rsidR="00666E49" w:rsidRPr="002C2BEB">
        <w:rPr>
          <w:rFonts w:ascii="Garamond" w:eastAsia="Garamond" w:hAnsi="Garamond" w:cs="Garamond"/>
          <w:sz w:val="24"/>
          <w:szCs w:val="24"/>
        </w:rPr>
        <w:t xml:space="preserve"> </w:t>
      </w:r>
    </w:p>
    <w:p w14:paraId="61BEEDF1" w14:textId="4D7AD0B7" w:rsidR="00D959A7" w:rsidRPr="002C2BEB" w:rsidRDefault="00684DDB" w:rsidP="00EA29C6">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Posledním specifickým okruhem jsou vybrané výrobky</w:t>
      </w:r>
      <w:r w:rsidR="00EA29C6" w:rsidRPr="002C2BEB">
        <w:rPr>
          <w:rFonts w:ascii="Garamond" w:eastAsia="Garamond" w:hAnsi="Garamond" w:cs="Garamond"/>
          <w:sz w:val="24"/>
          <w:szCs w:val="24"/>
        </w:rPr>
        <w:t>, jež jsou od spotřební daně osvobozeny pouze v případě, že naplňují podmínky pro osvobození</w:t>
      </w:r>
      <w:r w:rsidR="00822717" w:rsidRPr="002C2BEB">
        <w:rPr>
          <w:rFonts w:ascii="Garamond" w:eastAsia="Garamond" w:hAnsi="Garamond" w:cs="Garamond"/>
          <w:sz w:val="24"/>
          <w:szCs w:val="24"/>
        </w:rPr>
        <w:t xml:space="preserve"> od daně z přidané hodnoty. V tomto ohledu se jedná výrobky dovezené že třetích zemí</w:t>
      </w:r>
      <w:r w:rsidR="00F621ED" w:rsidRPr="002C2BEB">
        <w:rPr>
          <w:rFonts w:ascii="Garamond" w:eastAsia="Garamond" w:hAnsi="Garamond" w:cs="Garamond"/>
          <w:sz w:val="24"/>
          <w:szCs w:val="24"/>
        </w:rPr>
        <w:t xml:space="preserve"> a výrobky </w:t>
      </w:r>
      <w:r w:rsidR="00D13554" w:rsidRPr="002C2BEB">
        <w:rPr>
          <w:rFonts w:ascii="Garamond" w:eastAsia="Garamond" w:hAnsi="Garamond" w:cs="Garamond"/>
          <w:sz w:val="24"/>
          <w:szCs w:val="24"/>
        </w:rPr>
        <w:t xml:space="preserve">dovezené mezinárodními organizacemi nebo jejich členy. Tyto výrobky jsou od spotřební daně </w:t>
      </w:r>
      <w:r w:rsidR="009B527D" w:rsidRPr="002C2BEB">
        <w:rPr>
          <w:rFonts w:ascii="Garamond" w:eastAsia="Garamond" w:hAnsi="Garamond" w:cs="Garamond"/>
          <w:sz w:val="24"/>
          <w:szCs w:val="24"/>
        </w:rPr>
        <w:t>osvobozeny,</w:t>
      </w:r>
      <w:r w:rsidR="00945C12" w:rsidRPr="002C2BEB">
        <w:rPr>
          <w:rFonts w:ascii="Garamond" w:eastAsia="Garamond" w:hAnsi="Garamond" w:cs="Garamond"/>
          <w:sz w:val="24"/>
          <w:szCs w:val="24"/>
        </w:rPr>
        <w:t xml:space="preserve"> </w:t>
      </w:r>
      <w:r w:rsidR="005837E0" w:rsidRPr="002C2BEB">
        <w:rPr>
          <w:rFonts w:ascii="Garamond" w:eastAsia="Garamond" w:hAnsi="Garamond" w:cs="Garamond"/>
          <w:sz w:val="24"/>
          <w:szCs w:val="24"/>
        </w:rPr>
        <w:t xml:space="preserve">pokud v rámci omezení a za podmínek stanovených mezinárodními </w:t>
      </w:r>
      <w:r w:rsidR="00F621ED" w:rsidRPr="002C2BEB">
        <w:rPr>
          <w:rFonts w:ascii="Garamond" w:eastAsia="Garamond" w:hAnsi="Garamond" w:cs="Garamond"/>
          <w:sz w:val="24"/>
          <w:szCs w:val="24"/>
        </w:rPr>
        <w:t xml:space="preserve">smlouvami či </w:t>
      </w:r>
      <w:r w:rsidR="005837E0" w:rsidRPr="002C2BEB">
        <w:rPr>
          <w:rFonts w:ascii="Garamond" w:eastAsia="Garamond" w:hAnsi="Garamond" w:cs="Garamond"/>
          <w:sz w:val="24"/>
          <w:szCs w:val="24"/>
        </w:rPr>
        <w:t>úmluvami, jsou osvobozeny od daně z přidané hodnoty.</w:t>
      </w:r>
      <w:r w:rsidR="00DA04A5" w:rsidRPr="002C2BEB">
        <w:rPr>
          <w:rStyle w:val="Znakapoznpodarou"/>
          <w:rFonts w:ascii="Garamond" w:eastAsia="Garamond" w:hAnsi="Garamond" w:cs="Garamond"/>
          <w:sz w:val="24"/>
          <w:szCs w:val="24"/>
        </w:rPr>
        <w:footnoteReference w:id="68"/>
      </w:r>
      <w:r w:rsidR="00412514" w:rsidRPr="002C2BEB">
        <w:rPr>
          <w:rFonts w:ascii="Garamond" w:eastAsia="Garamond" w:hAnsi="Garamond" w:cs="Garamond"/>
          <w:sz w:val="24"/>
          <w:szCs w:val="24"/>
        </w:rPr>
        <w:t xml:space="preserve"> </w:t>
      </w:r>
      <w:r w:rsidR="00D95F6E" w:rsidRPr="002C2BEB">
        <w:rPr>
          <w:rFonts w:ascii="Garamond" w:eastAsia="Garamond" w:hAnsi="Garamond" w:cs="Garamond"/>
          <w:sz w:val="24"/>
          <w:szCs w:val="24"/>
        </w:rPr>
        <w:t>Tento obecný katalog</w:t>
      </w:r>
      <w:r w:rsidR="00055DB3" w:rsidRPr="002C2BEB">
        <w:rPr>
          <w:rFonts w:ascii="Garamond" w:eastAsia="Garamond" w:hAnsi="Garamond" w:cs="Garamond"/>
          <w:sz w:val="24"/>
          <w:szCs w:val="24"/>
        </w:rPr>
        <w:t xml:space="preserve"> osvobození od daně </w:t>
      </w:r>
      <w:r w:rsidR="00BC0ECA" w:rsidRPr="002C2BEB">
        <w:rPr>
          <w:rFonts w:ascii="Garamond" w:eastAsia="Garamond" w:hAnsi="Garamond" w:cs="Garamond"/>
          <w:sz w:val="24"/>
          <w:szCs w:val="24"/>
        </w:rPr>
        <w:t>má v návaznosti na spotřební daň z minerálních olejů spíše marginální charakter</w:t>
      </w:r>
      <w:r w:rsidR="00055DB3" w:rsidRPr="002C2BEB">
        <w:rPr>
          <w:rFonts w:ascii="Garamond" w:eastAsia="Garamond" w:hAnsi="Garamond" w:cs="Garamond"/>
          <w:sz w:val="24"/>
          <w:szCs w:val="24"/>
        </w:rPr>
        <w:t>.</w:t>
      </w:r>
    </w:p>
    <w:p w14:paraId="278771DA" w14:textId="77777777" w:rsidR="00FC5A97" w:rsidRPr="002C2BEB" w:rsidRDefault="00FC5A97" w:rsidP="00EA29C6">
      <w:pPr>
        <w:spacing w:line="360" w:lineRule="auto"/>
        <w:ind w:firstLine="720"/>
        <w:jc w:val="both"/>
        <w:rPr>
          <w:rFonts w:ascii="Garamond" w:eastAsia="Garamond" w:hAnsi="Garamond" w:cs="Garamond"/>
          <w:sz w:val="24"/>
          <w:szCs w:val="24"/>
        </w:rPr>
      </w:pPr>
    </w:p>
    <w:p w14:paraId="4E1D9865" w14:textId="42B65574" w:rsidR="006D407B" w:rsidRPr="002C2BEB" w:rsidRDefault="004664B8" w:rsidP="00386793">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Zcela zásadní význam pro účely této diplomové práce má osvobození od spotřební daně</w:t>
      </w:r>
      <w:r w:rsidR="00E36C46" w:rsidRPr="002C2BEB">
        <w:rPr>
          <w:rFonts w:ascii="Garamond" w:eastAsia="Garamond" w:hAnsi="Garamond" w:cs="Garamond"/>
          <w:sz w:val="24"/>
          <w:szCs w:val="24"/>
        </w:rPr>
        <w:t xml:space="preserve">, jež uplatňují subjekty v rámci své podnikatelské činnosti. </w:t>
      </w:r>
      <w:r w:rsidR="004433EC" w:rsidRPr="002C2BEB">
        <w:rPr>
          <w:rFonts w:ascii="Garamond" w:eastAsia="Garamond" w:hAnsi="Garamond" w:cs="Garamond"/>
          <w:sz w:val="24"/>
          <w:szCs w:val="24"/>
        </w:rPr>
        <w:t>Speciální</w:t>
      </w:r>
      <w:r w:rsidR="00FC5A97" w:rsidRPr="002C2BEB">
        <w:rPr>
          <w:rFonts w:ascii="Garamond" w:eastAsia="Garamond" w:hAnsi="Garamond" w:cs="Garamond"/>
          <w:sz w:val="24"/>
          <w:szCs w:val="24"/>
        </w:rPr>
        <w:t xml:space="preserve"> úprava </w:t>
      </w:r>
      <w:r w:rsidR="00EB71DD" w:rsidRPr="002C2BEB">
        <w:rPr>
          <w:rFonts w:ascii="Garamond" w:eastAsia="Garamond" w:hAnsi="Garamond" w:cs="Garamond"/>
          <w:sz w:val="24"/>
          <w:szCs w:val="24"/>
        </w:rPr>
        <w:t xml:space="preserve">osvobození od daně z minerálních olejů je předmětem ustanovení §49 ZSD. </w:t>
      </w:r>
      <w:r w:rsidR="00A02F14" w:rsidRPr="002C2BEB">
        <w:rPr>
          <w:rFonts w:ascii="Garamond" w:eastAsia="Garamond" w:hAnsi="Garamond" w:cs="Garamond"/>
          <w:sz w:val="24"/>
          <w:szCs w:val="24"/>
        </w:rPr>
        <w:t xml:space="preserve">Toto ustanovení </w:t>
      </w:r>
      <w:r w:rsidR="004E3320" w:rsidRPr="002C2BEB">
        <w:rPr>
          <w:rFonts w:ascii="Garamond" w:eastAsia="Garamond" w:hAnsi="Garamond" w:cs="Garamond"/>
          <w:sz w:val="24"/>
          <w:szCs w:val="24"/>
        </w:rPr>
        <w:t>odkazuje na</w:t>
      </w:r>
      <w:r w:rsidR="00C2109C" w:rsidRPr="002C2BEB">
        <w:rPr>
          <w:rFonts w:ascii="Garamond" w:eastAsia="Garamond" w:hAnsi="Garamond" w:cs="Garamond"/>
          <w:sz w:val="24"/>
          <w:szCs w:val="24"/>
        </w:rPr>
        <w:t xml:space="preserve"> jednotlivé minerální oleje z </w:t>
      </w:r>
      <w:r w:rsidR="004E3320" w:rsidRPr="002C2BEB">
        <w:rPr>
          <w:rFonts w:ascii="Garamond" w:eastAsia="Garamond" w:hAnsi="Garamond" w:cs="Garamond"/>
          <w:sz w:val="24"/>
          <w:szCs w:val="24"/>
        </w:rPr>
        <w:t>katalog</w:t>
      </w:r>
      <w:r w:rsidR="00C2109C" w:rsidRPr="002C2BEB">
        <w:rPr>
          <w:rFonts w:ascii="Garamond" w:eastAsia="Garamond" w:hAnsi="Garamond" w:cs="Garamond"/>
          <w:sz w:val="24"/>
          <w:szCs w:val="24"/>
        </w:rPr>
        <w:t>u</w:t>
      </w:r>
      <w:r w:rsidR="004E3320" w:rsidRPr="002C2BEB">
        <w:rPr>
          <w:rFonts w:ascii="Garamond" w:eastAsia="Garamond" w:hAnsi="Garamond" w:cs="Garamond"/>
          <w:sz w:val="24"/>
          <w:szCs w:val="24"/>
        </w:rPr>
        <w:t xml:space="preserve"> předmětu spotřební daně</w:t>
      </w:r>
      <w:r w:rsidR="00E36C46" w:rsidRPr="002C2BEB">
        <w:rPr>
          <w:rFonts w:ascii="Garamond" w:eastAsia="Garamond" w:hAnsi="Garamond" w:cs="Garamond"/>
          <w:sz w:val="24"/>
          <w:szCs w:val="24"/>
        </w:rPr>
        <w:t xml:space="preserve"> </w:t>
      </w:r>
      <w:r w:rsidR="004E3320" w:rsidRPr="002C2BEB">
        <w:rPr>
          <w:rFonts w:ascii="Garamond" w:eastAsia="Garamond" w:hAnsi="Garamond" w:cs="Garamond"/>
          <w:sz w:val="24"/>
          <w:szCs w:val="24"/>
        </w:rPr>
        <w:t>z minerálních olejů, specifikovaných v §45 ZSD.</w:t>
      </w:r>
      <w:r w:rsidR="00841B2E" w:rsidRPr="002C2BEB">
        <w:rPr>
          <w:rFonts w:ascii="Garamond" w:eastAsia="Garamond" w:hAnsi="Garamond" w:cs="Garamond"/>
          <w:sz w:val="24"/>
          <w:szCs w:val="24"/>
        </w:rPr>
        <w:t xml:space="preserve"> </w:t>
      </w:r>
      <w:r w:rsidR="00C14B6B" w:rsidRPr="002C2BEB">
        <w:rPr>
          <w:rFonts w:ascii="Garamond" w:eastAsia="Garamond" w:hAnsi="Garamond" w:cs="Garamond"/>
          <w:sz w:val="24"/>
          <w:szCs w:val="24"/>
        </w:rPr>
        <w:t>Spletitost v</w:t>
      </w:r>
      <w:r w:rsidR="00EF4F81" w:rsidRPr="002C2BEB">
        <w:rPr>
          <w:rFonts w:ascii="Garamond" w:eastAsia="Garamond" w:hAnsi="Garamond" w:cs="Garamond"/>
          <w:sz w:val="24"/>
          <w:szCs w:val="24"/>
        </w:rPr>
        <w:t>ymezení daňového osvobození</w:t>
      </w:r>
      <w:r w:rsidR="00AB3779" w:rsidRPr="002C2BEB">
        <w:rPr>
          <w:rFonts w:ascii="Garamond" w:eastAsia="Garamond" w:hAnsi="Garamond" w:cs="Garamond"/>
          <w:sz w:val="24"/>
          <w:szCs w:val="24"/>
        </w:rPr>
        <w:t xml:space="preserve">, </w:t>
      </w:r>
      <w:r w:rsidR="005E4463" w:rsidRPr="002C2BEB">
        <w:rPr>
          <w:rFonts w:ascii="Garamond" w:eastAsia="Garamond" w:hAnsi="Garamond" w:cs="Garamond"/>
          <w:sz w:val="24"/>
          <w:szCs w:val="24"/>
        </w:rPr>
        <w:t>obdobně</w:t>
      </w:r>
      <w:r w:rsidR="00AB3779" w:rsidRPr="002C2BEB">
        <w:rPr>
          <w:rFonts w:ascii="Garamond" w:eastAsia="Garamond" w:hAnsi="Garamond" w:cs="Garamond"/>
          <w:sz w:val="24"/>
          <w:szCs w:val="24"/>
        </w:rPr>
        <w:t xml:space="preserve"> jako u vymezení předmětu spotřební daně,</w:t>
      </w:r>
      <w:r w:rsidR="00EF4F81" w:rsidRPr="002C2BEB">
        <w:rPr>
          <w:rFonts w:ascii="Garamond" w:eastAsia="Garamond" w:hAnsi="Garamond" w:cs="Garamond"/>
          <w:sz w:val="24"/>
          <w:szCs w:val="24"/>
        </w:rPr>
        <w:t xml:space="preserve"> </w:t>
      </w:r>
      <w:r w:rsidR="00046EB8" w:rsidRPr="002C2BEB">
        <w:rPr>
          <w:rFonts w:ascii="Garamond" w:eastAsia="Garamond" w:hAnsi="Garamond" w:cs="Garamond"/>
          <w:sz w:val="24"/>
          <w:szCs w:val="24"/>
        </w:rPr>
        <w:t>je dána</w:t>
      </w:r>
      <w:r w:rsidR="00AB3779" w:rsidRPr="002C2BEB">
        <w:rPr>
          <w:rFonts w:ascii="Garamond" w:eastAsia="Garamond" w:hAnsi="Garamond" w:cs="Garamond"/>
          <w:sz w:val="24"/>
          <w:szCs w:val="24"/>
        </w:rPr>
        <w:t xml:space="preserve"> především z důvodu </w:t>
      </w:r>
      <w:r w:rsidR="00841B2E" w:rsidRPr="002C2BEB">
        <w:rPr>
          <w:rFonts w:ascii="Garamond" w:eastAsia="Garamond" w:hAnsi="Garamond" w:cs="Garamond"/>
          <w:sz w:val="24"/>
          <w:szCs w:val="24"/>
        </w:rPr>
        <w:t>četnosti</w:t>
      </w:r>
      <w:r w:rsidR="002422E7" w:rsidRPr="002C2BEB">
        <w:rPr>
          <w:rFonts w:ascii="Garamond" w:eastAsia="Garamond" w:hAnsi="Garamond" w:cs="Garamond"/>
          <w:sz w:val="24"/>
          <w:szCs w:val="24"/>
        </w:rPr>
        <w:t xml:space="preserve"> druhů minerálních olejů, z nichž některé jsou označeny toliko příslušným kódem nomenklatury</w:t>
      </w:r>
      <w:r w:rsidR="00046EB8" w:rsidRPr="002C2BEB">
        <w:rPr>
          <w:rFonts w:ascii="Garamond" w:eastAsia="Garamond" w:hAnsi="Garamond" w:cs="Garamond"/>
          <w:sz w:val="24"/>
          <w:szCs w:val="24"/>
        </w:rPr>
        <w:t xml:space="preserve">. </w:t>
      </w:r>
    </w:p>
    <w:p w14:paraId="079DFB5B" w14:textId="6F60EDCA" w:rsidR="00201A79" w:rsidRPr="002C2BEB" w:rsidRDefault="008A3883" w:rsidP="001B423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V prvé řadě jsou od spotřební daně osvobozeny minerální oleje uvedené v §45 odst.1 ZSD. Jedná se zřejmě o nejširší a v praxi nejběžnější okruh minerálních olejů. </w:t>
      </w:r>
      <w:r w:rsidR="002B678B" w:rsidRPr="002C2BEB">
        <w:rPr>
          <w:rFonts w:ascii="Garamond" w:eastAsia="Garamond" w:hAnsi="Garamond" w:cs="Garamond"/>
          <w:sz w:val="24"/>
          <w:szCs w:val="24"/>
        </w:rPr>
        <w:t xml:space="preserve">Do této skupiny spadají především </w:t>
      </w:r>
      <w:r w:rsidR="00605090" w:rsidRPr="002C2BEB">
        <w:rPr>
          <w:rFonts w:ascii="Garamond" w:eastAsia="Garamond" w:hAnsi="Garamond" w:cs="Garamond"/>
          <w:sz w:val="24"/>
          <w:szCs w:val="24"/>
        </w:rPr>
        <w:t xml:space="preserve">motorové </w:t>
      </w:r>
      <w:r w:rsidR="002676E8" w:rsidRPr="002C2BEB">
        <w:rPr>
          <w:rFonts w:ascii="Garamond" w:eastAsia="Garamond" w:hAnsi="Garamond" w:cs="Garamond"/>
          <w:sz w:val="24"/>
          <w:szCs w:val="24"/>
        </w:rPr>
        <w:t>benzin</w:t>
      </w:r>
      <w:r w:rsidR="00BB2741" w:rsidRPr="002C2BEB">
        <w:rPr>
          <w:rFonts w:ascii="Garamond" w:eastAsia="Garamond" w:hAnsi="Garamond" w:cs="Garamond"/>
          <w:sz w:val="24"/>
          <w:szCs w:val="24"/>
        </w:rPr>
        <w:t>y a motorová nafta</w:t>
      </w:r>
      <w:r w:rsidR="007D51C1" w:rsidRPr="002C2BEB">
        <w:rPr>
          <w:rStyle w:val="Znakapoznpodarou"/>
          <w:rFonts w:ascii="Garamond" w:eastAsia="Garamond" w:hAnsi="Garamond" w:cs="Garamond"/>
          <w:sz w:val="24"/>
          <w:szCs w:val="24"/>
        </w:rPr>
        <w:footnoteReference w:id="69"/>
      </w:r>
      <w:r w:rsidR="00BB2741" w:rsidRPr="002C2BEB">
        <w:rPr>
          <w:rFonts w:ascii="Garamond" w:eastAsia="Garamond" w:hAnsi="Garamond" w:cs="Garamond"/>
          <w:sz w:val="24"/>
          <w:szCs w:val="24"/>
        </w:rPr>
        <w:t xml:space="preserve">. </w:t>
      </w:r>
      <w:r w:rsidR="00E36C46" w:rsidRPr="002C2BEB">
        <w:rPr>
          <w:rFonts w:ascii="Garamond" w:eastAsia="Garamond" w:hAnsi="Garamond" w:cs="Garamond"/>
          <w:sz w:val="24"/>
          <w:szCs w:val="24"/>
        </w:rPr>
        <w:t>Dále se jedná o</w:t>
      </w:r>
      <w:r w:rsidR="004B0EFA" w:rsidRPr="002C2BEB">
        <w:rPr>
          <w:rFonts w:ascii="Garamond" w:eastAsia="Garamond" w:hAnsi="Garamond" w:cs="Garamond"/>
          <w:sz w:val="24"/>
          <w:szCs w:val="24"/>
        </w:rPr>
        <w:t xml:space="preserve"> </w:t>
      </w:r>
      <w:r w:rsidR="00824A3D" w:rsidRPr="002C2BEB">
        <w:rPr>
          <w:rFonts w:ascii="Garamond" w:eastAsia="Garamond" w:hAnsi="Garamond" w:cs="Garamond"/>
          <w:sz w:val="24"/>
          <w:szCs w:val="24"/>
        </w:rPr>
        <w:t>ostatní benziny, lehké topné oleje, petrolej, kerosin, těžké topné oleje, odpadní oleje</w:t>
      </w:r>
      <w:r w:rsidR="0001116F" w:rsidRPr="002C2BEB">
        <w:rPr>
          <w:rFonts w:ascii="Garamond" w:eastAsia="Garamond" w:hAnsi="Garamond" w:cs="Garamond"/>
          <w:sz w:val="24"/>
          <w:szCs w:val="24"/>
        </w:rPr>
        <w:t xml:space="preserve"> a v </w:t>
      </w:r>
      <w:r w:rsidR="00702C5A" w:rsidRPr="002C2BEB">
        <w:rPr>
          <w:rFonts w:ascii="Garamond" w:eastAsia="Garamond" w:hAnsi="Garamond" w:cs="Garamond"/>
          <w:sz w:val="24"/>
          <w:szCs w:val="24"/>
        </w:rPr>
        <w:t>ne</w:t>
      </w:r>
      <w:r w:rsidR="0001116F" w:rsidRPr="002C2BEB">
        <w:rPr>
          <w:rFonts w:ascii="Garamond" w:eastAsia="Garamond" w:hAnsi="Garamond" w:cs="Garamond"/>
          <w:sz w:val="24"/>
          <w:szCs w:val="24"/>
        </w:rPr>
        <w:t>poslední řadě</w:t>
      </w:r>
      <w:r w:rsidR="00E36C46" w:rsidRPr="002C2BEB">
        <w:rPr>
          <w:rFonts w:ascii="Garamond" w:eastAsia="Garamond" w:hAnsi="Garamond" w:cs="Garamond"/>
          <w:sz w:val="24"/>
          <w:szCs w:val="24"/>
        </w:rPr>
        <w:t xml:space="preserve"> též</w:t>
      </w:r>
      <w:r w:rsidR="0001116F" w:rsidRPr="002C2BEB">
        <w:rPr>
          <w:rFonts w:ascii="Garamond" w:eastAsia="Garamond" w:hAnsi="Garamond" w:cs="Garamond"/>
          <w:sz w:val="24"/>
          <w:szCs w:val="24"/>
        </w:rPr>
        <w:t xml:space="preserve"> zkapalněné ropné plyny a</w:t>
      </w:r>
      <w:r w:rsidR="004D65D5" w:rsidRPr="002C2BEB">
        <w:rPr>
          <w:rFonts w:ascii="Garamond" w:eastAsia="Garamond" w:hAnsi="Garamond" w:cs="Garamond"/>
          <w:sz w:val="24"/>
          <w:szCs w:val="24"/>
        </w:rPr>
        <w:t> </w:t>
      </w:r>
      <w:r w:rsidR="0001116F" w:rsidRPr="002C2BEB">
        <w:rPr>
          <w:rFonts w:ascii="Garamond" w:eastAsia="Garamond" w:hAnsi="Garamond" w:cs="Garamond"/>
          <w:sz w:val="24"/>
          <w:szCs w:val="24"/>
        </w:rPr>
        <w:t>bioplyn.</w:t>
      </w:r>
      <w:r w:rsidR="009E3B55" w:rsidRPr="002C2BEB">
        <w:rPr>
          <w:rFonts w:ascii="Garamond" w:eastAsia="Garamond" w:hAnsi="Garamond" w:cs="Garamond"/>
          <w:sz w:val="24"/>
          <w:szCs w:val="24"/>
        </w:rPr>
        <w:t xml:space="preserve"> </w:t>
      </w:r>
      <w:r w:rsidR="00F04665" w:rsidRPr="002C2BEB">
        <w:rPr>
          <w:rFonts w:ascii="Garamond" w:eastAsia="Garamond" w:hAnsi="Garamond" w:cs="Garamond"/>
          <w:sz w:val="24"/>
          <w:szCs w:val="24"/>
        </w:rPr>
        <w:t>Osvobození těchto minerálních olejů</w:t>
      </w:r>
      <w:r w:rsidR="00243B6F" w:rsidRPr="002C2BEB">
        <w:rPr>
          <w:rFonts w:ascii="Garamond" w:eastAsia="Garamond" w:hAnsi="Garamond" w:cs="Garamond"/>
          <w:sz w:val="24"/>
          <w:szCs w:val="24"/>
        </w:rPr>
        <w:t xml:space="preserve"> od spotřební daně</w:t>
      </w:r>
      <w:r w:rsidR="00F04665" w:rsidRPr="002C2BEB">
        <w:rPr>
          <w:rFonts w:ascii="Garamond" w:eastAsia="Garamond" w:hAnsi="Garamond" w:cs="Garamond"/>
          <w:sz w:val="24"/>
          <w:szCs w:val="24"/>
        </w:rPr>
        <w:t xml:space="preserve"> připadá v úvahu za situace, kdy </w:t>
      </w:r>
      <w:r w:rsidR="003155F5" w:rsidRPr="002C2BEB">
        <w:rPr>
          <w:rFonts w:ascii="Garamond" w:eastAsia="Garamond" w:hAnsi="Garamond" w:cs="Garamond"/>
          <w:sz w:val="24"/>
          <w:szCs w:val="24"/>
        </w:rPr>
        <w:t>jsou použity</w:t>
      </w:r>
      <w:r w:rsidR="00243B6F" w:rsidRPr="002C2BEB">
        <w:rPr>
          <w:rFonts w:ascii="Garamond" w:eastAsia="Garamond" w:hAnsi="Garamond" w:cs="Garamond"/>
          <w:sz w:val="24"/>
          <w:szCs w:val="24"/>
        </w:rPr>
        <w:t xml:space="preserve"> </w:t>
      </w:r>
      <w:r w:rsidR="003155F5" w:rsidRPr="002C2BEB">
        <w:rPr>
          <w:rFonts w:ascii="Garamond" w:eastAsia="Garamond" w:hAnsi="Garamond" w:cs="Garamond"/>
          <w:sz w:val="24"/>
          <w:szCs w:val="24"/>
        </w:rPr>
        <w:t>pro</w:t>
      </w:r>
      <w:r w:rsidR="00243B6F" w:rsidRPr="002C2BEB">
        <w:rPr>
          <w:rFonts w:ascii="Garamond" w:eastAsia="Garamond" w:hAnsi="Garamond" w:cs="Garamond"/>
          <w:sz w:val="24"/>
          <w:szCs w:val="24"/>
        </w:rPr>
        <w:t xml:space="preserve"> jiným účele</w:t>
      </w:r>
      <w:r w:rsidR="00F04665" w:rsidRPr="002C2BEB">
        <w:rPr>
          <w:rFonts w:ascii="Garamond" w:eastAsia="Garamond" w:hAnsi="Garamond" w:cs="Garamond"/>
          <w:sz w:val="24"/>
          <w:szCs w:val="24"/>
        </w:rPr>
        <w:t>, než je pohon motorů nebo výroba tepla</w:t>
      </w:r>
      <w:r w:rsidR="00243B6F" w:rsidRPr="002C2BEB">
        <w:rPr>
          <w:rFonts w:ascii="Garamond" w:eastAsia="Garamond" w:hAnsi="Garamond" w:cs="Garamond"/>
          <w:sz w:val="24"/>
          <w:szCs w:val="24"/>
        </w:rPr>
        <w:t>.</w:t>
      </w:r>
      <w:r w:rsidR="00B438ED" w:rsidRPr="002C2BEB">
        <w:rPr>
          <w:rStyle w:val="Znakapoznpodarou"/>
          <w:rFonts w:ascii="Garamond" w:eastAsia="Garamond" w:hAnsi="Garamond" w:cs="Garamond"/>
          <w:sz w:val="24"/>
          <w:szCs w:val="24"/>
        </w:rPr>
        <w:footnoteReference w:id="70"/>
      </w:r>
      <w:r w:rsidR="001B423F" w:rsidRPr="002C2BEB">
        <w:rPr>
          <w:rFonts w:ascii="Garamond" w:eastAsia="Garamond" w:hAnsi="Garamond" w:cs="Garamond"/>
          <w:sz w:val="24"/>
          <w:szCs w:val="24"/>
        </w:rPr>
        <w:t xml:space="preserve"> </w:t>
      </w:r>
      <w:r w:rsidR="009B54A0" w:rsidRPr="002C2BEB">
        <w:rPr>
          <w:rFonts w:ascii="Garamond" w:eastAsia="Garamond" w:hAnsi="Garamond" w:cs="Garamond"/>
          <w:sz w:val="24"/>
          <w:szCs w:val="24"/>
        </w:rPr>
        <w:t xml:space="preserve">V souvislosti s konsolidací veřejných rozpočtů došlo s účinností k 1. 1. 2024 ke zrušení institutu vrácení spotřební daně </w:t>
      </w:r>
      <w:r w:rsidR="009B54A0" w:rsidRPr="002C2BEB">
        <w:rPr>
          <w:rFonts w:ascii="Garamond" w:eastAsia="Garamond" w:hAnsi="Garamond" w:cs="Garamond"/>
          <w:sz w:val="24"/>
          <w:szCs w:val="24"/>
        </w:rPr>
        <w:lastRenderedPageBreak/>
        <w:t>z minerálních olejů, jež byly užity v rámci metalurgických procesů či mineralogických postupů.</w:t>
      </w:r>
      <w:r w:rsidR="009B54A0" w:rsidRPr="002C2BEB">
        <w:rPr>
          <w:rStyle w:val="Znakapoznpodarou"/>
          <w:rFonts w:ascii="Garamond" w:eastAsia="Garamond" w:hAnsi="Garamond" w:cs="Garamond"/>
          <w:sz w:val="24"/>
          <w:szCs w:val="24"/>
        </w:rPr>
        <w:footnoteReference w:id="71"/>
      </w:r>
      <w:r w:rsidR="009B54A0" w:rsidRPr="002C2BEB">
        <w:rPr>
          <w:rFonts w:ascii="Garamond" w:eastAsia="Garamond" w:hAnsi="Garamond" w:cs="Garamond"/>
          <w:sz w:val="24"/>
          <w:szCs w:val="24"/>
        </w:rPr>
        <w:t xml:space="preserve"> Z důvodové zprávy vyplývá, že minerální oleje užity v rámci metalurgických procesů nebo mineralogických postupů jsou od spotřební daně osvobozeny podle § 49 odst. 1. Osvobození se vztahuje na tyto minerální oleje pouze v případě, že nejsou použity pro pohon motorů nebo výrobu tepla.</w:t>
      </w:r>
      <w:r w:rsidR="009B54A0" w:rsidRPr="002C2BEB">
        <w:rPr>
          <w:rStyle w:val="Znakapoznpodarou"/>
          <w:rFonts w:ascii="Garamond" w:eastAsia="Garamond" w:hAnsi="Garamond" w:cs="Garamond"/>
          <w:sz w:val="24"/>
          <w:szCs w:val="24"/>
        </w:rPr>
        <w:footnoteReference w:id="72"/>
      </w:r>
    </w:p>
    <w:p w14:paraId="1811E866" w14:textId="5AA5DD2F" w:rsidR="003461C9" w:rsidRPr="002C2BEB" w:rsidRDefault="003461C9" w:rsidP="00897B2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Ostatní benziny jsou od daně osvobozeny v případě, </w:t>
      </w:r>
      <w:r w:rsidR="003155F5" w:rsidRPr="002C2BEB">
        <w:rPr>
          <w:rFonts w:ascii="Garamond" w:eastAsia="Garamond" w:hAnsi="Garamond" w:cs="Garamond"/>
          <w:sz w:val="24"/>
          <w:szCs w:val="24"/>
        </w:rPr>
        <w:t>kdy</w:t>
      </w:r>
      <w:r w:rsidRPr="002C2BEB">
        <w:rPr>
          <w:rFonts w:ascii="Garamond" w:eastAsia="Garamond" w:hAnsi="Garamond" w:cs="Garamond"/>
          <w:sz w:val="24"/>
          <w:szCs w:val="24"/>
        </w:rPr>
        <w:t xml:space="preserve"> jsou používány za účelem výroby výrobků, které nejsou předmětem daně. Navazující podmínkou pro uplatnění osvobození od daně je předložení průkazu živnostenského oprávnění pro výrobu a dovoz chemických látek a</w:t>
      </w:r>
      <w:r w:rsidR="004D65D5" w:rsidRPr="002C2BEB">
        <w:rPr>
          <w:rFonts w:ascii="Garamond" w:eastAsia="Garamond" w:hAnsi="Garamond" w:cs="Garamond"/>
          <w:sz w:val="24"/>
          <w:szCs w:val="24"/>
        </w:rPr>
        <w:t> </w:t>
      </w:r>
      <w:r w:rsidRPr="002C2BEB">
        <w:rPr>
          <w:rFonts w:ascii="Garamond" w:eastAsia="Garamond" w:hAnsi="Garamond" w:cs="Garamond"/>
          <w:sz w:val="24"/>
          <w:szCs w:val="24"/>
        </w:rPr>
        <w:t>chemických přípravků nabyvatele prodávajícímu.</w:t>
      </w:r>
      <w:r w:rsidRPr="002C2BEB">
        <w:rPr>
          <w:rStyle w:val="Znakapoznpodarou"/>
          <w:rFonts w:ascii="Garamond" w:eastAsia="Garamond" w:hAnsi="Garamond" w:cs="Garamond"/>
          <w:sz w:val="24"/>
          <w:szCs w:val="24"/>
        </w:rPr>
        <w:footnoteReference w:id="73"/>
      </w:r>
      <w:r w:rsidRPr="002C2BEB">
        <w:rPr>
          <w:rFonts w:ascii="Garamond" w:eastAsia="Garamond" w:hAnsi="Garamond" w:cs="Garamond"/>
          <w:sz w:val="24"/>
          <w:szCs w:val="24"/>
        </w:rPr>
        <w:t xml:space="preserve"> </w:t>
      </w:r>
    </w:p>
    <w:p w14:paraId="7D7FBE64" w14:textId="3BBC1D8C" w:rsidR="000D63D9" w:rsidRPr="002C2BEB" w:rsidRDefault="00F85491" w:rsidP="001B423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Minerální oleje podle prvního odstavce jsou dále osvobozeny v případě</w:t>
      </w:r>
      <w:r w:rsidR="00CE239A" w:rsidRPr="002C2BEB">
        <w:rPr>
          <w:rFonts w:ascii="Garamond" w:eastAsia="Garamond" w:hAnsi="Garamond" w:cs="Garamond"/>
          <w:sz w:val="24"/>
          <w:szCs w:val="24"/>
        </w:rPr>
        <w:t xml:space="preserve">, </w:t>
      </w:r>
      <w:r w:rsidRPr="002C2BEB">
        <w:rPr>
          <w:rFonts w:ascii="Garamond" w:eastAsia="Garamond" w:hAnsi="Garamond" w:cs="Garamond"/>
          <w:sz w:val="24"/>
          <w:szCs w:val="24"/>
        </w:rPr>
        <w:t>že</w:t>
      </w:r>
      <w:r w:rsidR="00CE239A" w:rsidRPr="002C2BEB">
        <w:rPr>
          <w:rFonts w:ascii="Garamond" w:eastAsia="Garamond" w:hAnsi="Garamond" w:cs="Garamond"/>
          <w:sz w:val="24"/>
          <w:szCs w:val="24"/>
        </w:rPr>
        <w:t xml:space="preserve"> byly spotřebovány ve výrobním daňovém skladu</w:t>
      </w:r>
      <w:r w:rsidR="00FC3615" w:rsidRPr="002C2BEB">
        <w:rPr>
          <w:rFonts w:ascii="Garamond" w:eastAsia="Garamond" w:hAnsi="Garamond" w:cs="Garamond"/>
          <w:sz w:val="24"/>
          <w:szCs w:val="24"/>
        </w:rPr>
        <w:t>, ve kterém byly vyrobeny nebo zpracovány.</w:t>
      </w:r>
      <w:r w:rsidR="001B423F" w:rsidRPr="002C2BEB">
        <w:rPr>
          <w:rFonts w:ascii="Garamond" w:eastAsia="Garamond" w:hAnsi="Garamond" w:cs="Garamond"/>
          <w:sz w:val="24"/>
          <w:szCs w:val="24"/>
        </w:rPr>
        <w:t xml:space="preserve"> </w:t>
      </w:r>
      <w:r w:rsidR="00026B8E" w:rsidRPr="002C2BEB">
        <w:rPr>
          <w:rFonts w:ascii="Garamond" w:eastAsia="Garamond" w:hAnsi="Garamond" w:cs="Garamond"/>
          <w:sz w:val="24"/>
          <w:szCs w:val="24"/>
        </w:rPr>
        <w:t>V tomto případě však ze zákona vyplývá podmínka, že</w:t>
      </w:r>
      <w:r w:rsidR="00247719" w:rsidRPr="002C2BEB">
        <w:rPr>
          <w:rFonts w:ascii="Garamond" w:eastAsia="Garamond" w:hAnsi="Garamond" w:cs="Garamond"/>
          <w:sz w:val="24"/>
          <w:szCs w:val="24"/>
        </w:rPr>
        <w:t xml:space="preserve"> spotřeba těchto minerálních olejů musí </w:t>
      </w:r>
      <w:r w:rsidR="009622F0" w:rsidRPr="002C2BEB">
        <w:rPr>
          <w:rFonts w:ascii="Garamond" w:eastAsia="Garamond" w:hAnsi="Garamond" w:cs="Garamond"/>
          <w:sz w:val="24"/>
          <w:szCs w:val="24"/>
        </w:rPr>
        <w:t xml:space="preserve">přímo </w:t>
      </w:r>
      <w:r w:rsidR="00247719" w:rsidRPr="002C2BEB">
        <w:rPr>
          <w:rFonts w:ascii="Garamond" w:eastAsia="Garamond" w:hAnsi="Garamond" w:cs="Garamond"/>
          <w:sz w:val="24"/>
          <w:szCs w:val="24"/>
        </w:rPr>
        <w:t>souviset s </w:t>
      </w:r>
      <w:r w:rsidR="00A57015" w:rsidRPr="002C2BEB">
        <w:rPr>
          <w:rFonts w:ascii="Garamond" w:eastAsia="Garamond" w:hAnsi="Garamond" w:cs="Garamond"/>
          <w:sz w:val="24"/>
          <w:szCs w:val="24"/>
        </w:rPr>
        <w:t>výrobní</w:t>
      </w:r>
      <w:r w:rsidR="00247719" w:rsidRPr="002C2BEB">
        <w:rPr>
          <w:rFonts w:ascii="Garamond" w:eastAsia="Garamond" w:hAnsi="Garamond" w:cs="Garamond"/>
          <w:sz w:val="24"/>
          <w:szCs w:val="24"/>
        </w:rPr>
        <w:t xml:space="preserve"> činností.</w:t>
      </w:r>
      <w:r w:rsidR="00AF268F" w:rsidRPr="002C2BEB">
        <w:rPr>
          <w:rStyle w:val="Znakapoznpodarou"/>
          <w:rFonts w:ascii="Garamond" w:eastAsia="Garamond" w:hAnsi="Garamond" w:cs="Garamond"/>
          <w:sz w:val="24"/>
          <w:szCs w:val="24"/>
        </w:rPr>
        <w:footnoteReference w:id="74"/>
      </w:r>
      <w:r w:rsidR="00247719" w:rsidRPr="002C2BEB">
        <w:rPr>
          <w:rFonts w:ascii="Garamond" w:eastAsia="Garamond" w:hAnsi="Garamond" w:cs="Garamond"/>
          <w:sz w:val="24"/>
          <w:szCs w:val="24"/>
        </w:rPr>
        <w:t xml:space="preserve"> </w:t>
      </w:r>
      <w:r w:rsidR="00AC47B8" w:rsidRPr="002C2BEB">
        <w:rPr>
          <w:rFonts w:ascii="Garamond" w:eastAsia="Garamond" w:hAnsi="Garamond" w:cs="Garamond"/>
          <w:sz w:val="24"/>
          <w:szCs w:val="24"/>
        </w:rPr>
        <w:t xml:space="preserve">Dle mého názoru se jedná </w:t>
      </w:r>
      <w:r w:rsidR="00053C4E" w:rsidRPr="002C2BEB">
        <w:rPr>
          <w:rFonts w:ascii="Garamond" w:eastAsia="Garamond" w:hAnsi="Garamond" w:cs="Garamond"/>
          <w:sz w:val="24"/>
          <w:szCs w:val="24"/>
        </w:rPr>
        <w:t>zcela o logické pravidlo</w:t>
      </w:r>
      <w:r w:rsidR="00C66B8E" w:rsidRPr="002C2BEB">
        <w:rPr>
          <w:rFonts w:ascii="Garamond" w:eastAsia="Garamond" w:hAnsi="Garamond" w:cs="Garamond"/>
          <w:sz w:val="24"/>
          <w:szCs w:val="24"/>
        </w:rPr>
        <w:t>, jehož účelem je</w:t>
      </w:r>
      <w:r w:rsidR="00B118EA" w:rsidRPr="002C2BEB">
        <w:rPr>
          <w:rFonts w:ascii="Garamond" w:eastAsia="Garamond" w:hAnsi="Garamond" w:cs="Garamond"/>
          <w:sz w:val="24"/>
          <w:szCs w:val="24"/>
        </w:rPr>
        <w:t xml:space="preserve"> </w:t>
      </w:r>
      <w:r w:rsidR="00C66B8E" w:rsidRPr="002C2BEB">
        <w:rPr>
          <w:rFonts w:ascii="Garamond" w:eastAsia="Garamond" w:hAnsi="Garamond" w:cs="Garamond"/>
          <w:sz w:val="24"/>
          <w:szCs w:val="24"/>
        </w:rPr>
        <w:t>legitimn</w:t>
      </w:r>
      <w:r w:rsidR="004032FC" w:rsidRPr="002C2BEB">
        <w:rPr>
          <w:rFonts w:ascii="Garamond" w:eastAsia="Garamond" w:hAnsi="Garamond" w:cs="Garamond"/>
          <w:sz w:val="24"/>
          <w:szCs w:val="24"/>
        </w:rPr>
        <w:t>ím způsobem</w:t>
      </w:r>
      <w:r w:rsidR="00C66B8E" w:rsidRPr="002C2BEB">
        <w:rPr>
          <w:rFonts w:ascii="Garamond" w:eastAsia="Garamond" w:hAnsi="Garamond" w:cs="Garamond"/>
          <w:sz w:val="24"/>
          <w:szCs w:val="24"/>
        </w:rPr>
        <w:t xml:space="preserve"> </w:t>
      </w:r>
      <w:r w:rsidR="00B118EA" w:rsidRPr="002C2BEB">
        <w:rPr>
          <w:rFonts w:ascii="Garamond" w:eastAsia="Garamond" w:hAnsi="Garamond" w:cs="Garamond"/>
          <w:sz w:val="24"/>
          <w:szCs w:val="24"/>
        </w:rPr>
        <w:t>zamez</w:t>
      </w:r>
      <w:r w:rsidR="00C66B8E" w:rsidRPr="002C2BEB">
        <w:rPr>
          <w:rFonts w:ascii="Garamond" w:eastAsia="Garamond" w:hAnsi="Garamond" w:cs="Garamond"/>
          <w:sz w:val="24"/>
          <w:szCs w:val="24"/>
        </w:rPr>
        <w:t>it</w:t>
      </w:r>
      <w:r w:rsidR="00B118EA" w:rsidRPr="002C2BEB">
        <w:rPr>
          <w:rFonts w:ascii="Garamond" w:eastAsia="Garamond" w:hAnsi="Garamond" w:cs="Garamond"/>
          <w:sz w:val="24"/>
          <w:szCs w:val="24"/>
        </w:rPr>
        <w:t xml:space="preserve"> daňov</w:t>
      </w:r>
      <w:r w:rsidR="00C66B8E" w:rsidRPr="002C2BEB">
        <w:rPr>
          <w:rFonts w:ascii="Garamond" w:eastAsia="Garamond" w:hAnsi="Garamond" w:cs="Garamond"/>
          <w:sz w:val="24"/>
          <w:szCs w:val="24"/>
        </w:rPr>
        <w:t>ým</w:t>
      </w:r>
      <w:r w:rsidR="00B118EA" w:rsidRPr="002C2BEB">
        <w:rPr>
          <w:rFonts w:ascii="Garamond" w:eastAsia="Garamond" w:hAnsi="Garamond" w:cs="Garamond"/>
          <w:sz w:val="24"/>
          <w:szCs w:val="24"/>
        </w:rPr>
        <w:t xml:space="preserve"> úniků</w:t>
      </w:r>
      <w:r w:rsidR="00C66B8E" w:rsidRPr="002C2BEB">
        <w:rPr>
          <w:rFonts w:ascii="Garamond" w:eastAsia="Garamond" w:hAnsi="Garamond" w:cs="Garamond"/>
          <w:sz w:val="24"/>
          <w:szCs w:val="24"/>
        </w:rPr>
        <w:t>m</w:t>
      </w:r>
      <w:r w:rsidR="00B118EA" w:rsidRPr="002C2BEB">
        <w:rPr>
          <w:rFonts w:ascii="Garamond" w:eastAsia="Garamond" w:hAnsi="Garamond" w:cs="Garamond"/>
          <w:sz w:val="24"/>
          <w:szCs w:val="24"/>
        </w:rPr>
        <w:t xml:space="preserve"> v souvislosti se spotřebováním </w:t>
      </w:r>
      <w:r w:rsidR="009B65F0" w:rsidRPr="002C2BEB">
        <w:rPr>
          <w:rFonts w:ascii="Garamond" w:eastAsia="Garamond" w:hAnsi="Garamond" w:cs="Garamond"/>
          <w:sz w:val="24"/>
          <w:szCs w:val="24"/>
        </w:rPr>
        <w:t>minerálních olejů v rámci jednoho subjektu, daňového skladu.</w:t>
      </w:r>
      <w:r w:rsidR="00E24D16" w:rsidRPr="002C2BEB">
        <w:rPr>
          <w:rFonts w:ascii="Garamond" w:eastAsia="Garamond" w:hAnsi="Garamond" w:cs="Garamond"/>
          <w:sz w:val="24"/>
          <w:szCs w:val="24"/>
        </w:rPr>
        <w:t xml:space="preserve"> Stále se však jedná o velmi </w:t>
      </w:r>
      <w:r w:rsidR="00E06CD4" w:rsidRPr="002C2BEB">
        <w:rPr>
          <w:rFonts w:ascii="Garamond" w:eastAsia="Garamond" w:hAnsi="Garamond" w:cs="Garamond"/>
          <w:sz w:val="24"/>
          <w:szCs w:val="24"/>
        </w:rPr>
        <w:t>rizikovou</w:t>
      </w:r>
      <w:r w:rsidR="00F853CA" w:rsidRPr="002C2BEB">
        <w:rPr>
          <w:rFonts w:ascii="Garamond" w:eastAsia="Garamond" w:hAnsi="Garamond" w:cs="Garamond"/>
          <w:sz w:val="24"/>
          <w:szCs w:val="24"/>
        </w:rPr>
        <w:t>, zdánlivě transparentní</w:t>
      </w:r>
      <w:r w:rsidR="00E24D16" w:rsidRPr="002C2BEB">
        <w:rPr>
          <w:rFonts w:ascii="Garamond" w:eastAsia="Garamond" w:hAnsi="Garamond" w:cs="Garamond"/>
          <w:sz w:val="24"/>
          <w:szCs w:val="24"/>
        </w:rPr>
        <w:t xml:space="preserve"> oblast nakládání s minerálními oleji,</w:t>
      </w:r>
      <w:r w:rsidR="00AC47B8" w:rsidRPr="002C2BEB">
        <w:rPr>
          <w:rFonts w:ascii="Garamond" w:eastAsia="Garamond" w:hAnsi="Garamond" w:cs="Garamond"/>
          <w:sz w:val="24"/>
          <w:szCs w:val="24"/>
        </w:rPr>
        <w:t xml:space="preserve"> </w:t>
      </w:r>
      <w:r w:rsidR="00EC1771" w:rsidRPr="002C2BEB">
        <w:rPr>
          <w:rFonts w:ascii="Garamond" w:eastAsia="Garamond" w:hAnsi="Garamond" w:cs="Garamond"/>
          <w:sz w:val="24"/>
          <w:szCs w:val="24"/>
        </w:rPr>
        <w:t xml:space="preserve">jež vystavuje vysoko zdanitelné </w:t>
      </w:r>
      <w:r w:rsidR="00E06CD4" w:rsidRPr="002C2BEB">
        <w:rPr>
          <w:rFonts w:ascii="Garamond" w:eastAsia="Garamond" w:hAnsi="Garamond" w:cs="Garamond"/>
          <w:sz w:val="24"/>
          <w:szCs w:val="24"/>
        </w:rPr>
        <w:t xml:space="preserve">zboží mimo </w:t>
      </w:r>
      <w:r w:rsidR="00F87769" w:rsidRPr="002C2BEB">
        <w:rPr>
          <w:rFonts w:ascii="Garamond" w:eastAsia="Garamond" w:hAnsi="Garamond" w:cs="Garamond"/>
          <w:sz w:val="24"/>
          <w:szCs w:val="24"/>
        </w:rPr>
        <w:t xml:space="preserve">přímý </w:t>
      </w:r>
      <w:r w:rsidR="00E06CD4" w:rsidRPr="002C2BEB">
        <w:rPr>
          <w:rFonts w:ascii="Garamond" w:eastAsia="Garamond" w:hAnsi="Garamond" w:cs="Garamond"/>
          <w:sz w:val="24"/>
          <w:szCs w:val="24"/>
        </w:rPr>
        <w:t>dohled správce daně.</w:t>
      </w:r>
    </w:p>
    <w:p w14:paraId="0D94386F" w14:textId="1B8A1CD6" w:rsidR="002B41F1" w:rsidRPr="002C2BEB" w:rsidRDefault="005D45A9" w:rsidP="001B423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Zásada zákazu použití minerálních olejů pro pohon</w:t>
      </w:r>
      <w:r w:rsidR="003E599D" w:rsidRPr="002C2BEB">
        <w:rPr>
          <w:rFonts w:ascii="Garamond" w:eastAsia="Garamond" w:hAnsi="Garamond" w:cs="Garamond"/>
          <w:sz w:val="24"/>
          <w:szCs w:val="24"/>
        </w:rPr>
        <w:t xml:space="preserve"> motorů</w:t>
      </w:r>
      <w:r w:rsidRPr="002C2BEB">
        <w:rPr>
          <w:rFonts w:ascii="Garamond" w:eastAsia="Garamond" w:hAnsi="Garamond" w:cs="Garamond"/>
          <w:sz w:val="24"/>
          <w:szCs w:val="24"/>
        </w:rPr>
        <w:t xml:space="preserve"> nebo výrobu tepla je </w:t>
      </w:r>
      <w:r w:rsidR="003E599D" w:rsidRPr="002C2BEB">
        <w:rPr>
          <w:rFonts w:ascii="Garamond" w:eastAsia="Garamond" w:hAnsi="Garamond" w:cs="Garamond"/>
          <w:sz w:val="24"/>
          <w:szCs w:val="24"/>
        </w:rPr>
        <w:t xml:space="preserve">za určitých okolností prolomena. </w:t>
      </w:r>
      <w:r w:rsidR="00DA5649" w:rsidRPr="002C2BEB">
        <w:rPr>
          <w:rFonts w:ascii="Garamond" w:eastAsia="Garamond" w:hAnsi="Garamond" w:cs="Garamond"/>
          <w:sz w:val="24"/>
          <w:szCs w:val="24"/>
        </w:rPr>
        <w:t>Osvobozeny od spotřební daně jsou</w:t>
      </w:r>
      <w:r w:rsidR="00E4136F" w:rsidRPr="002C2BEB">
        <w:rPr>
          <w:rFonts w:ascii="Garamond" w:eastAsia="Garamond" w:hAnsi="Garamond" w:cs="Garamond"/>
          <w:sz w:val="24"/>
          <w:szCs w:val="24"/>
        </w:rPr>
        <w:t xml:space="preserve"> </w:t>
      </w:r>
      <w:r w:rsidR="00281DEE" w:rsidRPr="002C2BEB">
        <w:rPr>
          <w:rFonts w:ascii="Garamond" w:eastAsia="Garamond" w:hAnsi="Garamond" w:cs="Garamond"/>
          <w:sz w:val="24"/>
          <w:szCs w:val="24"/>
        </w:rPr>
        <w:t>letecké pohonné hmoty benzinového typu</w:t>
      </w:r>
      <w:r w:rsidR="004D0AD3" w:rsidRPr="002C2BEB">
        <w:rPr>
          <w:rFonts w:ascii="Garamond" w:eastAsia="Garamond" w:hAnsi="Garamond" w:cs="Garamond"/>
          <w:sz w:val="24"/>
          <w:szCs w:val="24"/>
        </w:rPr>
        <w:t xml:space="preserve"> v případě, že jsou využity jako pohonné hmoty pro </w:t>
      </w:r>
      <w:r w:rsidR="00CE32C8" w:rsidRPr="002C2BEB">
        <w:rPr>
          <w:rFonts w:ascii="Garamond" w:eastAsia="Garamond" w:hAnsi="Garamond" w:cs="Garamond"/>
          <w:sz w:val="24"/>
          <w:szCs w:val="24"/>
        </w:rPr>
        <w:t>jiný druh letů než pro soukromé rekreační létání. V praxi se tedy bude jednat o</w:t>
      </w:r>
      <w:r w:rsidR="00A74EC6" w:rsidRPr="002C2BEB">
        <w:rPr>
          <w:rFonts w:ascii="Garamond" w:eastAsia="Garamond" w:hAnsi="Garamond" w:cs="Garamond"/>
          <w:sz w:val="24"/>
          <w:szCs w:val="24"/>
        </w:rPr>
        <w:t xml:space="preserve"> </w:t>
      </w:r>
      <w:r w:rsidR="000F49EB" w:rsidRPr="002C2BEB">
        <w:rPr>
          <w:rFonts w:ascii="Garamond" w:eastAsia="Garamond" w:hAnsi="Garamond" w:cs="Garamond"/>
          <w:sz w:val="24"/>
          <w:szCs w:val="24"/>
        </w:rPr>
        <w:t>využití pohonných</w:t>
      </w:r>
      <w:r w:rsidR="00A74EC6" w:rsidRPr="002C2BEB">
        <w:rPr>
          <w:rFonts w:ascii="Garamond" w:eastAsia="Garamond" w:hAnsi="Garamond" w:cs="Garamond"/>
          <w:sz w:val="24"/>
          <w:szCs w:val="24"/>
        </w:rPr>
        <w:t xml:space="preserve"> minerálních olejů v rámci podnikatelské činnosti</w:t>
      </w:r>
      <w:r w:rsidR="00411D16" w:rsidRPr="002C2BEB">
        <w:rPr>
          <w:rFonts w:ascii="Garamond" w:eastAsia="Garamond" w:hAnsi="Garamond" w:cs="Garamond"/>
          <w:sz w:val="24"/>
          <w:szCs w:val="24"/>
        </w:rPr>
        <w:t>, zejména</w:t>
      </w:r>
      <w:r w:rsidR="00A74EC6" w:rsidRPr="002C2BEB">
        <w:rPr>
          <w:rFonts w:ascii="Garamond" w:eastAsia="Garamond" w:hAnsi="Garamond" w:cs="Garamond"/>
          <w:sz w:val="24"/>
          <w:szCs w:val="24"/>
        </w:rPr>
        <w:t xml:space="preserve"> </w:t>
      </w:r>
      <w:r w:rsidR="000F49EB" w:rsidRPr="002C2BEB">
        <w:rPr>
          <w:rFonts w:ascii="Garamond" w:eastAsia="Garamond" w:hAnsi="Garamond" w:cs="Garamond"/>
          <w:sz w:val="24"/>
          <w:szCs w:val="24"/>
        </w:rPr>
        <w:t>letecké dopravy</w:t>
      </w:r>
      <w:r w:rsidR="00411D16" w:rsidRPr="002C2BEB">
        <w:rPr>
          <w:rFonts w:ascii="Garamond" w:eastAsia="Garamond" w:hAnsi="Garamond" w:cs="Garamond"/>
          <w:sz w:val="24"/>
          <w:szCs w:val="24"/>
        </w:rPr>
        <w:t xml:space="preserve"> a přepravy cestujících nebo zboží</w:t>
      </w:r>
      <w:r w:rsidR="000F49EB" w:rsidRPr="002C2BEB">
        <w:rPr>
          <w:rFonts w:ascii="Garamond" w:eastAsia="Garamond" w:hAnsi="Garamond" w:cs="Garamond"/>
          <w:sz w:val="24"/>
          <w:szCs w:val="24"/>
        </w:rPr>
        <w:t xml:space="preserve">. </w:t>
      </w:r>
      <w:r w:rsidR="00BD6316" w:rsidRPr="002C2BEB">
        <w:rPr>
          <w:rFonts w:ascii="Garamond" w:eastAsia="Garamond" w:hAnsi="Garamond" w:cs="Garamond"/>
          <w:sz w:val="24"/>
          <w:szCs w:val="24"/>
        </w:rPr>
        <w:t xml:space="preserve">V souvislosti s konsolidačním balíčkem se toto daňové zvýhodnění týká toliko přeshraničních letů. Osvobození od daně se netýká vnitrostátní letecké činnosti. </w:t>
      </w:r>
      <w:r w:rsidR="005618D9" w:rsidRPr="002C2BEB">
        <w:rPr>
          <w:rFonts w:ascii="Garamond" w:eastAsia="Garamond" w:hAnsi="Garamond" w:cs="Garamond"/>
          <w:sz w:val="24"/>
          <w:szCs w:val="24"/>
        </w:rPr>
        <w:t xml:space="preserve">Obdobně jsou osvobozeny od spotřební daně minerální oleje používané k výrobě tepla nebo jako pohonná hmota plaveb po vodách </w:t>
      </w:r>
      <w:r w:rsidR="00801221" w:rsidRPr="002C2BEB">
        <w:rPr>
          <w:rFonts w:ascii="Garamond" w:eastAsia="Garamond" w:hAnsi="Garamond" w:cs="Garamond"/>
          <w:sz w:val="24"/>
          <w:szCs w:val="24"/>
        </w:rPr>
        <w:t xml:space="preserve">jak </w:t>
      </w:r>
      <w:r w:rsidR="005618D9" w:rsidRPr="002C2BEB">
        <w:rPr>
          <w:rFonts w:ascii="Garamond" w:eastAsia="Garamond" w:hAnsi="Garamond" w:cs="Garamond"/>
          <w:sz w:val="24"/>
          <w:szCs w:val="24"/>
        </w:rPr>
        <w:t>daňovém území České republiky</w:t>
      </w:r>
      <w:r w:rsidR="00801221" w:rsidRPr="002C2BEB">
        <w:rPr>
          <w:rFonts w:ascii="Garamond" w:eastAsia="Garamond" w:hAnsi="Garamond" w:cs="Garamond"/>
          <w:sz w:val="24"/>
          <w:szCs w:val="24"/>
        </w:rPr>
        <w:t xml:space="preserve">, tak </w:t>
      </w:r>
      <w:r w:rsidR="00E831CB" w:rsidRPr="002C2BEB">
        <w:rPr>
          <w:rFonts w:ascii="Garamond" w:eastAsia="Garamond" w:hAnsi="Garamond" w:cs="Garamond"/>
          <w:sz w:val="24"/>
          <w:szCs w:val="24"/>
        </w:rPr>
        <w:t xml:space="preserve">na daňovém území společenství. </w:t>
      </w:r>
      <w:r w:rsidR="007E481A" w:rsidRPr="002C2BEB">
        <w:rPr>
          <w:rFonts w:ascii="Garamond" w:eastAsia="Garamond" w:hAnsi="Garamond" w:cs="Garamond"/>
          <w:sz w:val="24"/>
          <w:szCs w:val="24"/>
        </w:rPr>
        <w:t>Z</w:t>
      </w:r>
      <w:r w:rsidR="00757C96" w:rsidRPr="002C2BEB">
        <w:rPr>
          <w:rFonts w:ascii="Garamond" w:eastAsia="Garamond" w:hAnsi="Garamond" w:cs="Garamond"/>
          <w:sz w:val="24"/>
          <w:szCs w:val="24"/>
        </w:rPr>
        <w:t> osvobození od spotřební daně</w:t>
      </w:r>
      <w:r w:rsidR="007E481A" w:rsidRPr="002C2BEB">
        <w:rPr>
          <w:rFonts w:ascii="Garamond" w:eastAsia="Garamond" w:hAnsi="Garamond" w:cs="Garamond"/>
          <w:sz w:val="24"/>
          <w:szCs w:val="24"/>
        </w:rPr>
        <w:t xml:space="preserve"> </w:t>
      </w:r>
      <w:r w:rsidR="00904B0F" w:rsidRPr="002C2BEB">
        <w:rPr>
          <w:rFonts w:ascii="Garamond" w:eastAsia="Garamond" w:hAnsi="Garamond" w:cs="Garamond"/>
          <w:sz w:val="24"/>
          <w:szCs w:val="24"/>
        </w:rPr>
        <w:t>jsou taktéž vyňaty minerální oleje používané pro soukromá rekreační plavidla.</w:t>
      </w:r>
      <w:r w:rsidR="00757C96" w:rsidRPr="002C2BEB">
        <w:rPr>
          <w:rFonts w:ascii="Garamond" w:eastAsia="Garamond" w:hAnsi="Garamond" w:cs="Garamond"/>
          <w:sz w:val="24"/>
          <w:szCs w:val="24"/>
        </w:rPr>
        <w:t xml:space="preserve"> </w:t>
      </w:r>
      <w:r w:rsidR="00CD4618" w:rsidRPr="002C2BEB">
        <w:rPr>
          <w:rFonts w:ascii="Garamond" w:eastAsia="Garamond" w:hAnsi="Garamond" w:cs="Garamond"/>
          <w:sz w:val="24"/>
          <w:szCs w:val="24"/>
        </w:rPr>
        <w:t xml:space="preserve">V porovnání s ostatními druhy dopravy se jedná o nerovnoměrné daňové zatížení subjektů podnikajících v tomto odvětví. </w:t>
      </w:r>
      <w:r w:rsidR="00CD0CE8" w:rsidRPr="002C2BEB">
        <w:rPr>
          <w:rFonts w:ascii="Garamond" w:eastAsia="Garamond" w:hAnsi="Garamond" w:cs="Garamond"/>
          <w:sz w:val="24"/>
          <w:szCs w:val="24"/>
        </w:rPr>
        <w:t xml:space="preserve">Z pohledu veřejných financí by se však jednalo o </w:t>
      </w:r>
      <w:r w:rsidR="000C21EA" w:rsidRPr="002C2BEB">
        <w:rPr>
          <w:rFonts w:ascii="Garamond" w:eastAsia="Garamond" w:hAnsi="Garamond" w:cs="Garamond"/>
          <w:sz w:val="24"/>
          <w:szCs w:val="24"/>
        </w:rPr>
        <w:t>drastický</w:t>
      </w:r>
      <w:r w:rsidR="00CD0CE8" w:rsidRPr="002C2BEB">
        <w:rPr>
          <w:rFonts w:ascii="Garamond" w:eastAsia="Garamond" w:hAnsi="Garamond" w:cs="Garamond"/>
          <w:sz w:val="24"/>
          <w:szCs w:val="24"/>
        </w:rPr>
        <w:t xml:space="preserve"> pokles na příjmové str</w:t>
      </w:r>
      <w:r w:rsidR="000C21EA" w:rsidRPr="002C2BEB">
        <w:rPr>
          <w:rFonts w:ascii="Garamond" w:eastAsia="Garamond" w:hAnsi="Garamond" w:cs="Garamond"/>
          <w:sz w:val="24"/>
          <w:szCs w:val="24"/>
        </w:rPr>
        <w:t>ánce</w:t>
      </w:r>
      <w:r w:rsidR="00F80966" w:rsidRPr="002C2BEB">
        <w:rPr>
          <w:rFonts w:ascii="Garamond" w:eastAsia="Garamond" w:hAnsi="Garamond" w:cs="Garamond"/>
          <w:sz w:val="24"/>
          <w:szCs w:val="24"/>
        </w:rPr>
        <w:t xml:space="preserve"> v případě, že by byly osvobozeny také minerální oleje využívány v silniční či </w:t>
      </w:r>
      <w:r w:rsidR="00F80966" w:rsidRPr="002C2BEB">
        <w:rPr>
          <w:rFonts w:ascii="Garamond" w:eastAsia="Garamond" w:hAnsi="Garamond" w:cs="Garamond"/>
          <w:sz w:val="24"/>
          <w:szCs w:val="24"/>
        </w:rPr>
        <w:lastRenderedPageBreak/>
        <w:t>železniční dopravě.</w:t>
      </w:r>
      <w:r w:rsidR="00AD6707" w:rsidRPr="002C2BEB">
        <w:rPr>
          <w:rFonts w:ascii="Garamond" w:eastAsia="Garamond" w:hAnsi="Garamond" w:cs="Garamond"/>
          <w:sz w:val="24"/>
          <w:szCs w:val="24"/>
        </w:rPr>
        <w:t xml:space="preserve"> Silniční doprava zboží je meziročně zastoupena v průměru </w:t>
      </w:r>
      <w:r w:rsidR="002175B7" w:rsidRPr="002C2BEB">
        <w:rPr>
          <w:rFonts w:ascii="Garamond" w:eastAsia="Garamond" w:hAnsi="Garamond" w:cs="Garamond"/>
          <w:sz w:val="24"/>
          <w:szCs w:val="24"/>
        </w:rPr>
        <w:t>70 %</w:t>
      </w:r>
      <w:r w:rsidR="00722B15" w:rsidRPr="002C2BEB">
        <w:rPr>
          <w:rFonts w:ascii="Garamond" w:eastAsia="Garamond" w:hAnsi="Garamond" w:cs="Garamond"/>
          <w:sz w:val="24"/>
          <w:szCs w:val="24"/>
        </w:rPr>
        <w:t xml:space="preserve">. </w:t>
      </w:r>
      <w:r w:rsidR="008B3160" w:rsidRPr="002C2BEB">
        <w:rPr>
          <w:rFonts w:ascii="Garamond" w:eastAsia="Garamond" w:hAnsi="Garamond" w:cs="Garamond"/>
          <w:sz w:val="24"/>
          <w:szCs w:val="24"/>
        </w:rPr>
        <w:t xml:space="preserve">Osvobození minerálních olejů pro tyto podnikatelské účely by představovalo zcela nekoncepční </w:t>
      </w:r>
      <w:r w:rsidR="00495665" w:rsidRPr="002C2BEB">
        <w:rPr>
          <w:rFonts w:ascii="Garamond" w:eastAsia="Garamond" w:hAnsi="Garamond" w:cs="Garamond"/>
          <w:sz w:val="24"/>
          <w:szCs w:val="24"/>
        </w:rPr>
        <w:t>řešení</w:t>
      </w:r>
      <w:r w:rsidR="008B3D05" w:rsidRPr="002C2BEB">
        <w:rPr>
          <w:rFonts w:ascii="Garamond" w:eastAsia="Garamond" w:hAnsi="Garamond" w:cs="Garamond"/>
          <w:sz w:val="24"/>
          <w:szCs w:val="24"/>
        </w:rPr>
        <w:t>, jež by neúměrně poškodilo příjmy státního rozpočtu.</w:t>
      </w:r>
      <w:r w:rsidR="00495665" w:rsidRPr="002C2BEB">
        <w:rPr>
          <w:rFonts w:ascii="Garamond" w:eastAsia="Garamond" w:hAnsi="Garamond" w:cs="Garamond"/>
          <w:sz w:val="24"/>
          <w:szCs w:val="24"/>
        </w:rPr>
        <w:t xml:space="preserve"> </w:t>
      </w:r>
      <w:r w:rsidR="00AD6707" w:rsidRPr="002C2BEB">
        <w:rPr>
          <w:rFonts w:ascii="Garamond" w:eastAsia="Garamond" w:hAnsi="Garamond" w:cs="Garamond"/>
          <w:sz w:val="24"/>
          <w:szCs w:val="24"/>
        </w:rPr>
        <w:t xml:space="preserve"> </w:t>
      </w:r>
    </w:p>
    <w:p w14:paraId="0483FD54" w14:textId="0FA476F5" w:rsidR="009953C3" w:rsidRPr="002C2BEB" w:rsidRDefault="009953C3" w:rsidP="001B423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Druhou skupinou osvobozenou od spotřební daně jsou minerální oleje uvedené v §</w:t>
      </w:r>
      <w:r w:rsidR="007D59D0" w:rsidRPr="002C2BEB">
        <w:rPr>
          <w:rFonts w:ascii="Garamond" w:eastAsia="Garamond" w:hAnsi="Garamond" w:cs="Garamond"/>
          <w:sz w:val="24"/>
          <w:szCs w:val="24"/>
        </w:rPr>
        <w:t xml:space="preserve"> 45 odst. 2. V obecné rovině se jedná </w:t>
      </w:r>
      <w:r w:rsidR="00E85EB7" w:rsidRPr="002C2BEB">
        <w:rPr>
          <w:rFonts w:ascii="Garamond" w:eastAsia="Garamond" w:hAnsi="Garamond" w:cs="Garamond"/>
          <w:sz w:val="24"/>
          <w:szCs w:val="24"/>
        </w:rPr>
        <w:t>o směsi minerálních olejů</w:t>
      </w:r>
      <w:r w:rsidR="004F5E14" w:rsidRPr="002C2BEB">
        <w:rPr>
          <w:rFonts w:ascii="Garamond" w:eastAsia="Garamond" w:hAnsi="Garamond" w:cs="Garamond"/>
          <w:sz w:val="24"/>
          <w:szCs w:val="24"/>
        </w:rPr>
        <w:t>,</w:t>
      </w:r>
      <w:r w:rsidR="00E85EB7" w:rsidRPr="002C2BEB">
        <w:rPr>
          <w:rFonts w:ascii="Garamond" w:eastAsia="Garamond" w:hAnsi="Garamond" w:cs="Garamond"/>
          <w:sz w:val="24"/>
          <w:szCs w:val="24"/>
        </w:rPr>
        <w:t xml:space="preserve"> jež jsou předmětem předchozího odstavce.</w:t>
      </w:r>
      <w:r w:rsidR="004F5E14" w:rsidRPr="002C2BEB">
        <w:rPr>
          <w:rFonts w:ascii="Garamond" w:eastAsia="Garamond" w:hAnsi="Garamond" w:cs="Garamond"/>
          <w:sz w:val="24"/>
          <w:szCs w:val="24"/>
        </w:rPr>
        <w:t xml:space="preserve"> Pro tuto skupinu platí identická, již předestřená pravidla.</w:t>
      </w:r>
      <w:r w:rsidR="00E85EB7" w:rsidRPr="002C2BEB">
        <w:rPr>
          <w:rFonts w:ascii="Garamond" w:eastAsia="Garamond" w:hAnsi="Garamond" w:cs="Garamond"/>
          <w:sz w:val="24"/>
          <w:szCs w:val="24"/>
        </w:rPr>
        <w:t xml:space="preserve"> </w:t>
      </w:r>
      <w:r w:rsidR="006303E3" w:rsidRPr="002C2BEB">
        <w:rPr>
          <w:rFonts w:ascii="Garamond" w:eastAsia="Garamond" w:hAnsi="Garamond" w:cs="Garamond"/>
          <w:sz w:val="24"/>
          <w:szCs w:val="24"/>
        </w:rPr>
        <w:t>Základní podmínkou je použití směsí pro jiné účely než pohon motorů či výroba tepla.</w:t>
      </w:r>
      <w:r w:rsidR="00B438ED" w:rsidRPr="002C2BEB">
        <w:rPr>
          <w:rStyle w:val="Znakapoznpodarou"/>
          <w:rFonts w:ascii="Garamond" w:eastAsia="Garamond" w:hAnsi="Garamond" w:cs="Garamond"/>
          <w:sz w:val="24"/>
          <w:szCs w:val="24"/>
        </w:rPr>
        <w:footnoteReference w:id="75"/>
      </w:r>
      <w:r w:rsidR="006303E3" w:rsidRPr="002C2BEB">
        <w:rPr>
          <w:rFonts w:ascii="Garamond" w:eastAsia="Garamond" w:hAnsi="Garamond" w:cs="Garamond"/>
          <w:sz w:val="24"/>
          <w:szCs w:val="24"/>
        </w:rPr>
        <w:t xml:space="preserve"> </w:t>
      </w:r>
      <w:r w:rsidR="004F5E14" w:rsidRPr="002C2BEB">
        <w:rPr>
          <w:rFonts w:ascii="Garamond" w:eastAsia="Garamond" w:hAnsi="Garamond" w:cs="Garamond"/>
          <w:sz w:val="24"/>
          <w:szCs w:val="24"/>
        </w:rPr>
        <w:t>Osvobozené od spotřební daně jsou</w:t>
      </w:r>
      <w:r w:rsidR="00617BF1" w:rsidRPr="002C2BEB">
        <w:rPr>
          <w:rFonts w:ascii="Garamond" w:eastAsia="Garamond" w:hAnsi="Garamond" w:cs="Garamond"/>
          <w:sz w:val="24"/>
          <w:szCs w:val="24"/>
        </w:rPr>
        <w:t xml:space="preserve"> dále</w:t>
      </w:r>
      <w:r w:rsidR="004F5E14" w:rsidRPr="002C2BEB">
        <w:rPr>
          <w:rFonts w:ascii="Garamond" w:eastAsia="Garamond" w:hAnsi="Garamond" w:cs="Garamond"/>
          <w:sz w:val="24"/>
          <w:szCs w:val="24"/>
        </w:rPr>
        <w:t xml:space="preserve"> směsi minerálních olej, jež byly </w:t>
      </w:r>
      <w:r w:rsidR="000E4499" w:rsidRPr="002C2BEB">
        <w:rPr>
          <w:rFonts w:ascii="Garamond" w:eastAsia="Garamond" w:hAnsi="Garamond" w:cs="Garamond"/>
          <w:sz w:val="24"/>
          <w:szCs w:val="24"/>
        </w:rPr>
        <w:t xml:space="preserve">vyrobeny ve výrobním daňovém skladu a </w:t>
      </w:r>
      <w:r w:rsidR="00617BF1" w:rsidRPr="002C2BEB">
        <w:rPr>
          <w:rFonts w:ascii="Garamond" w:eastAsia="Garamond" w:hAnsi="Garamond" w:cs="Garamond"/>
          <w:sz w:val="24"/>
          <w:szCs w:val="24"/>
        </w:rPr>
        <w:t xml:space="preserve">v </w:t>
      </w:r>
      <w:r w:rsidR="000E4499" w:rsidRPr="002C2BEB">
        <w:rPr>
          <w:rFonts w:ascii="Garamond" w:eastAsia="Garamond" w:hAnsi="Garamond" w:cs="Garamond"/>
          <w:sz w:val="24"/>
          <w:szCs w:val="24"/>
        </w:rPr>
        <w:t xml:space="preserve">jeho rámci </w:t>
      </w:r>
      <w:r w:rsidR="00BA0CBA" w:rsidRPr="002C2BEB">
        <w:rPr>
          <w:rFonts w:ascii="Garamond" w:eastAsia="Garamond" w:hAnsi="Garamond" w:cs="Garamond"/>
          <w:sz w:val="24"/>
          <w:szCs w:val="24"/>
        </w:rPr>
        <w:t>v souvislosti s výrobou také</w:t>
      </w:r>
      <w:r w:rsidR="000E4499" w:rsidRPr="002C2BEB">
        <w:rPr>
          <w:rFonts w:ascii="Garamond" w:eastAsia="Garamond" w:hAnsi="Garamond" w:cs="Garamond"/>
          <w:sz w:val="24"/>
          <w:szCs w:val="24"/>
        </w:rPr>
        <w:t xml:space="preserve"> spotřebovány. </w:t>
      </w:r>
      <w:r w:rsidR="008A1F46" w:rsidRPr="002C2BEB">
        <w:rPr>
          <w:rFonts w:ascii="Garamond" w:eastAsia="Garamond" w:hAnsi="Garamond" w:cs="Garamond"/>
          <w:sz w:val="24"/>
          <w:szCs w:val="24"/>
        </w:rPr>
        <w:t>Od</w:t>
      </w:r>
      <w:r w:rsidR="00B461B9" w:rsidRPr="002C2BEB">
        <w:rPr>
          <w:rFonts w:ascii="Garamond" w:eastAsia="Garamond" w:hAnsi="Garamond" w:cs="Garamond"/>
          <w:sz w:val="24"/>
          <w:szCs w:val="24"/>
        </w:rPr>
        <w:t xml:space="preserve"> daně </w:t>
      </w:r>
      <w:r w:rsidR="008A1F46" w:rsidRPr="002C2BEB">
        <w:rPr>
          <w:rFonts w:ascii="Garamond" w:eastAsia="Garamond" w:hAnsi="Garamond" w:cs="Garamond"/>
          <w:sz w:val="24"/>
          <w:szCs w:val="24"/>
        </w:rPr>
        <w:t xml:space="preserve">jsou dále </w:t>
      </w:r>
      <w:r w:rsidR="00B461B9" w:rsidRPr="002C2BEB">
        <w:rPr>
          <w:rFonts w:ascii="Garamond" w:eastAsia="Garamond" w:hAnsi="Garamond" w:cs="Garamond"/>
          <w:sz w:val="24"/>
          <w:szCs w:val="24"/>
        </w:rPr>
        <w:t>osvobozen</w:t>
      </w:r>
      <w:r w:rsidR="008A1F46" w:rsidRPr="002C2BEB">
        <w:rPr>
          <w:rFonts w:ascii="Garamond" w:eastAsia="Garamond" w:hAnsi="Garamond" w:cs="Garamond"/>
          <w:sz w:val="24"/>
          <w:szCs w:val="24"/>
        </w:rPr>
        <w:t>y</w:t>
      </w:r>
      <w:r w:rsidR="00B461B9" w:rsidRPr="002C2BEB">
        <w:rPr>
          <w:rFonts w:ascii="Garamond" w:eastAsia="Garamond" w:hAnsi="Garamond" w:cs="Garamond"/>
          <w:sz w:val="24"/>
          <w:szCs w:val="24"/>
        </w:rPr>
        <w:t xml:space="preserve"> směs</w:t>
      </w:r>
      <w:r w:rsidR="00E02E28" w:rsidRPr="002C2BEB">
        <w:rPr>
          <w:rFonts w:ascii="Garamond" w:eastAsia="Garamond" w:hAnsi="Garamond" w:cs="Garamond"/>
          <w:sz w:val="24"/>
          <w:szCs w:val="24"/>
        </w:rPr>
        <w:t>i</w:t>
      </w:r>
      <w:r w:rsidR="00B461B9" w:rsidRPr="002C2BEB">
        <w:rPr>
          <w:rFonts w:ascii="Garamond" w:eastAsia="Garamond" w:hAnsi="Garamond" w:cs="Garamond"/>
          <w:sz w:val="24"/>
          <w:szCs w:val="24"/>
        </w:rPr>
        <w:t xml:space="preserve"> </w:t>
      </w:r>
      <w:r w:rsidR="004E3C53" w:rsidRPr="002C2BEB">
        <w:rPr>
          <w:rFonts w:ascii="Garamond" w:eastAsia="Garamond" w:hAnsi="Garamond" w:cs="Garamond"/>
          <w:sz w:val="24"/>
          <w:szCs w:val="24"/>
        </w:rPr>
        <w:t>minerálních olejů a kvasného, bezvodého a zvláštně denaturovaného lihu</w:t>
      </w:r>
      <w:r w:rsidR="00E02E28" w:rsidRPr="002C2BEB">
        <w:rPr>
          <w:rFonts w:ascii="Garamond" w:eastAsia="Garamond" w:hAnsi="Garamond" w:cs="Garamond"/>
          <w:sz w:val="24"/>
          <w:szCs w:val="24"/>
        </w:rPr>
        <w:t>, jež jsou využívány</w:t>
      </w:r>
      <w:r w:rsidR="00DA3E51" w:rsidRPr="002C2BEB">
        <w:rPr>
          <w:rFonts w:ascii="Garamond" w:eastAsia="Garamond" w:hAnsi="Garamond" w:cs="Garamond"/>
          <w:sz w:val="24"/>
          <w:szCs w:val="24"/>
        </w:rPr>
        <w:t xml:space="preserve"> jako testovací pohonné hmoty pro vybraná motorová vozidla</w:t>
      </w:r>
      <w:r w:rsidR="00C30FE1" w:rsidRPr="002C2BEB">
        <w:rPr>
          <w:rFonts w:ascii="Garamond" w:eastAsia="Garamond" w:hAnsi="Garamond" w:cs="Garamond"/>
          <w:sz w:val="24"/>
          <w:szCs w:val="24"/>
        </w:rPr>
        <w:t xml:space="preserve"> v rámci schválených </w:t>
      </w:r>
      <w:r w:rsidR="00A20F92" w:rsidRPr="002C2BEB">
        <w:rPr>
          <w:rFonts w:ascii="Garamond" w:eastAsia="Garamond" w:hAnsi="Garamond" w:cs="Garamond"/>
          <w:sz w:val="24"/>
          <w:szCs w:val="24"/>
        </w:rPr>
        <w:t xml:space="preserve">pilotních </w:t>
      </w:r>
      <w:r w:rsidR="00C30FE1" w:rsidRPr="002C2BEB">
        <w:rPr>
          <w:rFonts w:ascii="Garamond" w:eastAsia="Garamond" w:hAnsi="Garamond" w:cs="Garamond"/>
          <w:sz w:val="24"/>
          <w:szCs w:val="24"/>
        </w:rPr>
        <w:t>projektů</w:t>
      </w:r>
      <w:r w:rsidR="00A20F92" w:rsidRPr="002C2BEB">
        <w:rPr>
          <w:rFonts w:ascii="Garamond" w:eastAsia="Garamond" w:hAnsi="Garamond" w:cs="Garamond"/>
          <w:sz w:val="24"/>
          <w:szCs w:val="24"/>
        </w:rPr>
        <w:t>.</w:t>
      </w:r>
      <w:r w:rsidR="00A20F92" w:rsidRPr="002C2BEB">
        <w:rPr>
          <w:rStyle w:val="Znakapoznpodarou"/>
          <w:rFonts w:ascii="Garamond" w:eastAsia="Garamond" w:hAnsi="Garamond" w:cs="Garamond"/>
          <w:sz w:val="24"/>
          <w:szCs w:val="24"/>
        </w:rPr>
        <w:footnoteReference w:id="76"/>
      </w:r>
      <w:r w:rsidR="00A20F92" w:rsidRPr="002C2BEB">
        <w:rPr>
          <w:rFonts w:ascii="Garamond" w:eastAsia="Garamond" w:hAnsi="Garamond" w:cs="Garamond"/>
          <w:sz w:val="24"/>
          <w:szCs w:val="24"/>
        </w:rPr>
        <w:t xml:space="preserve"> Jedná se </w:t>
      </w:r>
      <w:r w:rsidR="00486967" w:rsidRPr="002C2BEB">
        <w:rPr>
          <w:rFonts w:ascii="Garamond" w:eastAsia="Garamond" w:hAnsi="Garamond" w:cs="Garamond"/>
          <w:sz w:val="24"/>
          <w:szCs w:val="24"/>
        </w:rPr>
        <w:t xml:space="preserve">především </w:t>
      </w:r>
      <w:r w:rsidR="00A20F92" w:rsidRPr="002C2BEB">
        <w:rPr>
          <w:rFonts w:ascii="Garamond" w:eastAsia="Garamond" w:hAnsi="Garamond" w:cs="Garamond"/>
          <w:sz w:val="24"/>
          <w:szCs w:val="24"/>
        </w:rPr>
        <w:t xml:space="preserve">o projekty </w:t>
      </w:r>
      <w:r w:rsidR="00C30FE1" w:rsidRPr="002C2BEB">
        <w:rPr>
          <w:rFonts w:ascii="Garamond" w:eastAsia="Garamond" w:hAnsi="Garamond" w:cs="Garamond"/>
          <w:sz w:val="24"/>
          <w:szCs w:val="24"/>
        </w:rPr>
        <w:t>zaměřen</w:t>
      </w:r>
      <w:r w:rsidR="00A20F92" w:rsidRPr="002C2BEB">
        <w:rPr>
          <w:rFonts w:ascii="Garamond" w:eastAsia="Garamond" w:hAnsi="Garamond" w:cs="Garamond"/>
          <w:sz w:val="24"/>
          <w:szCs w:val="24"/>
        </w:rPr>
        <w:t>é</w:t>
      </w:r>
      <w:r w:rsidR="00C30FE1" w:rsidRPr="002C2BEB">
        <w:rPr>
          <w:rFonts w:ascii="Garamond" w:eastAsia="Garamond" w:hAnsi="Garamond" w:cs="Garamond"/>
          <w:sz w:val="24"/>
          <w:szCs w:val="24"/>
        </w:rPr>
        <w:t xml:space="preserve"> na vývoj nových palivových směsí.</w:t>
      </w:r>
      <w:r w:rsidR="00215C18" w:rsidRPr="002C2BEB">
        <w:rPr>
          <w:rStyle w:val="Znakapoznpodarou"/>
          <w:rFonts w:ascii="Garamond" w:eastAsia="Garamond" w:hAnsi="Garamond" w:cs="Garamond"/>
          <w:sz w:val="24"/>
          <w:szCs w:val="24"/>
        </w:rPr>
        <w:footnoteReference w:id="77"/>
      </w:r>
    </w:p>
    <w:p w14:paraId="2C554239" w14:textId="683240DA" w:rsidR="00AC120D" w:rsidRPr="002C2BEB" w:rsidRDefault="00AC120D" w:rsidP="001B423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Minerální oleje </w:t>
      </w:r>
      <w:r w:rsidR="00D43215" w:rsidRPr="002C2BEB">
        <w:rPr>
          <w:rFonts w:ascii="Garamond" w:eastAsia="Garamond" w:hAnsi="Garamond" w:cs="Garamond"/>
          <w:sz w:val="24"/>
          <w:szCs w:val="24"/>
        </w:rPr>
        <w:t>vymezené toliko příslušným kódem nomenklatury</w:t>
      </w:r>
      <w:r w:rsidR="00E218E9" w:rsidRPr="002C2BEB">
        <w:rPr>
          <w:rFonts w:ascii="Garamond" w:eastAsia="Garamond" w:hAnsi="Garamond" w:cs="Garamond"/>
          <w:sz w:val="24"/>
          <w:szCs w:val="24"/>
        </w:rPr>
        <w:t xml:space="preserve"> v</w:t>
      </w:r>
      <w:r w:rsidR="00E21D0B" w:rsidRPr="002C2BEB">
        <w:rPr>
          <w:rFonts w:ascii="Garamond" w:eastAsia="Garamond" w:hAnsi="Garamond" w:cs="Garamond"/>
          <w:sz w:val="24"/>
          <w:szCs w:val="24"/>
        </w:rPr>
        <w:t> </w:t>
      </w:r>
      <w:r w:rsidR="00E218E9" w:rsidRPr="002C2BEB">
        <w:rPr>
          <w:rFonts w:ascii="Garamond" w:eastAsia="Garamond" w:hAnsi="Garamond" w:cs="Garamond"/>
          <w:sz w:val="24"/>
          <w:szCs w:val="24"/>
        </w:rPr>
        <w:t>ustanovení</w:t>
      </w:r>
      <w:r w:rsidRPr="002C2BEB">
        <w:rPr>
          <w:rFonts w:ascii="Garamond" w:eastAsia="Garamond" w:hAnsi="Garamond" w:cs="Garamond"/>
          <w:sz w:val="24"/>
          <w:szCs w:val="24"/>
        </w:rPr>
        <w:t xml:space="preserve"> §45 odst. 3</w:t>
      </w:r>
      <w:r w:rsidR="004D65D5" w:rsidRPr="002C2BEB">
        <w:rPr>
          <w:rFonts w:ascii="Garamond" w:eastAsia="Garamond" w:hAnsi="Garamond" w:cs="Garamond"/>
          <w:sz w:val="24"/>
          <w:szCs w:val="24"/>
        </w:rPr>
        <w:t> </w:t>
      </w:r>
      <w:r w:rsidR="00E21D0B" w:rsidRPr="002C2BEB">
        <w:rPr>
          <w:rFonts w:ascii="Garamond" w:eastAsia="Garamond" w:hAnsi="Garamond" w:cs="Garamond"/>
          <w:sz w:val="24"/>
          <w:szCs w:val="24"/>
        </w:rPr>
        <w:t xml:space="preserve">jsou od spotřební daně osvobozeny pouze v případě </w:t>
      </w:r>
      <w:r w:rsidR="00DF5F14" w:rsidRPr="002C2BEB">
        <w:rPr>
          <w:rFonts w:ascii="Garamond" w:eastAsia="Garamond" w:hAnsi="Garamond" w:cs="Garamond"/>
          <w:sz w:val="24"/>
          <w:szCs w:val="24"/>
        </w:rPr>
        <w:t xml:space="preserve">jejich spotřeby v rámci </w:t>
      </w:r>
      <w:r w:rsidR="00903E4A" w:rsidRPr="002C2BEB">
        <w:rPr>
          <w:rFonts w:ascii="Garamond" w:eastAsia="Garamond" w:hAnsi="Garamond" w:cs="Garamond"/>
          <w:sz w:val="24"/>
          <w:szCs w:val="24"/>
        </w:rPr>
        <w:t>výrobního daňového skladu, ve kterém byly vyrobeny nebo zpracovány</w:t>
      </w:r>
      <w:r w:rsidR="00503440" w:rsidRPr="002C2BEB">
        <w:rPr>
          <w:rFonts w:ascii="Garamond" w:eastAsia="Garamond" w:hAnsi="Garamond" w:cs="Garamond"/>
          <w:sz w:val="24"/>
          <w:szCs w:val="24"/>
        </w:rPr>
        <w:t xml:space="preserve"> a tato spotřeba přímo souvi</w:t>
      </w:r>
      <w:r w:rsidR="005635BD" w:rsidRPr="002C2BEB">
        <w:rPr>
          <w:rFonts w:ascii="Garamond" w:eastAsia="Garamond" w:hAnsi="Garamond" w:cs="Garamond"/>
          <w:sz w:val="24"/>
          <w:szCs w:val="24"/>
        </w:rPr>
        <w:t>sí s</w:t>
      </w:r>
      <w:r w:rsidR="0086797E" w:rsidRPr="002C2BEB">
        <w:rPr>
          <w:rFonts w:ascii="Garamond" w:eastAsia="Garamond" w:hAnsi="Garamond" w:cs="Garamond"/>
          <w:sz w:val="24"/>
          <w:szCs w:val="24"/>
        </w:rPr>
        <w:t> výrobní činností</w:t>
      </w:r>
      <w:r w:rsidR="005635BD" w:rsidRPr="002C2BEB">
        <w:rPr>
          <w:rFonts w:ascii="Garamond" w:eastAsia="Garamond" w:hAnsi="Garamond" w:cs="Garamond"/>
          <w:sz w:val="24"/>
          <w:szCs w:val="24"/>
        </w:rPr>
        <w:t>.</w:t>
      </w:r>
      <w:r w:rsidR="00E95B39" w:rsidRPr="002C2BEB">
        <w:rPr>
          <w:rStyle w:val="Znakapoznpodarou"/>
          <w:rFonts w:ascii="Garamond" w:eastAsia="Garamond" w:hAnsi="Garamond" w:cs="Garamond"/>
          <w:sz w:val="24"/>
          <w:szCs w:val="24"/>
        </w:rPr>
        <w:footnoteReference w:id="78"/>
      </w:r>
      <w:r w:rsidR="00F91EDF" w:rsidRPr="002C2BEB">
        <w:rPr>
          <w:rFonts w:ascii="Garamond" w:eastAsia="Garamond" w:hAnsi="Garamond" w:cs="Garamond"/>
          <w:sz w:val="24"/>
          <w:szCs w:val="24"/>
        </w:rPr>
        <w:t xml:space="preserve"> </w:t>
      </w:r>
      <w:r w:rsidR="00B07E88" w:rsidRPr="002C2BEB">
        <w:rPr>
          <w:rFonts w:ascii="Garamond" w:eastAsia="Garamond" w:hAnsi="Garamond" w:cs="Garamond"/>
          <w:sz w:val="24"/>
          <w:szCs w:val="24"/>
        </w:rPr>
        <w:t xml:space="preserve">Dle přímo použitelného předpisu Evropské unie se jedná </w:t>
      </w:r>
      <w:r w:rsidR="00157406" w:rsidRPr="002C2BEB">
        <w:rPr>
          <w:rFonts w:ascii="Garamond" w:eastAsia="Garamond" w:hAnsi="Garamond" w:cs="Garamond"/>
          <w:sz w:val="24"/>
          <w:szCs w:val="24"/>
        </w:rPr>
        <w:t>například</w:t>
      </w:r>
      <w:r w:rsidR="00B07E88" w:rsidRPr="002C2BEB">
        <w:rPr>
          <w:rFonts w:ascii="Garamond" w:eastAsia="Garamond" w:hAnsi="Garamond" w:cs="Garamond"/>
          <w:sz w:val="24"/>
          <w:szCs w:val="24"/>
        </w:rPr>
        <w:t xml:space="preserve"> o </w:t>
      </w:r>
      <w:r w:rsidR="00003E60" w:rsidRPr="002C2BEB">
        <w:rPr>
          <w:rFonts w:ascii="Garamond" w:eastAsia="Garamond" w:hAnsi="Garamond" w:cs="Garamond"/>
          <w:sz w:val="24"/>
          <w:szCs w:val="24"/>
        </w:rPr>
        <w:t>sójov</w:t>
      </w:r>
      <w:r w:rsidR="00157406" w:rsidRPr="002C2BEB">
        <w:rPr>
          <w:rFonts w:ascii="Garamond" w:eastAsia="Garamond" w:hAnsi="Garamond" w:cs="Garamond"/>
          <w:sz w:val="24"/>
          <w:szCs w:val="24"/>
        </w:rPr>
        <w:t>é</w:t>
      </w:r>
      <w:r w:rsidR="00003E60" w:rsidRPr="002C2BEB">
        <w:rPr>
          <w:rFonts w:ascii="Garamond" w:eastAsia="Garamond" w:hAnsi="Garamond" w:cs="Garamond"/>
          <w:sz w:val="24"/>
          <w:szCs w:val="24"/>
        </w:rPr>
        <w:t xml:space="preserve"> olej</w:t>
      </w:r>
      <w:r w:rsidR="005A51F4" w:rsidRPr="002C2BEB">
        <w:rPr>
          <w:rFonts w:ascii="Garamond" w:eastAsia="Garamond" w:hAnsi="Garamond" w:cs="Garamond"/>
          <w:sz w:val="24"/>
          <w:szCs w:val="24"/>
        </w:rPr>
        <w:t>e</w:t>
      </w:r>
      <w:r w:rsidR="00BC1B6F" w:rsidRPr="002C2BEB">
        <w:rPr>
          <w:rFonts w:ascii="Garamond" w:eastAsia="Garamond" w:hAnsi="Garamond" w:cs="Garamond"/>
          <w:sz w:val="24"/>
          <w:szCs w:val="24"/>
        </w:rPr>
        <w:t>, olivov</w:t>
      </w:r>
      <w:r w:rsidR="00157406" w:rsidRPr="002C2BEB">
        <w:rPr>
          <w:rFonts w:ascii="Garamond" w:eastAsia="Garamond" w:hAnsi="Garamond" w:cs="Garamond"/>
          <w:sz w:val="24"/>
          <w:szCs w:val="24"/>
        </w:rPr>
        <w:t>é</w:t>
      </w:r>
      <w:r w:rsidR="00BC1B6F" w:rsidRPr="002C2BEB">
        <w:rPr>
          <w:rFonts w:ascii="Garamond" w:eastAsia="Garamond" w:hAnsi="Garamond" w:cs="Garamond"/>
          <w:sz w:val="24"/>
          <w:szCs w:val="24"/>
        </w:rPr>
        <w:t xml:space="preserve"> olej</w:t>
      </w:r>
      <w:r w:rsidR="005A51F4" w:rsidRPr="002C2BEB">
        <w:rPr>
          <w:rFonts w:ascii="Garamond" w:eastAsia="Garamond" w:hAnsi="Garamond" w:cs="Garamond"/>
          <w:sz w:val="24"/>
          <w:szCs w:val="24"/>
        </w:rPr>
        <w:t>e</w:t>
      </w:r>
      <w:r w:rsidR="00BC1B6F" w:rsidRPr="002C2BEB">
        <w:rPr>
          <w:rFonts w:ascii="Garamond" w:eastAsia="Garamond" w:hAnsi="Garamond" w:cs="Garamond"/>
          <w:sz w:val="24"/>
          <w:szCs w:val="24"/>
        </w:rPr>
        <w:t>, palmov</w:t>
      </w:r>
      <w:r w:rsidR="00157406" w:rsidRPr="002C2BEB">
        <w:rPr>
          <w:rFonts w:ascii="Garamond" w:eastAsia="Garamond" w:hAnsi="Garamond" w:cs="Garamond"/>
          <w:sz w:val="24"/>
          <w:szCs w:val="24"/>
        </w:rPr>
        <w:t>é</w:t>
      </w:r>
      <w:r w:rsidR="00BC1B6F" w:rsidRPr="002C2BEB">
        <w:rPr>
          <w:rFonts w:ascii="Garamond" w:eastAsia="Garamond" w:hAnsi="Garamond" w:cs="Garamond"/>
          <w:sz w:val="24"/>
          <w:szCs w:val="24"/>
        </w:rPr>
        <w:t xml:space="preserve"> olej</w:t>
      </w:r>
      <w:r w:rsidR="0034554C" w:rsidRPr="002C2BEB">
        <w:rPr>
          <w:rFonts w:ascii="Garamond" w:eastAsia="Garamond" w:hAnsi="Garamond" w:cs="Garamond"/>
          <w:sz w:val="24"/>
          <w:szCs w:val="24"/>
        </w:rPr>
        <w:t>e</w:t>
      </w:r>
      <w:r w:rsidR="00BC1B6F" w:rsidRPr="002C2BEB">
        <w:rPr>
          <w:rFonts w:ascii="Garamond" w:eastAsia="Garamond" w:hAnsi="Garamond" w:cs="Garamond"/>
          <w:sz w:val="24"/>
          <w:szCs w:val="24"/>
        </w:rPr>
        <w:t>,</w:t>
      </w:r>
      <w:r w:rsidR="005A51F4" w:rsidRPr="002C2BEB">
        <w:rPr>
          <w:rFonts w:ascii="Garamond" w:eastAsia="Garamond" w:hAnsi="Garamond" w:cs="Garamond"/>
          <w:sz w:val="24"/>
          <w:szCs w:val="24"/>
        </w:rPr>
        <w:t xml:space="preserve"> slunečnicov</w:t>
      </w:r>
      <w:r w:rsidR="00157406" w:rsidRPr="002C2BEB">
        <w:rPr>
          <w:rFonts w:ascii="Garamond" w:eastAsia="Garamond" w:hAnsi="Garamond" w:cs="Garamond"/>
          <w:sz w:val="24"/>
          <w:szCs w:val="24"/>
        </w:rPr>
        <w:t xml:space="preserve">é </w:t>
      </w:r>
      <w:r w:rsidR="005A51F4" w:rsidRPr="002C2BEB">
        <w:rPr>
          <w:rFonts w:ascii="Garamond" w:eastAsia="Garamond" w:hAnsi="Garamond" w:cs="Garamond"/>
          <w:sz w:val="24"/>
          <w:szCs w:val="24"/>
        </w:rPr>
        <w:t>olej a jejich frakce</w:t>
      </w:r>
      <w:r w:rsidR="00F16991" w:rsidRPr="002C2BEB">
        <w:rPr>
          <w:rFonts w:ascii="Garamond" w:eastAsia="Garamond" w:hAnsi="Garamond" w:cs="Garamond"/>
          <w:sz w:val="24"/>
          <w:szCs w:val="24"/>
        </w:rPr>
        <w:t>, benzen, naftalen</w:t>
      </w:r>
      <w:r w:rsidR="00481002" w:rsidRPr="002C2BEB">
        <w:rPr>
          <w:rFonts w:ascii="Garamond" w:eastAsia="Garamond" w:hAnsi="Garamond" w:cs="Garamond"/>
          <w:sz w:val="24"/>
          <w:szCs w:val="24"/>
        </w:rPr>
        <w:t>, minerální oleje a</w:t>
      </w:r>
      <w:r w:rsidR="004D65D5" w:rsidRPr="002C2BEB">
        <w:rPr>
          <w:rFonts w:ascii="Garamond" w:eastAsia="Garamond" w:hAnsi="Garamond" w:cs="Garamond"/>
          <w:sz w:val="24"/>
          <w:szCs w:val="24"/>
        </w:rPr>
        <w:t> </w:t>
      </w:r>
      <w:r w:rsidR="00481002" w:rsidRPr="002C2BEB">
        <w:rPr>
          <w:rFonts w:ascii="Garamond" w:eastAsia="Garamond" w:hAnsi="Garamond" w:cs="Garamond"/>
          <w:sz w:val="24"/>
          <w:szCs w:val="24"/>
        </w:rPr>
        <w:t>oleje ze živičných nerostů a podob</w:t>
      </w:r>
      <w:r w:rsidR="004D7772" w:rsidRPr="002C2BEB">
        <w:rPr>
          <w:rFonts w:ascii="Garamond" w:eastAsia="Garamond" w:hAnsi="Garamond" w:cs="Garamond"/>
          <w:sz w:val="24"/>
          <w:szCs w:val="24"/>
        </w:rPr>
        <w:t>n</w:t>
      </w:r>
      <w:r w:rsidR="00481002" w:rsidRPr="002C2BEB">
        <w:rPr>
          <w:rFonts w:ascii="Garamond" w:eastAsia="Garamond" w:hAnsi="Garamond" w:cs="Garamond"/>
          <w:sz w:val="24"/>
          <w:szCs w:val="24"/>
        </w:rPr>
        <w:t>ě.</w:t>
      </w:r>
      <w:r w:rsidR="00E95B39" w:rsidRPr="002C2BEB">
        <w:rPr>
          <w:rStyle w:val="Znakapoznpodarou"/>
          <w:rFonts w:ascii="Garamond" w:eastAsia="Garamond" w:hAnsi="Garamond" w:cs="Garamond"/>
          <w:sz w:val="24"/>
          <w:szCs w:val="24"/>
        </w:rPr>
        <w:footnoteReference w:id="79"/>
      </w:r>
    </w:p>
    <w:p w14:paraId="6067081A" w14:textId="6AEECFF9" w:rsidR="004D65D5" w:rsidRPr="002C2BEB" w:rsidRDefault="00892788" w:rsidP="001B423F">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Poslední</w:t>
      </w:r>
      <w:r w:rsidR="00441207" w:rsidRPr="002C2BEB">
        <w:rPr>
          <w:rFonts w:ascii="Garamond" w:eastAsia="Garamond" w:hAnsi="Garamond" w:cs="Garamond"/>
          <w:sz w:val="24"/>
          <w:szCs w:val="24"/>
        </w:rPr>
        <w:t xml:space="preserve"> okruh představují minerální oleje vymezené v ustanovení §45 odst. 6. </w:t>
      </w:r>
      <w:r w:rsidR="005076E6" w:rsidRPr="002C2BEB">
        <w:rPr>
          <w:rFonts w:ascii="Garamond" w:eastAsia="Garamond" w:hAnsi="Garamond" w:cs="Garamond"/>
          <w:sz w:val="24"/>
          <w:szCs w:val="24"/>
        </w:rPr>
        <w:t>Jedná se o</w:t>
      </w:r>
      <w:r w:rsidR="004D65D5" w:rsidRPr="002C2BEB">
        <w:rPr>
          <w:rFonts w:ascii="Garamond" w:eastAsia="Garamond" w:hAnsi="Garamond" w:cs="Garamond"/>
          <w:sz w:val="24"/>
          <w:szCs w:val="24"/>
        </w:rPr>
        <w:t> </w:t>
      </w:r>
      <w:r w:rsidR="005076E6" w:rsidRPr="002C2BEB">
        <w:rPr>
          <w:rFonts w:ascii="Garamond" w:eastAsia="Garamond" w:hAnsi="Garamond" w:cs="Garamond"/>
          <w:sz w:val="24"/>
          <w:szCs w:val="24"/>
        </w:rPr>
        <w:t>vybrané výrobky uvedené pod kódy nomenklatury 2701 až 2715, s výjimkou těch</w:t>
      </w:r>
      <w:r w:rsidR="00D31C86" w:rsidRPr="002C2BEB">
        <w:rPr>
          <w:rFonts w:ascii="Garamond" w:eastAsia="Garamond" w:hAnsi="Garamond" w:cs="Garamond"/>
          <w:sz w:val="24"/>
          <w:szCs w:val="24"/>
        </w:rPr>
        <w:t xml:space="preserve"> výrobků, jež jsou předmětem daně ze zemního plynu a některých dalších plynů a dále předmětem daně z </w:t>
      </w:r>
    </w:p>
    <w:p w14:paraId="1D4DCAA5" w14:textId="6BAEC9C0" w:rsidR="00892788" w:rsidRPr="002C2BEB" w:rsidRDefault="004D65D5" w:rsidP="00702C5A">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 </w:t>
      </w:r>
      <w:r w:rsidR="00D31C86" w:rsidRPr="002C2BEB">
        <w:rPr>
          <w:rFonts w:ascii="Garamond" w:eastAsia="Garamond" w:hAnsi="Garamond" w:cs="Garamond"/>
          <w:sz w:val="24"/>
          <w:szCs w:val="24"/>
        </w:rPr>
        <w:t xml:space="preserve">pevných paliv. </w:t>
      </w:r>
      <w:r w:rsidR="00E70E37" w:rsidRPr="002C2BEB">
        <w:rPr>
          <w:rFonts w:ascii="Garamond" w:eastAsia="Garamond" w:hAnsi="Garamond" w:cs="Garamond"/>
          <w:sz w:val="24"/>
          <w:szCs w:val="24"/>
        </w:rPr>
        <w:t xml:space="preserve">U těchto výrobků je přípustné osvobození od daně pouze v případě </w:t>
      </w:r>
      <w:r w:rsidR="00AE1565" w:rsidRPr="002C2BEB">
        <w:rPr>
          <w:rFonts w:ascii="Garamond" w:eastAsia="Garamond" w:hAnsi="Garamond" w:cs="Garamond"/>
          <w:sz w:val="24"/>
          <w:szCs w:val="24"/>
        </w:rPr>
        <w:t xml:space="preserve">jejich </w:t>
      </w:r>
      <w:r w:rsidR="00E70E37" w:rsidRPr="002C2BEB">
        <w:rPr>
          <w:rFonts w:ascii="Garamond" w:eastAsia="Garamond" w:hAnsi="Garamond" w:cs="Garamond"/>
          <w:sz w:val="24"/>
          <w:szCs w:val="24"/>
        </w:rPr>
        <w:t>využití</w:t>
      </w:r>
      <w:r w:rsidR="00AE1565" w:rsidRPr="002C2BEB">
        <w:t xml:space="preserve"> </w:t>
      </w:r>
      <w:r w:rsidR="00AE1565" w:rsidRPr="002C2BEB">
        <w:rPr>
          <w:rFonts w:ascii="Garamond" w:eastAsia="Garamond" w:hAnsi="Garamond" w:cs="Garamond"/>
          <w:sz w:val="24"/>
          <w:szCs w:val="24"/>
        </w:rPr>
        <w:t>pro jiné účely, než je pohon motorů nebo výroba tepla.</w:t>
      </w:r>
      <w:r w:rsidR="00AE1565" w:rsidRPr="002C2BEB">
        <w:rPr>
          <w:rStyle w:val="Znakapoznpodarou"/>
          <w:rFonts w:ascii="Garamond" w:eastAsia="Garamond" w:hAnsi="Garamond" w:cs="Garamond"/>
          <w:sz w:val="24"/>
          <w:szCs w:val="24"/>
        </w:rPr>
        <w:footnoteReference w:id="80"/>
      </w:r>
      <w:r w:rsidR="0012740A" w:rsidRPr="002C2BEB">
        <w:rPr>
          <w:rFonts w:ascii="Garamond" w:eastAsia="Garamond" w:hAnsi="Garamond" w:cs="Garamond"/>
          <w:sz w:val="24"/>
          <w:szCs w:val="24"/>
        </w:rPr>
        <w:t xml:space="preserve"> </w:t>
      </w:r>
    </w:p>
    <w:p w14:paraId="4E78F577" w14:textId="0DBF7FBA" w:rsidR="00DF2692" w:rsidRPr="002C2BEB" w:rsidRDefault="009D7BAD" w:rsidP="000E5BED">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Osvobození od spotřební daně přichází v úvahu také v případě </w:t>
      </w:r>
      <w:r w:rsidR="002D356F" w:rsidRPr="002C2BEB">
        <w:rPr>
          <w:rFonts w:ascii="Garamond" w:eastAsia="Garamond" w:hAnsi="Garamond" w:cs="Garamond"/>
          <w:sz w:val="24"/>
          <w:szCs w:val="24"/>
        </w:rPr>
        <w:t xml:space="preserve">technicky zdůvodněných skutečných ztrát. </w:t>
      </w:r>
      <w:r w:rsidR="0056643D" w:rsidRPr="002C2BEB">
        <w:rPr>
          <w:rFonts w:ascii="Garamond" w:eastAsia="Garamond" w:hAnsi="Garamond" w:cs="Garamond"/>
          <w:sz w:val="24"/>
          <w:szCs w:val="24"/>
        </w:rPr>
        <w:t xml:space="preserve">Ustanovení § 49 odst. 9 </w:t>
      </w:r>
      <w:r w:rsidR="00D41E5B" w:rsidRPr="002C2BEB">
        <w:rPr>
          <w:rFonts w:ascii="Garamond" w:eastAsia="Garamond" w:hAnsi="Garamond" w:cs="Garamond"/>
          <w:sz w:val="24"/>
          <w:szCs w:val="24"/>
        </w:rPr>
        <w:t xml:space="preserve">ZSD </w:t>
      </w:r>
      <w:r w:rsidR="007F27FB" w:rsidRPr="002C2BEB">
        <w:rPr>
          <w:rFonts w:ascii="Garamond" w:eastAsia="Garamond" w:hAnsi="Garamond" w:cs="Garamond"/>
          <w:sz w:val="24"/>
          <w:szCs w:val="24"/>
        </w:rPr>
        <w:t xml:space="preserve">nabízí </w:t>
      </w:r>
      <w:r w:rsidR="00D41E5B" w:rsidRPr="002C2BEB">
        <w:rPr>
          <w:rFonts w:ascii="Garamond" w:eastAsia="Garamond" w:hAnsi="Garamond" w:cs="Garamond"/>
          <w:sz w:val="24"/>
          <w:szCs w:val="24"/>
        </w:rPr>
        <w:t xml:space="preserve">daňovému subjektu uplatnit </w:t>
      </w:r>
      <w:r w:rsidR="007F27FB" w:rsidRPr="002C2BEB">
        <w:rPr>
          <w:rFonts w:ascii="Garamond" w:eastAsia="Garamond" w:hAnsi="Garamond" w:cs="Garamond"/>
          <w:sz w:val="24"/>
          <w:szCs w:val="24"/>
        </w:rPr>
        <w:t>možnost</w:t>
      </w:r>
      <w:r w:rsidR="00D41E5B" w:rsidRPr="002C2BEB">
        <w:rPr>
          <w:rFonts w:ascii="Garamond" w:eastAsia="Garamond" w:hAnsi="Garamond" w:cs="Garamond"/>
          <w:sz w:val="24"/>
          <w:szCs w:val="24"/>
        </w:rPr>
        <w:t xml:space="preserve"> osvobození od daně v</w:t>
      </w:r>
      <w:r w:rsidR="00957CC7" w:rsidRPr="002C2BEB">
        <w:rPr>
          <w:rFonts w:ascii="Garamond" w:eastAsia="Garamond" w:hAnsi="Garamond" w:cs="Garamond"/>
          <w:sz w:val="24"/>
          <w:szCs w:val="24"/>
        </w:rPr>
        <w:t> </w:t>
      </w:r>
      <w:r w:rsidR="00D41E5B" w:rsidRPr="002C2BEB">
        <w:rPr>
          <w:rFonts w:ascii="Garamond" w:eastAsia="Garamond" w:hAnsi="Garamond" w:cs="Garamond"/>
          <w:sz w:val="24"/>
          <w:szCs w:val="24"/>
        </w:rPr>
        <w:t>případě</w:t>
      </w:r>
      <w:r w:rsidR="00957CC7" w:rsidRPr="002C2BEB">
        <w:rPr>
          <w:rFonts w:ascii="Garamond" w:eastAsia="Garamond" w:hAnsi="Garamond" w:cs="Garamond"/>
          <w:sz w:val="24"/>
          <w:szCs w:val="24"/>
        </w:rPr>
        <w:t xml:space="preserve"> vzniklých ztrát při výrobě</w:t>
      </w:r>
      <w:r w:rsidR="009006D4" w:rsidRPr="002C2BEB">
        <w:rPr>
          <w:rFonts w:ascii="Garamond" w:eastAsia="Garamond" w:hAnsi="Garamond" w:cs="Garamond"/>
          <w:sz w:val="24"/>
          <w:szCs w:val="24"/>
        </w:rPr>
        <w:t>, dopravě či skladování</w:t>
      </w:r>
      <w:r w:rsidR="00957CC7" w:rsidRPr="002C2BEB">
        <w:rPr>
          <w:rFonts w:ascii="Garamond" w:eastAsia="Garamond" w:hAnsi="Garamond" w:cs="Garamond"/>
          <w:sz w:val="24"/>
          <w:szCs w:val="24"/>
        </w:rPr>
        <w:t xml:space="preserve"> minerálních olejů</w:t>
      </w:r>
      <w:r w:rsidR="009006D4" w:rsidRPr="002C2BEB">
        <w:rPr>
          <w:rFonts w:ascii="Garamond" w:eastAsia="Garamond" w:hAnsi="Garamond" w:cs="Garamond"/>
          <w:sz w:val="24"/>
          <w:szCs w:val="24"/>
        </w:rPr>
        <w:t>.</w:t>
      </w:r>
      <w:r w:rsidR="005310E8" w:rsidRPr="002C2BEB">
        <w:rPr>
          <w:rStyle w:val="Znakapoznpodarou"/>
          <w:rFonts w:ascii="Garamond" w:eastAsia="Garamond" w:hAnsi="Garamond" w:cs="Garamond"/>
          <w:sz w:val="24"/>
          <w:szCs w:val="24"/>
        </w:rPr>
        <w:footnoteReference w:id="81"/>
      </w:r>
      <w:r w:rsidR="009006D4" w:rsidRPr="002C2BEB">
        <w:rPr>
          <w:rFonts w:ascii="Garamond" w:eastAsia="Garamond" w:hAnsi="Garamond" w:cs="Garamond"/>
          <w:sz w:val="24"/>
          <w:szCs w:val="24"/>
        </w:rPr>
        <w:t xml:space="preserve"> </w:t>
      </w:r>
      <w:r w:rsidR="00C23F3A" w:rsidRPr="002C2BEB">
        <w:rPr>
          <w:rFonts w:ascii="Garamond" w:eastAsia="Garamond" w:hAnsi="Garamond" w:cs="Garamond"/>
          <w:sz w:val="24"/>
          <w:szCs w:val="24"/>
        </w:rPr>
        <w:t>Technicky zdůvodněné ztráty určuje správce daně na základě posouzení charakteru činnosti daňového subjektu a obvyklé výše ztráty</w:t>
      </w:r>
      <w:r w:rsidR="00B61BE5" w:rsidRPr="002C2BEB">
        <w:rPr>
          <w:rFonts w:ascii="Garamond" w:eastAsia="Garamond" w:hAnsi="Garamond" w:cs="Garamond"/>
          <w:sz w:val="24"/>
          <w:szCs w:val="24"/>
        </w:rPr>
        <w:t xml:space="preserve"> při výrobě </w:t>
      </w:r>
      <w:r w:rsidR="00C23F3A" w:rsidRPr="002C2BEB">
        <w:rPr>
          <w:rFonts w:ascii="Garamond" w:eastAsia="Garamond" w:hAnsi="Garamond" w:cs="Garamond"/>
          <w:sz w:val="24"/>
          <w:szCs w:val="24"/>
        </w:rPr>
        <w:t>obdobnými daňovými subjekty při stejné činnosti.</w:t>
      </w:r>
      <w:r w:rsidR="00DF625B" w:rsidRPr="002C2BEB">
        <w:rPr>
          <w:rFonts w:ascii="Garamond" w:eastAsia="Garamond" w:hAnsi="Garamond" w:cs="Garamond"/>
          <w:sz w:val="24"/>
          <w:szCs w:val="24"/>
        </w:rPr>
        <w:t xml:space="preserve"> Ve srovnání s již neúčinnou právní úpravou</w:t>
      </w:r>
      <w:r w:rsidR="00682202" w:rsidRPr="002C2BEB">
        <w:rPr>
          <w:rFonts w:ascii="Garamond" w:eastAsia="Garamond" w:hAnsi="Garamond" w:cs="Garamond"/>
          <w:sz w:val="24"/>
          <w:szCs w:val="24"/>
        </w:rPr>
        <w:t xml:space="preserve"> </w:t>
      </w:r>
      <w:r w:rsidR="009320DD" w:rsidRPr="002C2BEB">
        <w:rPr>
          <w:rFonts w:ascii="Garamond" w:eastAsia="Garamond" w:hAnsi="Garamond" w:cs="Garamond"/>
          <w:sz w:val="24"/>
          <w:szCs w:val="24"/>
        </w:rPr>
        <w:t>si</w:t>
      </w:r>
      <w:r w:rsidR="00682202" w:rsidRPr="002C2BEB">
        <w:rPr>
          <w:rFonts w:ascii="Garamond" w:eastAsia="Garamond" w:hAnsi="Garamond" w:cs="Garamond"/>
          <w:sz w:val="24"/>
          <w:szCs w:val="24"/>
        </w:rPr>
        <w:t xml:space="preserve"> </w:t>
      </w:r>
      <w:r w:rsidR="00755C47" w:rsidRPr="002C2BEB">
        <w:rPr>
          <w:rFonts w:ascii="Garamond" w:eastAsia="Garamond" w:hAnsi="Garamond" w:cs="Garamond"/>
          <w:sz w:val="24"/>
          <w:szCs w:val="24"/>
        </w:rPr>
        <w:t xml:space="preserve">výši </w:t>
      </w:r>
      <w:r w:rsidR="00804D15" w:rsidRPr="002C2BEB">
        <w:rPr>
          <w:rFonts w:ascii="Garamond" w:eastAsia="Garamond" w:hAnsi="Garamond" w:cs="Garamond"/>
          <w:sz w:val="24"/>
          <w:szCs w:val="24"/>
        </w:rPr>
        <w:t xml:space="preserve">technicky zdůvodněné </w:t>
      </w:r>
      <w:r w:rsidR="00755C47" w:rsidRPr="002C2BEB">
        <w:rPr>
          <w:rFonts w:ascii="Garamond" w:eastAsia="Garamond" w:hAnsi="Garamond" w:cs="Garamond"/>
          <w:sz w:val="24"/>
          <w:szCs w:val="24"/>
        </w:rPr>
        <w:t xml:space="preserve">ztráty neurčují </w:t>
      </w:r>
      <w:r w:rsidR="00755C47" w:rsidRPr="002C2BEB">
        <w:rPr>
          <w:rFonts w:ascii="Garamond" w:eastAsia="Garamond" w:hAnsi="Garamond" w:cs="Garamond"/>
          <w:sz w:val="24"/>
          <w:szCs w:val="24"/>
        </w:rPr>
        <w:lastRenderedPageBreak/>
        <w:t xml:space="preserve">sami výrobci, nýbrž </w:t>
      </w:r>
      <w:r w:rsidR="009320DD" w:rsidRPr="002C2BEB">
        <w:rPr>
          <w:rFonts w:ascii="Garamond" w:eastAsia="Garamond" w:hAnsi="Garamond" w:cs="Garamond"/>
          <w:sz w:val="24"/>
          <w:szCs w:val="24"/>
        </w:rPr>
        <w:t>správce daně</w:t>
      </w:r>
      <w:r w:rsidR="00532775" w:rsidRPr="002C2BEB">
        <w:rPr>
          <w:rFonts w:ascii="Garamond" w:eastAsia="Garamond" w:hAnsi="Garamond" w:cs="Garamond"/>
          <w:sz w:val="24"/>
          <w:szCs w:val="24"/>
        </w:rPr>
        <w:t xml:space="preserve"> na základě posouzení zákonem stanovených okolností</w:t>
      </w:r>
      <w:r w:rsidR="009320DD" w:rsidRPr="002C2BEB">
        <w:rPr>
          <w:rFonts w:ascii="Garamond" w:eastAsia="Garamond" w:hAnsi="Garamond" w:cs="Garamond"/>
          <w:sz w:val="24"/>
          <w:szCs w:val="24"/>
        </w:rPr>
        <w:t>.</w:t>
      </w:r>
      <w:r w:rsidR="00C3192A" w:rsidRPr="002C2BEB">
        <w:rPr>
          <w:rFonts w:ascii="Garamond" w:eastAsia="Garamond" w:hAnsi="Garamond" w:cs="Garamond"/>
          <w:sz w:val="24"/>
          <w:szCs w:val="24"/>
        </w:rPr>
        <w:t xml:space="preserve"> Ztráty vzniklé daňovému subjektu v důsledku dopravy či skladování minerálních olejů </w:t>
      </w:r>
      <w:r w:rsidR="0040695E" w:rsidRPr="002C2BEB">
        <w:rPr>
          <w:rFonts w:ascii="Garamond" w:eastAsia="Garamond" w:hAnsi="Garamond" w:cs="Garamond"/>
          <w:sz w:val="24"/>
          <w:szCs w:val="24"/>
        </w:rPr>
        <w:t xml:space="preserve">a způsob jejich výpočtu </w:t>
      </w:r>
      <w:r w:rsidR="00C3192A" w:rsidRPr="002C2BEB">
        <w:rPr>
          <w:rFonts w:ascii="Garamond" w:eastAsia="Garamond" w:hAnsi="Garamond" w:cs="Garamond"/>
          <w:sz w:val="24"/>
          <w:szCs w:val="24"/>
        </w:rPr>
        <w:t xml:space="preserve">pak </w:t>
      </w:r>
      <w:r w:rsidR="00D00A09" w:rsidRPr="002C2BEB">
        <w:rPr>
          <w:rFonts w:ascii="Garamond" w:eastAsia="Garamond" w:hAnsi="Garamond" w:cs="Garamond"/>
          <w:sz w:val="24"/>
          <w:szCs w:val="24"/>
        </w:rPr>
        <w:t xml:space="preserve">vychází </w:t>
      </w:r>
      <w:r w:rsidR="00EA0FE3" w:rsidRPr="002C2BEB">
        <w:rPr>
          <w:rFonts w:ascii="Garamond" w:eastAsia="Garamond" w:hAnsi="Garamond" w:cs="Garamond"/>
          <w:sz w:val="24"/>
          <w:szCs w:val="24"/>
        </w:rPr>
        <w:t xml:space="preserve">z </w:t>
      </w:r>
      <w:r w:rsidR="00D00A09" w:rsidRPr="002C2BEB">
        <w:rPr>
          <w:rFonts w:ascii="Garamond" w:eastAsia="Garamond" w:hAnsi="Garamond" w:cs="Garamond"/>
          <w:sz w:val="24"/>
          <w:szCs w:val="24"/>
        </w:rPr>
        <w:t xml:space="preserve">vyhlášky </w:t>
      </w:r>
      <w:r w:rsidR="0040695E" w:rsidRPr="002C2BEB">
        <w:rPr>
          <w:rFonts w:ascii="Garamond" w:eastAsia="Garamond" w:hAnsi="Garamond" w:cs="Garamond"/>
          <w:sz w:val="24"/>
          <w:szCs w:val="24"/>
        </w:rPr>
        <w:t>Ministerstva</w:t>
      </w:r>
      <w:r w:rsidR="00853B0F" w:rsidRPr="002C2BEB">
        <w:rPr>
          <w:rFonts w:ascii="Garamond" w:eastAsia="Garamond" w:hAnsi="Garamond" w:cs="Garamond"/>
          <w:sz w:val="24"/>
          <w:szCs w:val="24"/>
        </w:rPr>
        <w:t xml:space="preserve"> průmyslu a obchodu</w:t>
      </w:r>
      <w:r w:rsidR="00A3073A" w:rsidRPr="002C2BEB">
        <w:rPr>
          <w:rFonts w:ascii="Garamond" w:eastAsia="Garamond" w:hAnsi="Garamond" w:cs="Garamond"/>
          <w:sz w:val="24"/>
          <w:szCs w:val="24"/>
        </w:rPr>
        <w:t>.</w:t>
      </w:r>
      <w:r w:rsidR="00A3073A" w:rsidRPr="002C2BEB">
        <w:rPr>
          <w:rStyle w:val="Znakapoznpodarou"/>
          <w:rFonts w:ascii="Garamond" w:eastAsia="Garamond" w:hAnsi="Garamond" w:cs="Garamond"/>
          <w:sz w:val="24"/>
          <w:szCs w:val="24"/>
        </w:rPr>
        <w:footnoteReference w:id="82"/>
      </w:r>
      <w:r w:rsidR="00047684" w:rsidRPr="002C2BEB">
        <w:rPr>
          <w:rFonts w:ascii="Garamond" w:eastAsia="Garamond" w:hAnsi="Garamond" w:cs="Garamond"/>
          <w:sz w:val="24"/>
          <w:szCs w:val="24"/>
        </w:rPr>
        <w:t xml:space="preserve"> </w:t>
      </w:r>
      <w:r w:rsidR="007416A0" w:rsidRPr="002C2BEB">
        <w:rPr>
          <w:rFonts w:ascii="Garamond" w:eastAsia="Garamond" w:hAnsi="Garamond" w:cs="Garamond"/>
          <w:sz w:val="24"/>
          <w:szCs w:val="24"/>
        </w:rPr>
        <w:t xml:space="preserve">Samotná výše </w:t>
      </w:r>
      <w:r w:rsidR="00047684" w:rsidRPr="002C2BEB">
        <w:rPr>
          <w:rFonts w:ascii="Garamond" w:eastAsia="Garamond" w:hAnsi="Garamond" w:cs="Garamond"/>
          <w:sz w:val="24"/>
          <w:szCs w:val="24"/>
        </w:rPr>
        <w:t xml:space="preserve">technicky zdůvodněných ztrát vzniklých při dopravě minerálních olejů </w:t>
      </w:r>
      <w:r w:rsidR="007416A0" w:rsidRPr="002C2BEB">
        <w:rPr>
          <w:rFonts w:ascii="Garamond" w:eastAsia="Garamond" w:hAnsi="Garamond" w:cs="Garamond"/>
          <w:sz w:val="24"/>
          <w:szCs w:val="24"/>
        </w:rPr>
        <w:t>je vypočtena na základě</w:t>
      </w:r>
      <w:r w:rsidR="00047684" w:rsidRPr="002C2BEB">
        <w:rPr>
          <w:rFonts w:ascii="Garamond" w:eastAsia="Garamond" w:hAnsi="Garamond" w:cs="Garamond"/>
          <w:sz w:val="24"/>
          <w:szCs w:val="24"/>
        </w:rPr>
        <w:t xml:space="preserve"> souči</w:t>
      </w:r>
      <w:r w:rsidR="007416A0" w:rsidRPr="002C2BEB">
        <w:rPr>
          <w:rFonts w:ascii="Garamond" w:eastAsia="Garamond" w:hAnsi="Garamond" w:cs="Garamond"/>
          <w:sz w:val="24"/>
          <w:szCs w:val="24"/>
        </w:rPr>
        <w:t>nu</w:t>
      </w:r>
      <w:r w:rsidR="00047684" w:rsidRPr="002C2BEB">
        <w:rPr>
          <w:rFonts w:ascii="Garamond" w:eastAsia="Garamond" w:hAnsi="Garamond" w:cs="Garamond"/>
          <w:sz w:val="24"/>
          <w:szCs w:val="24"/>
        </w:rPr>
        <w:t xml:space="preserve"> množství</w:t>
      </w:r>
      <w:r w:rsidR="007416A0" w:rsidRPr="002C2BEB">
        <w:rPr>
          <w:rFonts w:ascii="Garamond" w:eastAsia="Garamond" w:hAnsi="Garamond" w:cs="Garamond"/>
          <w:sz w:val="24"/>
          <w:szCs w:val="24"/>
        </w:rPr>
        <w:t xml:space="preserve"> dopravovaných</w:t>
      </w:r>
      <w:r w:rsidR="00047684" w:rsidRPr="002C2BEB">
        <w:rPr>
          <w:rFonts w:ascii="Garamond" w:eastAsia="Garamond" w:hAnsi="Garamond" w:cs="Garamond"/>
          <w:sz w:val="24"/>
          <w:szCs w:val="24"/>
        </w:rPr>
        <w:t xml:space="preserve"> minerálních olejů </w:t>
      </w:r>
      <w:r w:rsidR="007416A0" w:rsidRPr="002C2BEB">
        <w:rPr>
          <w:rFonts w:ascii="Garamond" w:eastAsia="Garamond" w:hAnsi="Garamond" w:cs="Garamond"/>
          <w:sz w:val="24"/>
          <w:szCs w:val="24"/>
        </w:rPr>
        <w:t xml:space="preserve">a </w:t>
      </w:r>
      <w:r w:rsidR="00756245" w:rsidRPr="002C2BEB">
        <w:rPr>
          <w:rFonts w:ascii="Garamond" w:eastAsia="Garamond" w:hAnsi="Garamond" w:cs="Garamond"/>
          <w:sz w:val="24"/>
          <w:szCs w:val="24"/>
        </w:rPr>
        <w:t>příslušného koeficientu ztrát.</w:t>
      </w:r>
      <w:r w:rsidR="00756245" w:rsidRPr="002C2BEB">
        <w:rPr>
          <w:rStyle w:val="Znakapoznpodarou"/>
          <w:rFonts w:ascii="Garamond" w:eastAsia="Garamond" w:hAnsi="Garamond" w:cs="Garamond"/>
          <w:sz w:val="24"/>
          <w:szCs w:val="24"/>
        </w:rPr>
        <w:footnoteReference w:id="83"/>
      </w:r>
      <w:r w:rsidR="009A6F0D" w:rsidRPr="002C2BEB">
        <w:rPr>
          <w:rFonts w:ascii="Garamond" w:eastAsia="Garamond" w:hAnsi="Garamond" w:cs="Garamond"/>
          <w:sz w:val="24"/>
          <w:szCs w:val="24"/>
        </w:rPr>
        <w:t xml:space="preserve"> Výše technicky zdůvodněných ztrát vzniklých při skladování minerálních olejů je vypočtena na základě vzorce uvedeného v příloze citované vyhlášky.</w:t>
      </w:r>
      <w:r w:rsidR="00D5057A" w:rsidRPr="002C2BEB">
        <w:rPr>
          <w:rStyle w:val="Znakapoznpodarou"/>
          <w:rFonts w:ascii="Garamond" w:eastAsia="Garamond" w:hAnsi="Garamond" w:cs="Garamond"/>
          <w:sz w:val="24"/>
          <w:szCs w:val="24"/>
        </w:rPr>
        <w:footnoteReference w:id="84"/>
      </w:r>
    </w:p>
    <w:p w14:paraId="2E9201FB" w14:textId="1872BE00" w:rsidR="00AE3F70" w:rsidRPr="002C2BEB" w:rsidRDefault="00AE3F70" w:rsidP="00014103">
      <w:pPr>
        <w:pStyle w:val="Nadpis2"/>
        <w:rPr>
          <w:rFonts w:ascii="Garamond" w:hAnsi="Garamond"/>
          <w:sz w:val="28"/>
          <w:szCs w:val="28"/>
        </w:rPr>
      </w:pPr>
      <w:bookmarkStart w:id="34" w:name="_Toc162612854"/>
      <w:r w:rsidRPr="002C2BEB">
        <w:rPr>
          <w:rFonts w:ascii="Garamond" w:hAnsi="Garamond"/>
          <w:sz w:val="28"/>
          <w:szCs w:val="28"/>
        </w:rPr>
        <w:t xml:space="preserve">2.5 </w:t>
      </w:r>
      <w:r w:rsidR="00BD5B46" w:rsidRPr="002C2BEB">
        <w:rPr>
          <w:rFonts w:ascii="Garamond" w:hAnsi="Garamond"/>
          <w:sz w:val="28"/>
          <w:szCs w:val="28"/>
        </w:rPr>
        <w:t>Komunitární</w:t>
      </w:r>
      <w:r w:rsidRPr="002C2BEB">
        <w:rPr>
          <w:rFonts w:ascii="Garamond" w:hAnsi="Garamond"/>
          <w:sz w:val="28"/>
          <w:szCs w:val="28"/>
        </w:rPr>
        <w:t xml:space="preserve"> </w:t>
      </w:r>
      <w:r w:rsidR="00BD5B46" w:rsidRPr="002C2BEB">
        <w:rPr>
          <w:rFonts w:ascii="Garamond" w:hAnsi="Garamond"/>
          <w:sz w:val="28"/>
          <w:szCs w:val="28"/>
        </w:rPr>
        <w:t>pohled</w:t>
      </w:r>
      <w:bookmarkEnd w:id="34"/>
    </w:p>
    <w:p w14:paraId="6AC001AF" w14:textId="66AD690F" w:rsidR="00CD30F3" w:rsidRPr="002C2BEB" w:rsidRDefault="00CD30F3" w:rsidP="00AE3F70">
      <w:pPr>
        <w:spacing w:line="360" w:lineRule="auto"/>
        <w:jc w:val="both"/>
        <w:rPr>
          <w:rFonts w:ascii="Garamond" w:eastAsia="Garamond" w:hAnsi="Garamond" w:cs="Garamond"/>
          <w:sz w:val="24"/>
          <w:szCs w:val="24"/>
        </w:rPr>
      </w:pPr>
      <w:r w:rsidRPr="002C2BEB">
        <w:rPr>
          <w:rFonts w:ascii="Garamond" w:eastAsia="Garamond" w:hAnsi="Garamond" w:cs="Garamond"/>
          <w:b/>
          <w:bCs/>
          <w:sz w:val="28"/>
          <w:szCs w:val="28"/>
        </w:rPr>
        <w:tab/>
      </w:r>
      <w:r w:rsidR="004003EF" w:rsidRPr="002C2BEB">
        <w:rPr>
          <w:rFonts w:ascii="Garamond" w:eastAsia="Garamond" w:hAnsi="Garamond" w:cs="Garamond"/>
          <w:sz w:val="24"/>
          <w:szCs w:val="24"/>
        </w:rPr>
        <w:t>Česká republika se vstupem do Evropské unie zavázala této instituci přenést část svých svrchovaných pravomocí v oblasti tvorby práva.</w:t>
      </w:r>
      <w:r w:rsidR="004003EF" w:rsidRPr="002C2BEB">
        <w:rPr>
          <w:rStyle w:val="Znakapoznpodarou"/>
          <w:rFonts w:ascii="Garamond" w:eastAsia="Garamond" w:hAnsi="Garamond" w:cs="Garamond"/>
          <w:sz w:val="24"/>
          <w:szCs w:val="24"/>
        </w:rPr>
        <w:footnoteReference w:id="85"/>
      </w:r>
      <w:r w:rsidR="004003EF" w:rsidRPr="002C2BEB">
        <w:rPr>
          <w:rFonts w:ascii="Garamond" w:eastAsia="Garamond" w:hAnsi="Garamond" w:cs="Garamond"/>
          <w:sz w:val="24"/>
          <w:szCs w:val="24"/>
        </w:rPr>
        <w:t xml:space="preserve"> Z tohoto pohledu je komunitární úprava spotřebních daní stěžejním pramenem společně s úpravou vnitrostátní. </w:t>
      </w:r>
      <w:r w:rsidR="00915367" w:rsidRPr="002C2BEB">
        <w:rPr>
          <w:rFonts w:ascii="Garamond" w:eastAsia="Garamond" w:hAnsi="Garamond" w:cs="Garamond"/>
          <w:sz w:val="24"/>
          <w:szCs w:val="24"/>
        </w:rPr>
        <w:t xml:space="preserve">Spotřební daň z minerálních olejů </w:t>
      </w:r>
      <w:r w:rsidR="002126F1" w:rsidRPr="002C2BEB">
        <w:rPr>
          <w:rFonts w:ascii="Garamond" w:eastAsia="Garamond" w:hAnsi="Garamond" w:cs="Garamond"/>
          <w:sz w:val="24"/>
          <w:szCs w:val="24"/>
        </w:rPr>
        <w:t xml:space="preserve">spadá </w:t>
      </w:r>
      <w:r w:rsidR="00915367" w:rsidRPr="002C2BEB">
        <w:rPr>
          <w:rFonts w:ascii="Garamond" w:eastAsia="Garamond" w:hAnsi="Garamond" w:cs="Garamond"/>
          <w:sz w:val="24"/>
          <w:szCs w:val="24"/>
        </w:rPr>
        <w:t>do oblasti daní, kde členské státy uplatňují výlučnou pravomoc</w:t>
      </w:r>
      <w:r w:rsidR="002126F1" w:rsidRPr="002C2BEB">
        <w:rPr>
          <w:rFonts w:ascii="Garamond" w:eastAsia="Garamond" w:hAnsi="Garamond" w:cs="Garamond"/>
          <w:sz w:val="24"/>
          <w:szCs w:val="24"/>
        </w:rPr>
        <w:t xml:space="preserve">. Sazbu spotřební daně tedy </w:t>
      </w:r>
      <w:r w:rsidR="00DE1C98" w:rsidRPr="002C2BEB">
        <w:rPr>
          <w:rFonts w:ascii="Garamond" w:eastAsia="Garamond" w:hAnsi="Garamond" w:cs="Garamond"/>
          <w:sz w:val="24"/>
          <w:szCs w:val="24"/>
        </w:rPr>
        <w:t xml:space="preserve">členské státy </w:t>
      </w:r>
      <w:r w:rsidR="002126F1" w:rsidRPr="002C2BEB">
        <w:rPr>
          <w:rFonts w:ascii="Garamond" w:eastAsia="Garamond" w:hAnsi="Garamond" w:cs="Garamond"/>
          <w:sz w:val="24"/>
          <w:szCs w:val="24"/>
        </w:rPr>
        <w:t>určují dle svého uvážení</w:t>
      </w:r>
      <w:r w:rsidR="00593F34" w:rsidRPr="002C2BEB">
        <w:rPr>
          <w:rFonts w:ascii="Garamond" w:eastAsia="Garamond" w:hAnsi="Garamond" w:cs="Garamond"/>
          <w:sz w:val="24"/>
          <w:szCs w:val="24"/>
        </w:rPr>
        <w:t xml:space="preserve"> při dodržení minimální sazby spotřební daně stanovené </w:t>
      </w:r>
      <w:r w:rsidR="00B07478" w:rsidRPr="002C2BEB">
        <w:rPr>
          <w:rFonts w:ascii="Garamond" w:eastAsia="Garamond" w:hAnsi="Garamond" w:cs="Garamond"/>
          <w:sz w:val="24"/>
          <w:szCs w:val="24"/>
        </w:rPr>
        <w:t>směrnicí Rady 2003/96/ES</w:t>
      </w:r>
      <w:r w:rsidR="002126F1" w:rsidRPr="002C2BEB">
        <w:rPr>
          <w:rFonts w:ascii="Garamond" w:eastAsia="Garamond" w:hAnsi="Garamond" w:cs="Garamond"/>
          <w:sz w:val="24"/>
          <w:szCs w:val="24"/>
        </w:rPr>
        <w:t>.</w:t>
      </w:r>
      <w:r w:rsidR="009E6C63" w:rsidRPr="002C2BEB">
        <w:rPr>
          <w:rStyle w:val="Znakapoznpodarou"/>
          <w:rFonts w:ascii="Garamond" w:eastAsia="Garamond" w:hAnsi="Garamond" w:cs="Garamond"/>
          <w:sz w:val="24"/>
          <w:szCs w:val="24"/>
        </w:rPr>
        <w:footnoteReference w:id="86"/>
      </w:r>
      <w:r w:rsidR="002126F1" w:rsidRPr="002C2BEB">
        <w:rPr>
          <w:rFonts w:ascii="Garamond" w:eastAsia="Garamond" w:hAnsi="Garamond" w:cs="Garamond"/>
          <w:sz w:val="24"/>
          <w:szCs w:val="24"/>
        </w:rPr>
        <w:t xml:space="preserve"> </w:t>
      </w:r>
      <w:r w:rsidR="00DE1C98" w:rsidRPr="002C2BEB">
        <w:rPr>
          <w:rFonts w:ascii="Garamond" w:eastAsia="Garamond" w:hAnsi="Garamond" w:cs="Garamond"/>
          <w:sz w:val="24"/>
          <w:szCs w:val="24"/>
        </w:rPr>
        <w:t>Snaha o komunitární harmonizaci se však projevila v několika podoblastech</w:t>
      </w:r>
      <w:r w:rsidR="008929BF" w:rsidRPr="002C2BEB">
        <w:rPr>
          <w:rFonts w:ascii="Garamond" w:eastAsia="Garamond" w:hAnsi="Garamond" w:cs="Garamond"/>
          <w:sz w:val="24"/>
          <w:szCs w:val="24"/>
        </w:rPr>
        <w:t>, jež byly zmíněny v předchozí kapitole</w:t>
      </w:r>
      <w:r w:rsidR="00DE1C98" w:rsidRPr="002C2BEB">
        <w:rPr>
          <w:rFonts w:ascii="Garamond" w:eastAsia="Garamond" w:hAnsi="Garamond" w:cs="Garamond"/>
          <w:sz w:val="24"/>
          <w:szCs w:val="24"/>
        </w:rPr>
        <w:t>.</w:t>
      </w:r>
      <w:r w:rsidR="00164769" w:rsidRPr="002C2BEB">
        <w:rPr>
          <w:rFonts w:ascii="Garamond" w:eastAsia="Garamond" w:hAnsi="Garamond" w:cs="Garamond"/>
          <w:sz w:val="24"/>
          <w:szCs w:val="24"/>
        </w:rPr>
        <w:t xml:space="preserve"> </w:t>
      </w:r>
      <w:r w:rsidR="00B07478" w:rsidRPr="002C2BEB">
        <w:rPr>
          <w:rFonts w:ascii="Garamond" w:eastAsia="Garamond" w:hAnsi="Garamond" w:cs="Garamond"/>
          <w:sz w:val="24"/>
          <w:szCs w:val="24"/>
        </w:rPr>
        <w:t xml:space="preserve">Daňové zatížení je v rámci Evropské unie </w:t>
      </w:r>
      <w:r w:rsidR="009E6C63" w:rsidRPr="002C2BEB">
        <w:rPr>
          <w:rFonts w:ascii="Garamond" w:eastAsia="Garamond" w:hAnsi="Garamond" w:cs="Garamond"/>
          <w:sz w:val="24"/>
          <w:szCs w:val="24"/>
        </w:rPr>
        <w:t>je stále rozličné.</w:t>
      </w:r>
      <w:r w:rsidR="00B07478" w:rsidRPr="002C2BEB">
        <w:rPr>
          <w:rFonts w:ascii="Garamond" w:eastAsia="Garamond" w:hAnsi="Garamond" w:cs="Garamond"/>
          <w:sz w:val="24"/>
          <w:szCs w:val="24"/>
        </w:rPr>
        <w:t xml:space="preserve"> </w:t>
      </w:r>
      <w:r w:rsidR="009E6C63" w:rsidRPr="002C2BEB">
        <w:rPr>
          <w:rFonts w:ascii="Garamond" w:eastAsia="Garamond" w:hAnsi="Garamond" w:cs="Garamond"/>
          <w:sz w:val="24"/>
          <w:szCs w:val="24"/>
        </w:rPr>
        <w:t>Komunitární pojetí spotřební daně z minerálních olejů představuje perspektivu, která klade důraz na společenství a sdílení odpovědnosti v</w:t>
      </w:r>
      <w:r w:rsidR="00585FAB" w:rsidRPr="002C2BEB">
        <w:rPr>
          <w:rFonts w:ascii="Garamond" w:eastAsia="Garamond" w:hAnsi="Garamond" w:cs="Garamond"/>
          <w:sz w:val="24"/>
          <w:szCs w:val="24"/>
        </w:rPr>
        <w:t xml:space="preserve"> jeho </w:t>
      </w:r>
      <w:r w:rsidR="009E6C63" w:rsidRPr="002C2BEB">
        <w:rPr>
          <w:rFonts w:ascii="Garamond" w:eastAsia="Garamond" w:hAnsi="Garamond" w:cs="Garamond"/>
          <w:sz w:val="24"/>
          <w:szCs w:val="24"/>
        </w:rPr>
        <w:t>rámci. Tato koncepce se zaměřuje na to, jakým způsobem lze spotřební daně využít k podpoře společných cílů, zejména v oblastech životního prostředí, udržitelnosti a sociální spravedlnosti.</w:t>
      </w:r>
    </w:p>
    <w:p w14:paraId="5DBF5FBD" w14:textId="056C34BE" w:rsidR="000E7BD4" w:rsidRPr="002C2BEB" w:rsidRDefault="00585FAB" w:rsidP="007D3FA0">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Tyto společné cíle vytváří daňovou politiku Evropské unie. Cílem spotřebních daní v rámci EU je dosáhnout ekonomických, sociálních a environmentálních cílů Unie. T</w:t>
      </w:r>
      <w:r w:rsidR="0021071D" w:rsidRPr="002C2BEB">
        <w:rPr>
          <w:rFonts w:ascii="Garamond" w:eastAsia="Garamond" w:hAnsi="Garamond" w:cs="Garamond"/>
          <w:sz w:val="24"/>
          <w:szCs w:val="24"/>
        </w:rPr>
        <w:t xml:space="preserve">yto zahrnují </w:t>
      </w:r>
      <w:r w:rsidRPr="002C2BEB">
        <w:rPr>
          <w:rFonts w:ascii="Garamond" w:eastAsia="Garamond" w:hAnsi="Garamond" w:cs="Garamond"/>
          <w:sz w:val="24"/>
          <w:szCs w:val="24"/>
        </w:rPr>
        <w:t>podporu udržitelných ekonomických aktivit, snížení negativních účinků spojených se spotřebou určitých produktů</w:t>
      </w:r>
      <w:r w:rsidR="0021071D" w:rsidRPr="002C2BEB">
        <w:rPr>
          <w:rFonts w:ascii="Garamond" w:eastAsia="Garamond" w:hAnsi="Garamond" w:cs="Garamond"/>
          <w:sz w:val="24"/>
          <w:szCs w:val="24"/>
        </w:rPr>
        <w:t xml:space="preserve"> a </w:t>
      </w:r>
      <w:r w:rsidRPr="002C2BEB">
        <w:rPr>
          <w:rFonts w:ascii="Garamond" w:eastAsia="Garamond" w:hAnsi="Garamond" w:cs="Garamond"/>
          <w:sz w:val="24"/>
          <w:szCs w:val="24"/>
        </w:rPr>
        <w:t xml:space="preserve">financování veřejných </w:t>
      </w:r>
      <w:r w:rsidR="0021071D" w:rsidRPr="002C2BEB">
        <w:rPr>
          <w:rFonts w:ascii="Garamond" w:eastAsia="Garamond" w:hAnsi="Garamond" w:cs="Garamond"/>
          <w:sz w:val="24"/>
          <w:szCs w:val="24"/>
        </w:rPr>
        <w:t>rozpočtů</w:t>
      </w:r>
      <w:r w:rsidRPr="002C2BEB">
        <w:rPr>
          <w:rFonts w:ascii="Garamond" w:eastAsia="Garamond" w:hAnsi="Garamond" w:cs="Garamond"/>
          <w:sz w:val="24"/>
          <w:szCs w:val="24"/>
        </w:rPr>
        <w:t xml:space="preserve">. Jak již bylo zmíněno, Evropská unie stanovila minimální sazby spotřebních daní pro členské státy </w:t>
      </w:r>
      <w:r w:rsidR="0021071D" w:rsidRPr="002C2BEB">
        <w:rPr>
          <w:rFonts w:ascii="Garamond" w:eastAsia="Garamond" w:hAnsi="Garamond" w:cs="Garamond"/>
          <w:sz w:val="24"/>
          <w:szCs w:val="24"/>
        </w:rPr>
        <w:t xml:space="preserve">především </w:t>
      </w:r>
      <w:r w:rsidRPr="002C2BEB">
        <w:rPr>
          <w:rFonts w:ascii="Garamond" w:eastAsia="Garamond" w:hAnsi="Garamond" w:cs="Garamond"/>
          <w:sz w:val="24"/>
          <w:szCs w:val="24"/>
        </w:rPr>
        <w:t>za účelem harmonizaci daňových politi</w:t>
      </w:r>
      <w:r w:rsidR="0021071D" w:rsidRPr="002C2BEB">
        <w:rPr>
          <w:rFonts w:ascii="Garamond" w:eastAsia="Garamond" w:hAnsi="Garamond" w:cs="Garamond"/>
          <w:sz w:val="24"/>
          <w:szCs w:val="24"/>
        </w:rPr>
        <w:t>k. S</w:t>
      </w:r>
      <w:r w:rsidRPr="002C2BEB">
        <w:rPr>
          <w:rFonts w:ascii="Garamond" w:eastAsia="Garamond" w:hAnsi="Garamond" w:cs="Garamond"/>
          <w:sz w:val="24"/>
          <w:szCs w:val="24"/>
        </w:rPr>
        <w:t xml:space="preserve">ekundárním </w:t>
      </w:r>
      <w:r w:rsidR="0021071D" w:rsidRPr="002C2BEB">
        <w:rPr>
          <w:rFonts w:ascii="Garamond" w:eastAsia="Garamond" w:hAnsi="Garamond" w:cs="Garamond"/>
          <w:sz w:val="24"/>
          <w:szCs w:val="24"/>
        </w:rPr>
        <w:t xml:space="preserve">účel představuje </w:t>
      </w:r>
      <w:r w:rsidRPr="002C2BEB">
        <w:rPr>
          <w:rFonts w:ascii="Garamond" w:eastAsia="Garamond" w:hAnsi="Garamond" w:cs="Garamond"/>
          <w:sz w:val="24"/>
          <w:szCs w:val="24"/>
        </w:rPr>
        <w:t xml:space="preserve">zabránění nežádoucí daňové konkurence. Tímto způsobem do jisté míry zajišťuje rovné podmínky </w:t>
      </w:r>
      <w:r w:rsidR="0021071D" w:rsidRPr="002C2BEB">
        <w:rPr>
          <w:rFonts w:ascii="Garamond" w:eastAsia="Garamond" w:hAnsi="Garamond" w:cs="Garamond"/>
          <w:sz w:val="24"/>
          <w:szCs w:val="24"/>
        </w:rPr>
        <w:t>snižuje</w:t>
      </w:r>
      <w:r w:rsidRPr="002C2BEB">
        <w:rPr>
          <w:rFonts w:ascii="Garamond" w:eastAsia="Garamond" w:hAnsi="Garamond" w:cs="Garamond"/>
          <w:sz w:val="24"/>
          <w:szCs w:val="24"/>
        </w:rPr>
        <w:t xml:space="preserve"> riziko daňových úniků.</w:t>
      </w:r>
    </w:p>
    <w:p w14:paraId="2B0C0584" w14:textId="5E0E80AF" w:rsidR="006D5053" w:rsidRPr="002C2BEB" w:rsidRDefault="006D5053" w:rsidP="00DC4FEE">
      <w:pPr>
        <w:pStyle w:val="Nadpis1"/>
      </w:pPr>
      <w:bookmarkStart w:id="35" w:name="_Toc162612855"/>
      <w:r w:rsidRPr="002C2BEB">
        <w:lastRenderedPageBreak/>
        <w:t>3. Spotřební daň z minerálních olejů v kontextu státního rozpočtu</w:t>
      </w:r>
      <w:bookmarkEnd w:id="35"/>
    </w:p>
    <w:p w14:paraId="16861718" w14:textId="0693BAC5" w:rsidR="009358DE" w:rsidRPr="002C2BEB" w:rsidRDefault="006970BB" w:rsidP="000E5BED">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Spotřební daně sensu lato představují velmi významnou složku příjmů státního rozpočtu a Státního fondu dopravní infrastruktury.</w:t>
      </w:r>
      <w:r w:rsidR="007C4373" w:rsidRPr="002C2BEB">
        <w:rPr>
          <w:rFonts w:ascii="Garamond" w:eastAsia="Garamond" w:hAnsi="Garamond" w:cs="Garamond"/>
          <w:sz w:val="24"/>
          <w:szCs w:val="24"/>
        </w:rPr>
        <w:t xml:space="preserve"> Spotřební daně jsou na příjmové stránce státního rozpočtu meziročně zastoupeny v průměru 1</w:t>
      </w:r>
      <w:r w:rsidR="00A271A4" w:rsidRPr="002C2BEB">
        <w:rPr>
          <w:rFonts w:ascii="Garamond" w:eastAsia="Garamond" w:hAnsi="Garamond" w:cs="Garamond"/>
          <w:sz w:val="24"/>
          <w:szCs w:val="24"/>
        </w:rPr>
        <w:t>0</w:t>
      </w:r>
      <w:r w:rsidR="007C4373" w:rsidRPr="002C2BEB">
        <w:rPr>
          <w:rFonts w:ascii="Garamond" w:eastAsia="Garamond" w:hAnsi="Garamond" w:cs="Garamond"/>
          <w:sz w:val="24"/>
          <w:szCs w:val="24"/>
        </w:rPr>
        <w:t xml:space="preserve"> %</w:t>
      </w:r>
      <w:r w:rsidR="00A271A4" w:rsidRPr="002C2BEB">
        <w:rPr>
          <w:rFonts w:ascii="Garamond" w:eastAsia="Garamond" w:hAnsi="Garamond" w:cs="Garamond"/>
          <w:sz w:val="24"/>
          <w:szCs w:val="24"/>
        </w:rPr>
        <w:t xml:space="preserve"> a oscilují u hranice 160 miliard CZK</w:t>
      </w:r>
      <w:r w:rsidR="007C4373" w:rsidRPr="002C2BEB">
        <w:rPr>
          <w:rFonts w:ascii="Garamond" w:eastAsia="Garamond" w:hAnsi="Garamond" w:cs="Garamond"/>
          <w:sz w:val="24"/>
          <w:szCs w:val="24"/>
        </w:rPr>
        <w:t>, z čehož více než polovina připadá právě na spotřební daň z minerálních olejů. Důležitým aspektem této daně je její fiskální význam. Tento význam je stěžejní, neboť největší podíl na výnosu spotřebních daní připadá právě na daň z minerálních olejů.</w:t>
      </w:r>
      <w:r w:rsidRPr="002C2BEB">
        <w:rPr>
          <w:rFonts w:ascii="Garamond" w:eastAsia="Garamond" w:hAnsi="Garamond" w:cs="Garamond"/>
          <w:sz w:val="24"/>
          <w:szCs w:val="24"/>
        </w:rPr>
        <w:t xml:space="preserve"> </w:t>
      </w:r>
      <w:r w:rsidR="00D2791E" w:rsidRPr="002C2BEB">
        <w:rPr>
          <w:rFonts w:ascii="Garamond" w:eastAsia="Garamond" w:hAnsi="Garamond" w:cs="Garamond"/>
          <w:sz w:val="24"/>
          <w:szCs w:val="24"/>
        </w:rPr>
        <w:t xml:space="preserve">Z celkového inkasa spotřebních daní jsou minerální oleje meziročně </w:t>
      </w:r>
      <w:r w:rsidR="001B0915" w:rsidRPr="002C2BEB">
        <w:rPr>
          <w:rFonts w:ascii="Garamond" w:eastAsia="Garamond" w:hAnsi="Garamond" w:cs="Garamond"/>
          <w:sz w:val="24"/>
          <w:szCs w:val="24"/>
        </w:rPr>
        <w:t xml:space="preserve">zastoupeny v průměru </w:t>
      </w:r>
      <w:r w:rsidR="00D2791E" w:rsidRPr="002C2BEB">
        <w:rPr>
          <w:rFonts w:ascii="Garamond" w:eastAsia="Garamond" w:hAnsi="Garamond" w:cs="Garamond"/>
          <w:sz w:val="24"/>
          <w:szCs w:val="24"/>
        </w:rPr>
        <w:t>5</w:t>
      </w:r>
      <w:r w:rsidR="00777A86" w:rsidRPr="002C2BEB">
        <w:rPr>
          <w:rFonts w:ascii="Garamond" w:eastAsia="Garamond" w:hAnsi="Garamond" w:cs="Garamond"/>
          <w:sz w:val="24"/>
          <w:szCs w:val="24"/>
        </w:rPr>
        <w:t>3</w:t>
      </w:r>
      <w:r w:rsidR="00D2791E" w:rsidRPr="002C2BEB">
        <w:rPr>
          <w:rFonts w:ascii="Garamond" w:eastAsia="Garamond" w:hAnsi="Garamond" w:cs="Garamond"/>
          <w:sz w:val="24"/>
          <w:szCs w:val="24"/>
        </w:rPr>
        <w:t xml:space="preserve"> %.</w:t>
      </w:r>
      <w:r w:rsidR="00777A86" w:rsidRPr="002C2BEB">
        <w:rPr>
          <w:rStyle w:val="Znakapoznpodarou"/>
          <w:rFonts w:ascii="Garamond" w:eastAsia="Garamond" w:hAnsi="Garamond" w:cs="Garamond"/>
          <w:sz w:val="24"/>
          <w:szCs w:val="24"/>
        </w:rPr>
        <w:footnoteReference w:id="87"/>
      </w:r>
      <w:r w:rsidR="00D2791E" w:rsidRPr="002C2BEB">
        <w:rPr>
          <w:rFonts w:ascii="Garamond" w:eastAsia="Garamond" w:hAnsi="Garamond" w:cs="Garamond"/>
          <w:sz w:val="24"/>
          <w:szCs w:val="24"/>
        </w:rPr>
        <w:t xml:space="preserve"> Zvyšování</w:t>
      </w:r>
      <w:r w:rsidRPr="002C2BEB">
        <w:rPr>
          <w:rFonts w:ascii="Garamond" w:eastAsia="Garamond" w:hAnsi="Garamond" w:cs="Garamond"/>
          <w:sz w:val="24"/>
          <w:szCs w:val="24"/>
        </w:rPr>
        <w:t xml:space="preserve"> sazeb spotřební daně z minerálních olejů nemá za následek snížení poptávky. Tato neelasticita poptávky do určité míry zaručuje stabilitu a předvídatelnost příj</w:t>
      </w:r>
      <w:r w:rsidR="007C4373" w:rsidRPr="002C2BEB">
        <w:rPr>
          <w:rFonts w:ascii="Garamond" w:eastAsia="Garamond" w:hAnsi="Garamond" w:cs="Garamond"/>
          <w:sz w:val="24"/>
          <w:szCs w:val="24"/>
        </w:rPr>
        <w:t>mů</w:t>
      </w:r>
      <w:r w:rsidRPr="002C2BEB">
        <w:rPr>
          <w:rFonts w:ascii="Garamond" w:eastAsia="Garamond" w:hAnsi="Garamond" w:cs="Garamond"/>
          <w:sz w:val="24"/>
          <w:szCs w:val="24"/>
        </w:rPr>
        <w:t xml:space="preserve"> státního rozpočtu</w:t>
      </w:r>
      <w:r w:rsidR="007C4373" w:rsidRPr="002C2BEB">
        <w:rPr>
          <w:rFonts w:ascii="Garamond" w:eastAsia="Garamond" w:hAnsi="Garamond" w:cs="Garamond"/>
          <w:sz w:val="24"/>
          <w:szCs w:val="24"/>
        </w:rPr>
        <w:t xml:space="preserve"> plynoucí z odvodů spotřební daně z minerálních olejů. Postupné přecházení od spalovacích motorů k elektromobilitě tak může mít v budoucnu významný dopad v návaznosti na spotřebu pohonných hmot. V současné době se však stále jedná o marginální skupinu.</w:t>
      </w:r>
      <w:r w:rsidR="00D2791E" w:rsidRPr="002C2BEB">
        <w:rPr>
          <w:rFonts w:ascii="Garamond" w:eastAsia="Garamond" w:hAnsi="Garamond" w:cs="Garamond"/>
          <w:sz w:val="24"/>
          <w:szCs w:val="24"/>
        </w:rPr>
        <w:t xml:space="preserve"> </w:t>
      </w:r>
    </w:p>
    <w:p w14:paraId="4365DF29" w14:textId="25A449FB" w:rsidR="009358DE" w:rsidRPr="002C2BEB" w:rsidRDefault="009358DE" w:rsidP="000F62E3">
      <w:pPr>
        <w:pStyle w:val="Nadpis2"/>
        <w:rPr>
          <w:rFonts w:ascii="Garamond" w:hAnsi="Garamond"/>
          <w:sz w:val="28"/>
          <w:szCs w:val="28"/>
        </w:rPr>
      </w:pPr>
      <w:bookmarkStart w:id="36" w:name="_Toc162612856"/>
      <w:r w:rsidRPr="002C2BEB">
        <w:rPr>
          <w:rFonts w:ascii="Garamond" w:hAnsi="Garamond"/>
          <w:sz w:val="28"/>
          <w:szCs w:val="28"/>
        </w:rPr>
        <w:t xml:space="preserve">3.1 Státní závěrečné účty </w:t>
      </w:r>
      <w:r w:rsidR="00090471" w:rsidRPr="002C2BEB">
        <w:rPr>
          <w:rFonts w:ascii="Garamond" w:hAnsi="Garamond"/>
          <w:sz w:val="28"/>
          <w:szCs w:val="28"/>
        </w:rPr>
        <w:t>a období 2018</w:t>
      </w:r>
      <w:r w:rsidR="004D65D5" w:rsidRPr="002C2BEB">
        <w:rPr>
          <w:rFonts w:ascii="Garamond" w:hAnsi="Garamond"/>
          <w:sz w:val="28"/>
          <w:szCs w:val="28"/>
        </w:rPr>
        <w:t>–</w:t>
      </w:r>
      <w:r w:rsidRPr="002C2BEB">
        <w:rPr>
          <w:rFonts w:ascii="Garamond" w:hAnsi="Garamond"/>
          <w:sz w:val="28"/>
          <w:szCs w:val="28"/>
        </w:rPr>
        <w:t>2022</w:t>
      </w:r>
      <w:bookmarkEnd w:id="36"/>
    </w:p>
    <w:p w14:paraId="31F58190" w14:textId="7F8A5B10" w:rsidR="009358DE" w:rsidRPr="002C2BEB" w:rsidRDefault="00C07CEE" w:rsidP="009358DE">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drawing>
          <wp:anchor distT="0" distB="0" distL="114300" distR="114300" simplePos="0" relativeHeight="251659264" behindDoc="0" locked="0" layoutInCell="1" allowOverlap="1" wp14:anchorId="4BDA0EC0" wp14:editId="3AC67B6C">
            <wp:simplePos x="0" y="0"/>
            <wp:positionH relativeFrom="margin">
              <wp:align>center</wp:align>
            </wp:positionH>
            <wp:positionV relativeFrom="paragraph">
              <wp:posOffset>728981</wp:posOffset>
            </wp:positionV>
            <wp:extent cx="3371870" cy="3460750"/>
            <wp:effectExtent l="0" t="6350" r="0" b="0"/>
            <wp:wrapNone/>
            <wp:docPr id="2114608579" name="Obrázek 1" descr="Obsah obrázku text, řada/pruh, diagram,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08579" name="Obrázek 1" descr="Obsah obrázku text, řada/pruh, diagram, snímek obrazovky&#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rot="5400000">
                      <a:off x="0" y="0"/>
                      <a:ext cx="3371870" cy="3460750"/>
                    </a:xfrm>
                    <a:prstGeom prst="rect">
                      <a:avLst/>
                    </a:prstGeom>
                  </pic:spPr>
                </pic:pic>
              </a:graphicData>
            </a:graphic>
            <wp14:sizeRelH relativeFrom="page">
              <wp14:pctWidth>0</wp14:pctWidth>
            </wp14:sizeRelH>
            <wp14:sizeRelV relativeFrom="page">
              <wp14:pctHeight>0</wp14:pctHeight>
            </wp14:sizeRelV>
          </wp:anchor>
        </w:drawing>
      </w:r>
      <w:r w:rsidR="009358DE" w:rsidRPr="002C2BEB">
        <w:rPr>
          <w:rFonts w:ascii="Garamond" w:eastAsia="Garamond" w:hAnsi="Garamond" w:cs="Garamond"/>
          <w:sz w:val="24"/>
          <w:szCs w:val="24"/>
        </w:rPr>
        <w:tab/>
        <w:t>Zá účelem vyhodnocení skutečného dopadu spotřební daně z minerálních olejů na příjmové straně státního rozpočtu je rozhodující vy</w:t>
      </w:r>
      <w:r w:rsidR="001B0915" w:rsidRPr="002C2BEB">
        <w:rPr>
          <w:rFonts w:ascii="Garamond" w:eastAsia="Garamond" w:hAnsi="Garamond" w:cs="Garamond"/>
          <w:sz w:val="24"/>
          <w:szCs w:val="24"/>
        </w:rPr>
        <w:t>c</w:t>
      </w:r>
      <w:r w:rsidR="009358DE" w:rsidRPr="002C2BEB">
        <w:rPr>
          <w:rFonts w:ascii="Garamond" w:eastAsia="Garamond" w:hAnsi="Garamond" w:cs="Garamond"/>
          <w:sz w:val="24"/>
          <w:szCs w:val="24"/>
        </w:rPr>
        <w:t xml:space="preserve">házet především ze státního závěrečného účtu. Tento dokument představuje výsledný stav hospodaření s veřejnými financemi za příslušný kalendářní rok. </w:t>
      </w:r>
    </w:p>
    <w:p w14:paraId="55FC0373" w14:textId="13FE5C3D" w:rsidR="001B5D9F" w:rsidRPr="002C2BEB" w:rsidRDefault="001B5D9F" w:rsidP="009358DE">
      <w:pPr>
        <w:spacing w:line="360" w:lineRule="auto"/>
        <w:jc w:val="both"/>
        <w:rPr>
          <w:rFonts w:ascii="Garamond" w:eastAsia="Garamond" w:hAnsi="Garamond" w:cs="Garamond"/>
          <w:sz w:val="24"/>
          <w:szCs w:val="24"/>
        </w:rPr>
      </w:pPr>
    </w:p>
    <w:p w14:paraId="392BC7BF" w14:textId="6A437179" w:rsidR="001B5D9F" w:rsidRPr="002C2BEB" w:rsidRDefault="001B5D9F" w:rsidP="009358DE">
      <w:pPr>
        <w:spacing w:line="360" w:lineRule="auto"/>
        <w:jc w:val="both"/>
        <w:rPr>
          <w:rFonts w:ascii="Garamond" w:eastAsia="Garamond" w:hAnsi="Garamond" w:cs="Garamond"/>
          <w:sz w:val="24"/>
          <w:szCs w:val="24"/>
        </w:rPr>
      </w:pPr>
    </w:p>
    <w:p w14:paraId="4C9DD6D1" w14:textId="4BC3A92E" w:rsidR="001B5D9F" w:rsidRPr="002C2BEB" w:rsidRDefault="001B5D9F" w:rsidP="009358DE">
      <w:pPr>
        <w:spacing w:line="360" w:lineRule="auto"/>
        <w:jc w:val="both"/>
        <w:rPr>
          <w:rFonts w:ascii="Garamond" w:eastAsia="Garamond" w:hAnsi="Garamond" w:cs="Garamond"/>
          <w:sz w:val="24"/>
          <w:szCs w:val="24"/>
        </w:rPr>
      </w:pPr>
    </w:p>
    <w:p w14:paraId="5F60AE72" w14:textId="772C5335" w:rsidR="001B5D9F" w:rsidRPr="002C2BEB" w:rsidRDefault="001B5D9F" w:rsidP="009358DE">
      <w:pPr>
        <w:spacing w:line="360" w:lineRule="auto"/>
        <w:jc w:val="both"/>
        <w:rPr>
          <w:rFonts w:ascii="Garamond" w:eastAsia="Garamond" w:hAnsi="Garamond" w:cs="Garamond"/>
          <w:sz w:val="24"/>
          <w:szCs w:val="24"/>
        </w:rPr>
      </w:pPr>
    </w:p>
    <w:p w14:paraId="7E1965E6" w14:textId="256A52F5" w:rsidR="001B5D9F" w:rsidRPr="002C2BEB" w:rsidRDefault="001B5D9F" w:rsidP="009358DE">
      <w:pPr>
        <w:spacing w:line="360" w:lineRule="auto"/>
        <w:jc w:val="both"/>
        <w:rPr>
          <w:rFonts w:ascii="Garamond" w:eastAsia="Garamond" w:hAnsi="Garamond" w:cs="Garamond"/>
          <w:sz w:val="24"/>
          <w:szCs w:val="24"/>
        </w:rPr>
      </w:pPr>
    </w:p>
    <w:p w14:paraId="2400A750" w14:textId="2202E73E" w:rsidR="001B5D9F" w:rsidRPr="002C2BEB" w:rsidRDefault="001B5D9F" w:rsidP="009358DE">
      <w:pPr>
        <w:spacing w:line="360" w:lineRule="auto"/>
        <w:jc w:val="both"/>
        <w:rPr>
          <w:rFonts w:ascii="Garamond" w:eastAsia="Garamond" w:hAnsi="Garamond" w:cs="Garamond"/>
          <w:sz w:val="24"/>
          <w:szCs w:val="24"/>
        </w:rPr>
      </w:pPr>
    </w:p>
    <w:p w14:paraId="7688E8FB" w14:textId="2A0D1789" w:rsidR="001B5D9F" w:rsidRPr="002C2BEB" w:rsidRDefault="001B5D9F" w:rsidP="009358DE">
      <w:pPr>
        <w:spacing w:line="360" w:lineRule="auto"/>
        <w:jc w:val="both"/>
        <w:rPr>
          <w:rFonts w:ascii="Garamond" w:eastAsia="Garamond" w:hAnsi="Garamond" w:cs="Garamond"/>
          <w:sz w:val="24"/>
          <w:szCs w:val="24"/>
        </w:rPr>
      </w:pPr>
    </w:p>
    <w:p w14:paraId="3D75EE92" w14:textId="201956A3" w:rsidR="001B5D9F" w:rsidRPr="002C2BEB" w:rsidRDefault="001B5D9F" w:rsidP="009358DE">
      <w:pPr>
        <w:spacing w:line="360" w:lineRule="auto"/>
        <w:jc w:val="both"/>
        <w:rPr>
          <w:rFonts w:ascii="Garamond" w:eastAsia="Garamond" w:hAnsi="Garamond" w:cs="Garamond"/>
          <w:sz w:val="24"/>
          <w:szCs w:val="24"/>
        </w:rPr>
      </w:pPr>
    </w:p>
    <w:p w14:paraId="01F28235" w14:textId="7DCB7EFD" w:rsidR="001B5D9F" w:rsidRPr="002C2BEB" w:rsidRDefault="001B5D9F" w:rsidP="009358DE">
      <w:pPr>
        <w:spacing w:line="360" w:lineRule="auto"/>
        <w:jc w:val="both"/>
        <w:rPr>
          <w:rFonts w:ascii="Garamond" w:eastAsia="Garamond" w:hAnsi="Garamond" w:cs="Garamond"/>
          <w:sz w:val="24"/>
          <w:szCs w:val="24"/>
        </w:rPr>
      </w:pPr>
    </w:p>
    <w:p w14:paraId="5AD982DE" w14:textId="4667313F" w:rsidR="00C07CEE" w:rsidRPr="002C2BEB" w:rsidRDefault="00C07CEE" w:rsidP="009358DE">
      <w:pPr>
        <w:spacing w:line="360" w:lineRule="auto"/>
        <w:jc w:val="both"/>
        <w:rPr>
          <w:rFonts w:ascii="Garamond" w:eastAsia="Garamond" w:hAnsi="Garamond" w:cs="Garamond"/>
          <w:sz w:val="24"/>
          <w:szCs w:val="24"/>
        </w:rPr>
      </w:pPr>
    </w:p>
    <w:p w14:paraId="131769F4" w14:textId="79D15672" w:rsidR="001B5D9F" w:rsidRPr="002C2BEB" w:rsidRDefault="001B5D9F" w:rsidP="009358DE">
      <w:pPr>
        <w:spacing w:line="360" w:lineRule="auto"/>
        <w:jc w:val="both"/>
        <w:rPr>
          <w:rFonts w:ascii="Garamond" w:eastAsia="Garamond" w:hAnsi="Garamond" w:cs="Garamond"/>
          <w:sz w:val="24"/>
          <w:szCs w:val="24"/>
        </w:rPr>
      </w:pPr>
    </w:p>
    <w:p w14:paraId="40166428" w14:textId="121319D3" w:rsidR="001B5D9F" w:rsidRPr="002C2BEB" w:rsidRDefault="00C07CEE" w:rsidP="009358DE">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drawing>
          <wp:anchor distT="0" distB="0" distL="114300" distR="114300" simplePos="0" relativeHeight="251660288" behindDoc="0" locked="0" layoutInCell="1" allowOverlap="1" wp14:anchorId="1A7C6851" wp14:editId="6E59C2E0">
            <wp:simplePos x="0" y="0"/>
            <wp:positionH relativeFrom="margin">
              <wp:align>center</wp:align>
            </wp:positionH>
            <wp:positionV relativeFrom="paragraph">
              <wp:posOffset>117475</wp:posOffset>
            </wp:positionV>
            <wp:extent cx="2165461" cy="133357"/>
            <wp:effectExtent l="0" t="0" r="6350" b="0"/>
            <wp:wrapNone/>
            <wp:docPr id="10895894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89423" name=""/>
                    <pic:cNvPicPr/>
                  </pic:nvPicPr>
                  <pic:blipFill>
                    <a:blip r:embed="rId14">
                      <a:extLst>
                        <a:ext uri="{28A0092B-C50C-407E-A947-70E740481C1C}">
                          <a14:useLocalDpi xmlns:a14="http://schemas.microsoft.com/office/drawing/2010/main" val="0"/>
                        </a:ext>
                      </a:extLst>
                    </a:blip>
                    <a:stretch>
                      <a:fillRect/>
                    </a:stretch>
                  </pic:blipFill>
                  <pic:spPr>
                    <a:xfrm>
                      <a:off x="0" y="0"/>
                      <a:ext cx="2165461" cy="133357"/>
                    </a:xfrm>
                    <a:prstGeom prst="rect">
                      <a:avLst/>
                    </a:prstGeom>
                  </pic:spPr>
                </pic:pic>
              </a:graphicData>
            </a:graphic>
          </wp:anchor>
        </w:drawing>
      </w:r>
    </w:p>
    <w:p w14:paraId="1D4D3E99" w14:textId="238EE521" w:rsidR="001B5D9F" w:rsidRPr="002C2BEB" w:rsidRDefault="001B5D9F" w:rsidP="003F498A">
      <w:pPr>
        <w:spacing w:line="360" w:lineRule="auto"/>
        <w:jc w:val="center"/>
        <w:rPr>
          <w:rFonts w:ascii="Garamond" w:eastAsia="Garamond" w:hAnsi="Garamond" w:cs="Garamond"/>
          <w:sz w:val="20"/>
          <w:szCs w:val="20"/>
        </w:rPr>
      </w:pPr>
      <w:r w:rsidRPr="002C2BEB">
        <w:rPr>
          <w:rFonts w:ascii="Garamond" w:eastAsia="Garamond" w:hAnsi="Garamond" w:cs="Garamond"/>
          <w:sz w:val="20"/>
          <w:szCs w:val="20"/>
        </w:rPr>
        <w:lastRenderedPageBreak/>
        <w:t>Tabulka č.</w:t>
      </w:r>
      <w:r w:rsidR="003E2CE6" w:rsidRPr="002C2BEB">
        <w:rPr>
          <w:rFonts w:ascii="Garamond" w:eastAsia="Garamond" w:hAnsi="Garamond" w:cs="Garamond"/>
          <w:sz w:val="20"/>
          <w:szCs w:val="20"/>
        </w:rPr>
        <w:t xml:space="preserve"> 1</w:t>
      </w:r>
      <w:r w:rsidRPr="002C2BEB">
        <w:rPr>
          <w:rFonts w:ascii="Garamond" w:eastAsia="Garamond" w:hAnsi="Garamond" w:cs="Garamond"/>
          <w:sz w:val="20"/>
          <w:szCs w:val="20"/>
        </w:rPr>
        <w:t xml:space="preserve"> </w:t>
      </w:r>
      <w:r w:rsidR="004D65D5" w:rsidRPr="002C2BEB">
        <w:rPr>
          <w:rFonts w:ascii="Garamond" w:eastAsia="Garamond" w:hAnsi="Garamond" w:cs="Garamond"/>
          <w:sz w:val="20"/>
          <w:szCs w:val="20"/>
        </w:rPr>
        <w:t>–</w:t>
      </w:r>
      <w:r w:rsidRPr="002C2BEB">
        <w:rPr>
          <w:rFonts w:ascii="Garamond" w:eastAsia="Garamond" w:hAnsi="Garamond" w:cs="Garamond"/>
          <w:sz w:val="20"/>
          <w:szCs w:val="20"/>
        </w:rPr>
        <w:t xml:space="preserve"> Vývoj celkových a vybraných daňových příjmů v letech 2018</w:t>
      </w:r>
      <w:r w:rsidR="004D65D5" w:rsidRPr="002C2BEB">
        <w:rPr>
          <w:rFonts w:ascii="Garamond" w:eastAsia="Garamond" w:hAnsi="Garamond" w:cs="Garamond"/>
          <w:sz w:val="20"/>
          <w:szCs w:val="20"/>
        </w:rPr>
        <w:t>–</w:t>
      </w:r>
      <w:r w:rsidRPr="002C2BEB">
        <w:rPr>
          <w:rFonts w:ascii="Garamond" w:eastAsia="Garamond" w:hAnsi="Garamond" w:cs="Garamond"/>
          <w:sz w:val="20"/>
          <w:szCs w:val="20"/>
        </w:rPr>
        <w:t>2023 v mld. Kč</w:t>
      </w:r>
      <w:r w:rsidR="00090471" w:rsidRPr="002C2BEB">
        <w:rPr>
          <w:rStyle w:val="Znakapoznpodarou"/>
          <w:rFonts w:ascii="Garamond" w:eastAsia="Garamond" w:hAnsi="Garamond" w:cs="Garamond"/>
          <w:sz w:val="20"/>
          <w:szCs w:val="20"/>
        </w:rPr>
        <w:footnoteReference w:id="88"/>
      </w:r>
    </w:p>
    <w:p w14:paraId="05D24EDB" w14:textId="77777777" w:rsidR="003F498A" w:rsidRPr="002C2BEB" w:rsidRDefault="003F498A" w:rsidP="001B5D9F">
      <w:pPr>
        <w:spacing w:line="360" w:lineRule="auto"/>
        <w:jc w:val="both"/>
        <w:rPr>
          <w:rFonts w:ascii="Garamond" w:eastAsia="Garamond" w:hAnsi="Garamond" w:cs="Garamond"/>
          <w:sz w:val="20"/>
          <w:szCs w:val="20"/>
        </w:rPr>
      </w:pPr>
    </w:p>
    <w:p w14:paraId="3644F689" w14:textId="6BBA8277" w:rsidR="001B5D9F" w:rsidRPr="002C2BEB" w:rsidRDefault="001B5D9F" w:rsidP="009358DE">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Spotřební daně se v oblasti daňových příjmů státního rozpočtu dlouhodobě umisťují na třetím místě za příjmy z DPH a pojistného na sociální zabezpečení</w:t>
      </w:r>
      <w:r w:rsidR="00470732" w:rsidRPr="002C2BEB">
        <w:rPr>
          <w:rFonts w:ascii="Garamond" w:eastAsia="Garamond" w:hAnsi="Garamond" w:cs="Garamond"/>
          <w:sz w:val="24"/>
          <w:szCs w:val="24"/>
        </w:rPr>
        <w:t xml:space="preserve"> a pohybují nad hranicí 150 mld. Kč. Při srovnání údajů z předmětné tabulky, lze pozorovat klesající trend.  Zlomový bod přišel v roce 2021, kdy se na spotřebních daních vybralo pouze 150,1 mld. Kč. Ve srovnání s předchozím kalendářním rokem se jedná o pokles 3,7 mld. Kč. </w:t>
      </w:r>
      <w:r w:rsidR="00CD45B6" w:rsidRPr="002C2BEB">
        <w:rPr>
          <w:rFonts w:ascii="Garamond" w:eastAsia="Garamond" w:hAnsi="Garamond" w:cs="Garamond"/>
          <w:sz w:val="24"/>
          <w:szCs w:val="24"/>
        </w:rPr>
        <w:t xml:space="preserve">Do jisté míry optimistické číslo přinesl konec roku 2022, kdy </w:t>
      </w:r>
      <w:r w:rsidR="001D719F" w:rsidRPr="002C2BEB">
        <w:rPr>
          <w:rFonts w:ascii="Garamond" w:eastAsia="Garamond" w:hAnsi="Garamond" w:cs="Garamond"/>
          <w:sz w:val="24"/>
          <w:szCs w:val="24"/>
        </w:rPr>
        <w:t xml:space="preserve">příjmy státního rozpočtu meziročně vzrostly o 3,5 mld. Kč. Ministerstvo financí však očekávalo příjmy ve výši 158,6 mld. Kč a jedná se tedy o značný </w:t>
      </w:r>
      <w:r w:rsidR="00B47B41" w:rsidRPr="002C2BEB">
        <w:rPr>
          <w:rFonts w:ascii="Garamond" w:eastAsia="Garamond" w:hAnsi="Garamond" w:cs="Garamond"/>
          <w:sz w:val="24"/>
          <w:szCs w:val="24"/>
        </w:rPr>
        <w:t>rozdíl</w:t>
      </w:r>
      <w:r w:rsidR="001D719F" w:rsidRPr="002C2BEB">
        <w:rPr>
          <w:rFonts w:ascii="Garamond" w:eastAsia="Garamond" w:hAnsi="Garamond" w:cs="Garamond"/>
          <w:sz w:val="24"/>
          <w:szCs w:val="24"/>
        </w:rPr>
        <w:t>. Tento pokles byl způsoben</w:t>
      </w:r>
      <w:r w:rsidR="0086087F" w:rsidRPr="002C2BEB">
        <w:rPr>
          <w:rFonts w:ascii="Garamond" w:eastAsia="Garamond" w:hAnsi="Garamond" w:cs="Garamond"/>
          <w:sz w:val="24"/>
          <w:szCs w:val="24"/>
        </w:rPr>
        <w:t xml:space="preserve"> především</w:t>
      </w:r>
      <w:r w:rsidR="001D719F" w:rsidRPr="002C2BEB">
        <w:rPr>
          <w:rFonts w:ascii="Garamond" w:eastAsia="Garamond" w:hAnsi="Garamond" w:cs="Garamond"/>
          <w:sz w:val="24"/>
          <w:szCs w:val="24"/>
        </w:rPr>
        <w:t xml:space="preserve"> různými opatřeními vlády na zmírnění dopadu inflace. V souvislosti se spotřebními daněmi</w:t>
      </w:r>
      <w:r w:rsidR="0086087F" w:rsidRPr="002C2BEB">
        <w:rPr>
          <w:rFonts w:ascii="Garamond" w:eastAsia="Garamond" w:hAnsi="Garamond" w:cs="Garamond"/>
          <w:sz w:val="24"/>
          <w:szCs w:val="24"/>
        </w:rPr>
        <w:t xml:space="preserve"> se jednalo o</w:t>
      </w:r>
      <w:r w:rsidR="001D719F" w:rsidRPr="002C2BEB">
        <w:rPr>
          <w:rFonts w:ascii="Garamond" w:eastAsia="Garamond" w:hAnsi="Garamond" w:cs="Garamond"/>
          <w:sz w:val="24"/>
          <w:szCs w:val="24"/>
        </w:rPr>
        <w:t xml:space="preserve"> </w:t>
      </w:r>
      <w:r w:rsidR="0086087F" w:rsidRPr="002C2BEB">
        <w:rPr>
          <w:rFonts w:ascii="Garamond" w:eastAsia="Garamond" w:hAnsi="Garamond" w:cs="Garamond"/>
          <w:sz w:val="24"/>
          <w:szCs w:val="24"/>
        </w:rPr>
        <w:t xml:space="preserve">zatímní </w:t>
      </w:r>
      <w:r w:rsidR="00B47B41" w:rsidRPr="002C2BEB">
        <w:rPr>
          <w:rFonts w:ascii="Garamond" w:eastAsia="Garamond" w:hAnsi="Garamond" w:cs="Garamond"/>
          <w:sz w:val="24"/>
          <w:szCs w:val="24"/>
        </w:rPr>
        <w:t xml:space="preserve">snížení </w:t>
      </w:r>
      <w:r w:rsidR="001D719F" w:rsidRPr="002C2BEB">
        <w:rPr>
          <w:rFonts w:ascii="Garamond" w:eastAsia="Garamond" w:hAnsi="Garamond" w:cs="Garamond"/>
          <w:sz w:val="24"/>
          <w:szCs w:val="24"/>
        </w:rPr>
        <w:t xml:space="preserve">sazby spotřební daně na pohonné hmoty. </w:t>
      </w:r>
      <w:r w:rsidR="000A5FC0" w:rsidRPr="002C2BEB">
        <w:rPr>
          <w:rFonts w:ascii="Garamond" w:eastAsia="Garamond" w:hAnsi="Garamond" w:cs="Garamond"/>
          <w:sz w:val="24"/>
          <w:szCs w:val="24"/>
        </w:rPr>
        <w:t xml:space="preserve">Z tabulky dále vyplývá, že ministerstvo financí předpokládalo příjmy ze spotřebních daní za rok </w:t>
      </w:r>
      <w:r w:rsidR="00B47B41" w:rsidRPr="002C2BEB">
        <w:rPr>
          <w:rFonts w:ascii="Garamond" w:eastAsia="Garamond" w:hAnsi="Garamond" w:cs="Garamond"/>
          <w:sz w:val="24"/>
          <w:szCs w:val="24"/>
        </w:rPr>
        <w:t xml:space="preserve">2023 </w:t>
      </w:r>
      <w:r w:rsidR="000A5FC0" w:rsidRPr="002C2BEB">
        <w:rPr>
          <w:rFonts w:ascii="Garamond" w:eastAsia="Garamond" w:hAnsi="Garamond" w:cs="Garamond"/>
          <w:sz w:val="24"/>
          <w:szCs w:val="24"/>
        </w:rPr>
        <w:t>ve výši 157,3 mld. Kč. Příjmová strana státního rozpočtu za rok 2023 však ve skutečnosti vykázala pouze 148 mld. Kč.</w:t>
      </w:r>
      <w:r w:rsidR="000A5FC0" w:rsidRPr="002C2BEB">
        <w:rPr>
          <w:rStyle w:val="Znakapoznpodarou"/>
          <w:rFonts w:ascii="Garamond" w:eastAsia="Garamond" w:hAnsi="Garamond" w:cs="Garamond"/>
          <w:sz w:val="24"/>
          <w:szCs w:val="24"/>
        </w:rPr>
        <w:footnoteReference w:id="89"/>
      </w:r>
      <w:r w:rsidR="000A5FC0" w:rsidRPr="002C2BEB">
        <w:rPr>
          <w:rFonts w:ascii="Garamond" w:eastAsia="Garamond" w:hAnsi="Garamond" w:cs="Garamond"/>
          <w:sz w:val="24"/>
          <w:szCs w:val="24"/>
        </w:rPr>
        <w:t xml:space="preserve"> Jedná se o největší pokles na příjmové straně od roku 2015</w:t>
      </w:r>
      <w:r w:rsidR="004D65D5" w:rsidRPr="002C2BEB">
        <w:rPr>
          <w:rFonts w:ascii="Garamond" w:eastAsia="Garamond" w:hAnsi="Garamond" w:cs="Garamond"/>
          <w:sz w:val="24"/>
          <w:szCs w:val="24"/>
        </w:rPr>
        <w:t>,</w:t>
      </w:r>
      <w:r w:rsidR="00B47B41" w:rsidRPr="002C2BEB">
        <w:rPr>
          <w:rFonts w:ascii="Garamond" w:eastAsia="Garamond" w:hAnsi="Garamond" w:cs="Garamond"/>
          <w:sz w:val="24"/>
          <w:szCs w:val="24"/>
        </w:rPr>
        <w:t xml:space="preserve"> co se spotřebních daní sensu lato týče. Státní </w:t>
      </w:r>
      <w:r w:rsidR="00D0323C" w:rsidRPr="002C2BEB">
        <w:rPr>
          <w:rFonts w:ascii="Garamond" w:eastAsia="Garamond" w:hAnsi="Garamond" w:cs="Garamond"/>
          <w:sz w:val="24"/>
          <w:szCs w:val="24"/>
        </w:rPr>
        <w:t>rozpočet</w:t>
      </w:r>
      <w:r w:rsidR="00B47B41" w:rsidRPr="002C2BEB">
        <w:rPr>
          <w:rFonts w:ascii="Garamond" w:eastAsia="Garamond" w:hAnsi="Garamond" w:cs="Garamond"/>
          <w:sz w:val="24"/>
          <w:szCs w:val="24"/>
        </w:rPr>
        <w:t xml:space="preserve"> však </w:t>
      </w:r>
      <w:r w:rsidR="00D0323C" w:rsidRPr="002C2BEB">
        <w:rPr>
          <w:rFonts w:ascii="Garamond" w:eastAsia="Garamond" w:hAnsi="Garamond" w:cs="Garamond"/>
          <w:sz w:val="24"/>
          <w:szCs w:val="24"/>
        </w:rPr>
        <w:t>zaznamenal nár</w:t>
      </w:r>
      <w:r w:rsidR="004D65D5" w:rsidRPr="002C2BEB">
        <w:rPr>
          <w:rFonts w:ascii="Garamond" w:eastAsia="Garamond" w:hAnsi="Garamond" w:cs="Garamond"/>
          <w:sz w:val="24"/>
          <w:szCs w:val="24"/>
        </w:rPr>
        <w:t>ů</w:t>
      </w:r>
      <w:r w:rsidR="00D0323C" w:rsidRPr="002C2BEB">
        <w:rPr>
          <w:rFonts w:ascii="Garamond" w:eastAsia="Garamond" w:hAnsi="Garamond" w:cs="Garamond"/>
          <w:sz w:val="24"/>
          <w:szCs w:val="24"/>
        </w:rPr>
        <w:t>st příjmu ze spotřební daně z minerálních olejů o</w:t>
      </w:r>
      <w:r w:rsidR="00B47B41" w:rsidRPr="002C2BEB">
        <w:rPr>
          <w:rFonts w:ascii="Garamond" w:eastAsia="Garamond" w:hAnsi="Garamond" w:cs="Garamond"/>
          <w:sz w:val="24"/>
          <w:szCs w:val="24"/>
        </w:rPr>
        <w:t xml:space="preserve"> téměř</w:t>
      </w:r>
      <w:r w:rsidR="00D0323C" w:rsidRPr="002C2BEB">
        <w:rPr>
          <w:rFonts w:ascii="Garamond" w:eastAsia="Garamond" w:hAnsi="Garamond" w:cs="Garamond"/>
          <w:sz w:val="24"/>
          <w:szCs w:val="24"/>
        </w:rPr>
        <w:t xml:space="preserve"> 3 % ve srovnání s předchozím rokem.</w:t>
      </w:r>
    </w:p>
    <w:p w14:paraId="67A83869" w14:textId="2CC05F09" w:rsidR="00AC31D7" w:rsidRPr="002C2BEB" w:rsidRDefault="001B0915" w:rsidP="000E5BED">
      <w:pPr>
        <w:spacing w:line="360" w:lineRule="auto"/>
        <w:jc w:val="both"/>
        <w:rPr>
          <w:rFonts w:ascii="Garamond" w:eastAsia="Garamond" w:hAnsi="Garamond" w:cs="Sakkal Majalla"/>
          <w:sz w:val="24"/>
          <w:szCs w:val="24"/>
          <w:lang w:bidi="he-IL"/>
        </w:rPr>
      </w:pPr>
      <w:r w:rsidRPr="002C2BEB">
        <w:rPr>
          <w:rFonts w:ascii="Garamond" w:eastAsia="Garamond" w:hAnsi="Garamond" w:cs="Garamond"/>
          <w:sz w:val="24"/>
          <w:szCs w:val="24"/>
        </w:rPr>
        <w:tab/>
        <w:t>Příjmy ze spotřební daně z minerálních olejů jsou významným zdrojem pro státní rozpočet České republiky. Vzhledem k vysoké spotřebě pohonných hmot v České republice jsou tyto příjmy dlouhodobě stabilní a předvídatelné. Tato stabilita přispívá k plánování státních výdajů a investic do různých oblastí, jako je infrastruktura, doprava, životní prostředí a další. Z výročních zpráv Celní správy ČR a souvisejících dokumentů vyplývá, že minerální oleje jsou na celkovém inkasu spotřební daně zastoupeny v průměru 5</w:t>
      </w:r>
      <w:r w:rsidR="00777A86" w:rsidRPr="002C2BEB">
        <w:rPr>
          <w:rFonts w:ascii="Garamond" w:eastAsia="Garamond" w:hAnsi="Garamond" w:cs="Garamond"/>
          <w:sz w:val="24"/>
          <w:szCs w:val="24"/>
        </w:rPr>
        <w:t>3</w:t>
      </w:r>
      <w:r w:rsidR="00BD0765" w:rsidRPr="002C2BEB">
        <w:rPr>
          <w:rFonts w:ascii="Garamond" w:eastAsia="Garamond" w:hAnsi="Garamond" w:cs="Garamond"/>
          <w:sz w:val="24"/>
          <w:szCs w:val="24"/>
        </w:rPr>
        <w:t xml:space="preserve"> </w:t>
      </w:r>
      <w:r w:rsidRPr="002C2BEB">
        <w:rPr>
          <w:rFonts w:ascii="Garamond" w:eastAsia="Garamond" w:hAnsi="Garamond" w:cs="Garamond"/>
          <w:sz w:val="24"/>
          <w:szCs w:val="24"/>
        </w:rPr>
        <w:t xml:space="preserve">% a meziročně </w:t>
      </w:r>
      <w:r w:rsidR="00777A86" w:rsidRPr="002C2BEB">
        <w:rPr>
          <w:rFonts w:ascii="Garamond" w:eastAsia="Garamond" w:hAnsi="Garamond" w:cs="Garamond"/>
          <w:sz w:val="24"/>
          <w:szCs w:val="24"/>
        </w:rPr>
        <w:t xml:space="preserve">se pohybují </w:t>
      </w:r>
      <w:r w:rsidRPr="002C2BEB">
        <w:rPr>
          <w:rFonts w:ascii="Garamond" w:eastAsia="Garamond" w:hAnsi="Garamond" w:cs="Garamond"/>
          <w:sz w:val="24"/>
          <w:szCs w:val="24"/>
        </w:rPr>
        <w:t xml:space="preserve">u hranice </w:t>
      </w:r>
      <w:r w:rsidR="008B00BF" w:rsidRPr="002C2BEB">
        <w:rPr>
          <w:rFonts w:ascii="Garamond" w:eastAsia="Garamond" w:hAnsi="Garamond" w:cs="Garamond"/>
          <w:sz w:val="24"/>
          <w:szCs w:val="24"/>
        </w:rPr>
        <w:t>85</w:t>
      </w:r>
      <w:r w:rsidRPr="002C2BEB">
        <w:rPr>
          <w:rFonts w:ascii="Garamond" w:eastAsia="Garamond" w:hAnsi="Garamond" w:cs="Garamond"/>
          <w:sz w:val="24"/>
          <w:szCs w:val="24"/>
        </w:rPr>
        <w:t xml:space="preserve"> miliard Kč.</w:t>
      </w:r>
      <w:r w:rsidR="008B00BF" w:rsidRPr="002C2BEB">
        <w:rPr>
          <w:rFonts w:ascii="Garamond" w:eastAsia="Garamond" w:hAnsi="Garamond" w:cs="Garamond"/>
          <w:sz w:val="24"/>
          <w:szCs w:val="24"/>
        </w:rPr>
        <w:t xml:space="preserve"> Inkaso spotřební daně z minerálních olejů v roce 2022 dosáhlo 82 miliard Kč.</w:t>
      </w:r>
      <w:r w:rsidR="001F4D42" w:rsidRPr="002C2BEB">
        <w:rPr>
          <w:rStyle w:val="Znakapoznpodarou"/>
          <w:rFonts w:ascii="Garamond" w:eastAsia="Garamond" w:hAnsi="Garamond" w:cs="Garamond"/>
          <w:sz w:val="24"/>
          <w:szCs w:val="24"/>
        </w:rPr>
        <w:footnoteReference w:id="90"/>
      </w:r>
      <w:r w:rsidR="008B00BF" w:rsidRPr="002C2BEB">
        <w:rPr>
          <w:rFonts w:ascii="Garamond" w:eastAsia="Garamond" w:hAnsi="Garamond" w:cs="Garamond"/>
          <w:sz w:val="24"/>
          <w:szCs w:val="24"/>
        </w:rPr>
        <w:t xml:space="preserve"> Pokud zhodnotíme celkové daňové příjmy státního rozpočtu, jež v roce 2022</w:t>
      </w:r>
      <w:r w:rsidR="00BD0765" w:rsidRPr="002C2BEB">
        <w:rPr>
          <w:rFonts w:ascii="Garamond" w:eastAsia="Garamond" w:hAnsi="Garamond" w:cs="Garamond"/>
          <w:sz w:val="24"/>
          <w:szCs w:val="24"/>
        </w:rPr>
        <w:t xml:space="preserve"> dosáhl</w:t>
      </w:r>
      <w:r w:rsidR="00702C5A" w:rsidRPr="002C2BEB">
        <w:rPr>
          <w:rFonts w:ascii="Garamond" w:eastAsia="Garamond" w:hAnsi="Garamond" w:cs="Garamond"/>
          <w:sz w:val="24"/>
          <w:szCs w:val="24"/>
        </w:rPr>
        <w:t>y</w:t>
      </w:r>
      <w:r w:rsidR="00BD0765" w:rsidRPr="002C2BEB">
        <w:rPr>
          <w:rFonts w:ascii="Garamond" w:eastAsia="Garamond" w:hAnsi="Garamond" w:cs="Garamond"/>
          <w:sz w:val="24"/>
          <w:szCs w:val="24"/>
        </w:rPr>
        <w:t xml:space="preserve"> téměř 790 miliard Kč</w:t>
      </w:r>
      <w:r w:rsidR="00702C5A" w:rsidRPr="002C2BEB">
        <w:rPr>
          <w:rFonts w:ascii="Garamond" w:eastAsia="Garamond" w:hAnsi="Garamond" w:cs="Garamond"/>
          <w:sz w:val="24"/>
          <w:szCs w:val="24"/>
        </w:rPr>
        <w:t>,</w:t>
      </w:r>
      <w:r w:rsidR="00BD0765" w:rsidRPr="002C2BEB">
        <w:rPr>
          <w:rFonts w:ascii="Garamond" w:eastAsia="Garamond" w:hAnsi="Garamond" w:cs="Garamond"/>
          <w:sz w:val="24"/>
          <w:szCs w:val="24"/>
        </w:rPr>
        <w:t xml:space="preserve"> </w:t>
      </w:r>
      <w:r w:rsidR="00702C5A" w:rsidRPr="002C2BEB">
        <w:rPr>
          <w:rFonts w:ascii="Garamond" w:eastAsia="Garamond" w:hAnsi="Garamond" w:cs="Garamond"/>
          <w:sz w:val="24"/>
          <w:szCs w:val="24"/>
        </w:rPr>
        <w:t xml:space="preserve">tak příjem </w:t>
      </w:r>
      <w:r w:rsidR="00BD0765" w:rsidRPr="002C2BEB">
        <w:rPr>
          <w:rFonts w:ascii="Garamond" w:eastAsia="Garamond" w:hAnsi="Garamond" w:cs="Garamond"/>
          <w:sz w:val="24"/>
          <w:szCs w:val="24"/>
        </w:rPr>
        <w:t>státního rozpočtu ze spotřební daně z minerálních olejů v roce 2022 tvořil 10,7 % z celkových daňových příjmů</w:t>
      </w:r>
      <w:r w:rsidR="00702C5A" w:rsidRPr="002C2BEB">
        <w:rPr>
          <w:rFonts w:ascii="Garamond" w:eastAsia="Garamond" w:hAnsi="Garamond" w:cs="Garamond"/>
          <w:sz w:val="24"/>
          <w:szCs w:val="24"/>
        </w:rPr>
        <w:t xml:space="preserve">. Jedná se </w:t>
      </w:r>
      <w:r w:rsidR="00BD0765" w:rsidRPr="002C2BEB">
        <w:rPr>
          <w:rFonts w:ascii="Garamond" w:eastAsia="Garamond" w:hAnsi="Garamond" w:cs="Garamond"/>
          <w:sz w:val="24"/>
          <w:szCs w:val="24"/>
        </w:rPr>
        <w:t xml:space="preserve">tedy </w:t>
      </w:r>
      <w:r w:rsidR="00702C5A" w:rsidRPr="002C2BEB">
        <w:rPr>
          <w:rFonts w:ascii="Garamond" w:eastAsia="Garamond" w:hAnsi="Garamond" w:cs="Garamond"/>
          <w:sz w:val="24"/>
          <w:szCs w:val="24"/>
        </w:rPr>
        <w:t xml:space="preserve">o </w:t>
      </w:r>
      <w:r w:rsidR="00BD0765" w:rsidRPr="002C2BEB">
        <w:rPr>
          <w:rFonts w:ascii="Garamond" w:eastAsia="Garamond" w:hAnsi="Garamond" w:cs="Garamond"/>
          <w:sz w:val="24"/>
          <w:szCs w:val="24"/>
        </w:rPr>
        <w:t xml:space="preserve">více než jednu desetinu. Na základě tohoto ukazatele lze </w:t>
      </w:r>
      <w:r w:rsidR="004D65D5" w:rsidRPr="002C2BEB">
        <w:rPr>
          <w:rFonts w:ascii="Garamond" w:eastAsia="Garamond" w:hAnsi="Garamond" w:cs="Garamond"/>
          <w:sz w:val="24"/>
          <w:szCs w:val="24"/>
        </w:rPr>
        <w:t>usoudit</w:t>
      </w:r>
      <w:r w:rsidR="00BD0765" w:rsidRPr="002C2BEB">
        <w:rPr>
          <w:rFonts w:ascii="Garamond" w:eastAsia="Garamond" w:hAnsi="Garamond" w:cs="Garamond"/>
          <w:sz w:val="24"/>
          <w:szCs w:val="24"/>
        </w:rPr>
        <w:t>, že spotřební daň z minerálních olejů skutečně představuje velmi významnou složku daňových příjm</w:t>
      </w:r>
      <w:r w:rsidR="004D65D5" w:rsidRPr="002C2BEB">
        <w:rPr>
          <w:rFonts w:ascii="Garamond" w:eastAsia="Garamond" w:hAnsi="Garamond" w:cs="Garamond"/>
          <w:sz w:val="24"/>
          <w:szCs w:val="24"/>
        </w:rPr>
        <w:t>ů</w:t>
      </w:r>
      <w:r w:rsidR="00BD0765" w:rsidRPr="002C2BEB">
        <w:rPr>
          <w:rFonts w:ascii="Garamond" w:eastAsia="Garamond" w:hAnsi="Garamond" w:cs="Garamond"/>
          <w:sz w:val="24"/>
          <w:szCs w:val="24"/>
        </w:rPr>
        <w:t xml:space="preserve"> státního rozpočtu a její absence by se nahrazovala velmi složitě</w:t>
      </w:r>
      <w:r w:rsidR="00AC4851" w:rsidRPr="002C2BEB">
        <w:rPr>
          <w:rFonts w:ascii="Garamond" w:eastAsia="Garamond" w:hAnsi="Garamond" w:cs="Garamond"/>
          <w:sz w:val="24"/>
          <w:szCs w:val="24"/>
        </w:rPr>
        <w:t>.</w:t>
      </w:r>
      <w:r w:rsidR="003256D7" w:rsidRPr="002C2BEB">
        <w:rPr>
          <w:rFonts w:ascii="Garamond" w:eastAsia="Garamond" w:hAnsi="Garamond" w:cs="Garamond"/>
          <w:sz w:val="24"/>
          <w:szCs w:val="24"/>
        </w:rPr>
        <w:t xml:space="preserve"> Z pohledu dlouhodobého </w:t>
      </w:r>
      <w:r w:rsidR="003256D7" w:rsidRPr="002C2BEB">
        <w:rPr>
          <w:rFonts w:ascii="Garamond" w:eastAsia="Garamond" w:hAnsi="Garamond" w:cs="Sakkal Majalla"/>
          <w:sz w:val="24"/>
          <w:szCs w:val="24"/>
          <w:lang w:bidi="he-IL"/>
        </w:rPr>
        <w:t xml:space="preserve">vývoje inkasa spotřební daně z minerálních olejů představují výroční zprávy Celní správy České </w:t>
      </w:r>
      <w:r w:rsidR="003256D7" w:rsidRPr="002C2BEB">
        <w:rPr>
          <w:rFonts w:ascii="Garamond" w:eastAsia="Garamond" w:hAnsi="Garamond" w:cs="Sakkal Majalla"/>
          <w:sz w:val="24"/>
          <w:szCs w:val="24"/>
          <w:lang w:bidi="he-IL"/>
        </w:rPr>
        <w:lastRenderedPageBreak/>
        <w:t>republiky a zprávy o činnosti Finanční správy a Celní správy v</w:t>
      </w:r>
      <w:r w:rsidR="003256D7" w:rsidRPr="002C2BEB">
        <w:rPr>
          <w:rFonts w:ascii="Garamond" w:eastAsia="Garamond" w:hAnsi="Garamond" w:cs="Sakkal Majalla" w:hint="cs"/>
          <w:sz w:val="24"/>
          <w:szCs w:val="24"/>
          <w:rtl/>
          <w:lang w:bidi="he-IL"/>
        </w:rPr>
        <w:t>‎</w:t>
      </w:r>
      <w:r w:rsidR="003256D7" w:rsidRPr="002C2BEB">
        <w:rPr>
          <w:rFonts w:ascii="Garamond" w:eastAsia="Garamond" w:hAnsi="Garamond" w:cs="Sakkal Majalla"/>
          <w:sz w:val="24"/>
          <w:szCs w:val="24"/>
          <w:lang w:bidi="he-IL"/>
        </w:rPr>
        <w:t>ýznamný</w:t>
      </w:r>
      <w:r w:rsidR="003256D7" w:rsidRPr="002C2BEB">
        <w:rPr>
          <w:rFonts w:ascii="Garamond" w:eastAsia="Garamond" w:hAnsi="Garamond" w:cs="Sakkal Majalla" w:hint="cs"/>
          <w:sz w:val="24"/>
          <w:szCs w:val="24"/>
          <w:rtl/>
          <w:lang w:bidi="he-IL"/>
        </w:rPr>
        <w:t>‎</w:t>
      </w:r>
      <w:r w:rsidR="003256D7" w:rsidRPr="002C2BEB">
        <w:rPr>
          <w:rFonts w:ascii="Garamond" w:eastAsia="Garamond" w:hAnsi="Garamond" w:cs="Sakkal Majalla"/>
          <w:sz w:val="24"/>
          <w:szCs w:val="24"/>
          <w:lang w:bidi="he-IL"/>
        </w:rPr>
        <w:t xml:space="preserve"> pramen. </w:t>
      </w:r>
      <w:r w:rsidR="00284D31" w:rsidRPr="002C2BEB">
        <w:rPr>
          <w:rFonts w:ascii="Garamond" w:eastAsia="Garamond" w:hAnsi="Garamond" w:cs="Sakkal Majalla"/>
          <w:sz w:val="24"/>
          <w:szCs w:val="24"/>
          <w:lang w:bidi="he-IL"/>
        </w:rPr>
        <w:t>K 31. prosinci 2018 vykázala příjmová stránka státního rozpočtu příjmy z této daně ve výši 90 miliard Kč. Následující rok došlo k mírnému nárustu spotřeby, jež se pro</w:t>
      </w:r>
      <w:r w:rsidR="00EF7425">
        <w:rPr>
          <w:rFonts w:ascii="Garamond" w:eastAsia="Garamond" w:hAnsi="Garamond" w:cs="Sakkal Majalla"/>
          <w:sz w:val="24"/>
          <w:szCs w:val="24"/>
          <w:lang w:bidi="he-IL"/>
        </w:rPr>
        <w:t>mítl</w:t>
      </w:r>
      <w:r w:rsidR="00284D31" w:rsidRPr="002C2BEB">
        <w:rPr>
          <w:rFonts w:ascii="Garamond" w:eastAsia="Garamond" w:hAnsi="Garamond" w:cs="Sakkal Majalla"/>
          <w:sz w:val="24"/>
          <w:szCs w:val="24"/>
          <w:lang w:bidi="he-IL"/>
        </w:rPr>
        <w:t xml:space="preserve"> v inkaso ve v</w:t>
      </w:r>
      <w:r w:rsidR="00284D31" w:rsidRPr="002C2BEB">
        <w:rPr>
          <w:rFonts w:ascii="Garamond" w:hAnsi="Garamond"/>
          <w:sz w:val="24"/>
          <w:szCs w:val="24"/>
        </w:rPr>
        <w:t xml:space="preserve">ýši 92.4 miliard Kč. Spotřeba minerálních olejů v důsledku celosvětové pandemie koronaviru prudce klesla a s tím i příjmy státního rozpočtu. Inkaso spotřební daně kleslo těsně pod hranici 85 miliard Kč. Klesající trend příjmu státního rozpočtu, značně ovlivněn krizí, se v roce 2021 ve vazbě na spotřební daň z minerálních olejů nezměnil. </w:t>
      </w:r>
      <w:r w:rsidR="00D2093C" w:rsidRPr="002C2BEB">
        <w:rPr>
          <w:rFonts w:ascii="Garamond" w:hAnsi="Garamond"/>
          <w:sz w:val="24"/>
          <w:szCs w:val="24"/>
        </w:rPr>
        <w:t>V důsledku růstu cen pohonných hmot přijala vláda opatření na zmírnění dopadu zvyšování cen na dopravní sektor. Jedním z opatření bylo snížení sazby motorové nafty a benzinu. Příjmy ze spotřební daně z minerálních olejů tak k 31. prosinci 2022 tvořily 78.9 miliard Kč.</w:t>
      </w:r>
      <w:r w:rsidR="00D2093C" w:rsidRPr="002C2BEB">
        <w:rPr>
          <w:rStyle w:val="Znakapoznpodarou"/>
          <w:rFonts w:ascii="Garamond" w:hAnsi="Garamond"/>
          <w:sz w:val="24"/>
          <w:szCs w:val="24"/>
        </w:rPr>
        <w:footnoteReference w:id="91"/>
      </w:r>
      <w:r w:rsidR="00D2093C" w:rsidRPr="002C2BEB">
        <w:rPr>
          <w:rFonts w:ascii="Garamond" w:eastAsia="Garamond" w:hAnsi="Garamond" w:cs="Sakkal Majalla"/>
          <w:sz w:val="24"/>
          <w:szCs w:val="24"/>
          <w:lang w:bidi="he-IL"/>
        </w:rPr>
        <w:t xml:space="preserve"> Z analýzy dostupn</w:t>
      </w:r>
      <w:r w:rsidR="00D2093C" w:rsidRPr="002C2BEB">
        <w:rPr>
          <w:rFonts w:ascii="Garamond" w:eastAsia="Garamond" w:hAnsi="Garamond" w:cs="Sakkal Majalla" w:hint="cs"/>
          <w:sz w:val="24"/>
          <w:szCs w:val="24"/>
          <w:rtl/>
          <w:lang w:bidi="he-IL"/>
        </w:rPr>
        <w:t>‎</w:t>
      </w:r>
      <w:r w:rsidR="00D2093C" w:rsidRPr="002C2BEB">
        <w:rPr>
          <w:rFonts w:ascii="Garamond" w:eastAsia="Garamond" w:hAnsi="Garamond" w:cs="Sakkal Majalla"/>
          <w:sz w:val="24"/>
          <w:szCs w:val="24"/>
          <w:lang w:bidi="he-IL"/>
        </w:rPr>
        <w:t xml:space="preserve">ch dat je za období 2018-2022 na příjmové stránce státního rozpočtu znatelný mírně klesající trend inkasa spotřební daně z minerálních olejů. Dlužno zmínit, že </w:t>
      </w:r>
      <w:r w:rsidR="00333F72" w:rsidRPr="002C2BEB">
        <w:rPr>
          <w:rFonts w:ascii="Garamond" w:eastAsia="Garamond" w:hAnsi="Garamond" w:cs="Sakkal Majalla"/>
          <w:sz w:val="24"/>
          <w:szCs w:val="24"/>
          <w:lang w:bidi="he-IL"/>
        </w:rPr>
        <w:t>vybrané období bylo do značné míry ovlivněno nepředvídatelnými a zcela zásadními vlivy, jež měly za následek negativní vývoj inkasa spotřební daně z minerálních olejů. Rok 2023 však přinesl mírný obrat a inkaso této daně se meziročně zv</w:t>
      </w:r>
      <w:r w:rsidR="00333F72" w:rsidRPr="002C2BEB">
        <w:rPr>
          <w:rFonts w:ascii="Garamond" w:eastAsia="Garamond" w:hAnsi="Garamond" w:cs="Sakkal Majalla" w:hint="cs"/>
          <w:sz w:val="24"/>
          <w:szCs w:val="24"/>
          <w:rtl/>
          <w:lang w:bidi="he-IL"/>
        </w:rPr>
        <w:t>‎</w:t>
      </w:r>
      <w:r w:rsidR="00333F72" w:rsidRPr="002C2BEB">
        <w:rPr>
          <w:rFonts w:ascii="Garamond" w:eastAsia="Garamond" w:hAnsi="Garamond" w:cs="Sakkal Majalla"/>
          <w:sz w:val="24"/>
          <w:szCs w:val="24"/>
          <w:lang w:bidi="he-IL"/>
        </w:rPr>
        <w:t xml:space="preserve">ýšilo </w:t>
      </w:r>
      <w:r w:rsidR="00A977C1">
        <w:rPr>
          <w:rFonts w:ascii="Garamond" w:eastAsia="Garamond" w:hAnsi="Garamond" w:cs="Sakkal Majalla"/>
          <w:sz w:val="24"/>
          <w:szCs w:val="24"/>
          <w:lang w:bidi="he-IL"/>
        </w:rPr>
        <w:t xml:space="preserve">o </w:t>
      </w:r>
      <w:r w:rsidR="00333F72" w:rsidRPr="002C2BEB">
        <w:rPr>
          <w:rFonts w:ascii="Garamond" w:eastAsia="Garamond" w:hAnsi="Garamond" w:cs="Sakkal Majalla"/>
          <w:sz w:val="24"/>
          <w:szCs w:val="24"/>
          <w:lang w:bidi="he-IL"/>
        </w:rPr>
        <w:t>3 %.</w:t>
      </w:r>
      <w:r w:rsidR="00333F72" w:rsidRPr="002C2BEB">
        <w:rPr>
          <w:rStyle w:val="Znakapoznpodarou"/>
          <w:rFonts w:ascii="Garamond" w:eastAsia="Garamond" w:hAnsi="Garamond" w:cs="Sakkal Majalla"/>
          <w:sz w:val="24"/>
          <w:szCs w:val="24"/>
          <w:lang w:bidi="he-IL"/>
        </w:rPr>
        <w:footnoteReference w:id="92"/>
      </w:r>
      <w:r w:rsidR="00333F72" w:rsidRPr="002C2BEB">
        <w:rPr>
          <w:rFonts w:ascii="Garamond" w:eastAsia="Garamond" w:hAnsi="Garamond" w:cs="Sakkal Majalla"/>
          <w:sz w:val="24"/>
          <w:szCs w:val="24"/>
          <w:lang w:bidi="he-IL"/>
        </w:rPr>
        <w:t xml:space="preserve"> Tento obrat však byl zapříčiněn návratem původní v</w:t>
      </w:r>
      <w:r w:rsidR="00333F72" w:rsidRPr="002C2BEB">
        <w:rPr>
          <w:rFonts w:ascii="Garamond" w:eastAsia="Garamond" w:hAnsi="Garamond" w:cs="Sakkal Majalla" w:hint="cs"/>
          <w:sz w:val="24"/>
          <w:szCs w:val="24"/>
          <w:rtl/>
          <w:lang w:bidi="he-IL"/>
        </w:rPr>
        <w:t>‎</w:t>
      </w:r>
      <w:r w:rsidR="00333F72" w:rsidRPr="002C2BEB">
        <w:rPr>
          <w:rFonts w:ascii="Garamond" w:eastAsia="Garamond" w:hAnsi="Garamond" w:cs="Sakkal Majalla"/>
          <w:sz w:val="24"/>
          <w:szCs w:val="24"/>
          <w:lang w:bidi="he-IL"/>
        </w:rPr>
        <w:t>ýše sazby spotřební daně u motorové nafty.</w:t>
      </w:r>
      <w:r w:rsidR="00A977C1">
        <w:rPr>
          <w:rFonts w:ascii="Garamond" w:eastAsia="Garamond" w:hAnsi="Garamond" w:cs="Sakkal Majalla"/>
          <w:sz w:val="24"/>
          <w:szCs w:val="24"/>
          <w:lang w:bidi="he-IL"/>
        </w:rPr>
        <w:t xml:space="preserve"> Otázkou zůstává, zda s ohledem na celosvětové dění, dojde v následujících letech ke změně současného klesajícího trendu. </w:t>
      </w:r>
    </w:p>
    <w:p w14:paraId="5406591C" w14:textId="509E31BC" w:rsidR="00DE3EBA" w:rsidRPr="002C2BEB" w:rsidRDefault="00DE3EBA" w:rsidP="000F62E3">
      <w:pPr>
        <w:pStyle w:val="Nadpis2"/>
        <w:rPr>
          <w:rFonts w:ascii="Garamond" w:hAnsi="Garamond"/>
          <w:sz w:val="28"/>
          <w:szCs w:val="28"/>
        </w:rPr>
      </w:pPr>
      <w:bookmarkStart w:id="37" w:name="_Toc162612857"/>
      <w:r w:rsidRPr="002C2BEB">
        <w:rPr>
          <w:rFonts w:ascii="Garamond" w:hAnsi="Garamond"/>
          <w:sz w:val="28"/>
          <w:szCs w:val="28"/>
        </w:rPr>
        <w:t>3.3 Státní fond dopravní infrastruktury</w:t>
      </w:r>
      <w:bookmarkEnd w:id="37"/>
    </w:p>
    <w:p w14:paraId="2D7E6C5E" w14:textId="59110CFF" w:rsidR="00333F72" w:rsidRPr="002C2BEB" w:rsidRDefault="00DE3EBA" w:rsidP="00D9493C">
      <w:pPr>
        <w:spacing w:line="360" w:lineRule="auto"/>
        <w:jc w:val="both"/>
        <w:rPr>
          <w:rFonts w:ascii="Garamond" w:eastAsia="Garamond" w:hAnsi="Garamond" w:cs="Garamond"/>
          <w:sz w:val="24"/>
          <w:szCs w:val="24"/>
        </w:rPr>
      </w:pPr>
      <w:r w:rsidRPr="002C2BEB">
        <w:rPr>
          <w:rFonts w:ascii="Garamond" w:eastAsia="Garamond" w:hAnsi="Garamond" w:cs="Garamond"/>
          <w:b/>
          <w:bCs/>
          <w:sz w:val="28"/>
          <w:szCs w:val="28"/>
        </w:rPr>
        <w:tab/>
      </w:r>
      <w:r w:rsidRPr="002C2BEB">
        <w:rPr>
          <w:rFonts w:ascii="Garamond" w:eastAsia="Garamond" w:hAnsi="Garamond" w:cs="Garamond"/>
          <w:sz w:val="24"/>
          <w:szCs w:val="24"/>
        </w:rPr>
        <w:t>Státní fond dopravní infrastruktury</w:t>
      </w:r>
      <w:r w:rsidR="009813BD" w:rsidRPr="002C2BEB">
        <w:rPr>
          <w:rFonts w:ascii="Garamond" w:eastAsia="Garamond" w:hAnsi="Garamond" w:cs="Garamond"/>
          <w:sz w:val="24"/>
          <w:szCs w:val="24"/>
        </w:rPr>
        <w:t xml:space="preserve"> (dále jen „SDFI“)</w:t>
      </w:r>
      <w:r w:rsidRPr="002C2BEB">
        <w:rPr>
          <w:rFonts w:ascii="Garamond" w:eastAsia="Garamond" w:hAnsi="Garamond" w:cs="Garamond"/>
          <w:sz w:val="24"/>
          <w:szCs w:val="24"/>
        </w:rPr>
        <w:t xml:space="preserve"> představuje služební úřad v působnosti </w:t>
      </w:r>
      <w:r w:rsidR="00FF3C7D" w:rsidRPr="002C2BEB">
        <w:rPr>
          <w:rFonts w:ascii="Garamond" w:eastAsia="Garamond" w:hAnsi="Garamond" w:cs="Garamond"/>
          <w:sz w:val="24"/>
          <w:szCs w:val="24"/>
        </w:rPr>
        <w:t>m</w:t>
      </w:r>
      <w:r w:rsidRPr="002C2BEB">
        <w:rPr>
          <w:rFonts w:ascii="Garamond" w:eastAsia="Garamond" w:hAnsi="Garamond" w:cs="Garamond"/>
          <w:sz w:val="24"/>
          <w:szCs w:val="24"/>
        </w:rPr>
        <w:t>inisterstva dopravy. Hlavním účelem fondu je především financování výstavby, modernizace, oprav a údržby silnic a dálnic</w:t>
      </w:r>
      <w:r w:rsidR="00647B77" w:rsidRPr="002C2BEB">
        <w:rPr>
          <w:rFonts w:ascii="Garamond" w:eastAsia="Garamond" w:hAnsi="Garamond" w:cs="Garamond"/>
          <w:sz w:val="24"/>
          <w:szCs w:val="24"/>
        </w:rPr>
        <w:t>, drah, dopravně významných vnitrozemských vodních cest apod</w:t>
      </w:r>
      <w:r w:rsidRPr="002C2BEB">
        <w:rPr>
          <w:rFonts w:ascii="Garamond" w:eastAsia="Garamond" w:hAnsi="Garamond" w:cs="Garamond"/>
          <w:sz w:val="24"/>
          <w:szCs w:val="24"/>
        </w:rPr>
        <w:t>.</w:t>
      </w:r>
      <w:r w:rsidR="00647B77" w:rsidRPr="002C2BEB">
        <w:rPr>
          <w:rStyle w:val="Znakapoznpodarou"/>
          <w:rFonts w:ascii="Garamond" w:eastAsia="Garamond" w:hAnsi="Garamond" w:cs="Garamond"/>
          <w:sz w:val="24"/>
          <w:szCs w:val="24"/>
        </w:rPr>
        <w:footnoteReference w:id="93"/>
      </w:r>
      <w:r w:rsidRPr="002C2BEB">
        <w:rPr>
          <w:rFonts w:ascii="Garamond" w:eastAsia="Garamond" w:hAnsi="Garamond" w:cs="Garamond"/>
          <w:sz w:val="24"/>
          <w:szCs w:val="24"/>
        </w:rPr>
        <w:t xml:space="preserve"> SDFI byl zřízen zákonem č. 104/2000 Sb., o Státním fondu dopravní infrastruktury, ze dne 4. dubna 2000</w:t>
      </w:r>
      <w:r w:rsidR="00647B77" w:rsidRPr="002C2BEB">
        <w:rPr>
          <w:rFonts w:ascii="Garamond" w:eastAsia="Garamond" w:hAnsi="Garamond" w:cs="Garamond"/>
          <w:sz w:val="24"/>
          <w:szCs w:val="24"/>
        </w:rPr>
        <w:t xml:space="preserve"> (dále jen „ZSFDI“)</w:t>
      </w:r>
      <w:r w:rsidRPr="002C2BEB">
        <w:rPr>
          <w:rFonts w:ascii="Garamond" w:eastAsia="Garamond" w:hAnsi="Garamond" w:cs="Garamond"/>
          <w:sz w:val="24"/>
          <w:szCs w:val="24"/>
        </w:rPr>
        <w:t xml:space="preserve">. Příjmy tohoto mimorozpočtového fondu </w:t>
      </w:r>
      <w:r w:rsidR="00647B77" w:rsidRPr="002C2BEB">
        <w:rPr>
          <w:rFonts w:ascii="Garamond" w:eastAsia="Garamond" w:hAnsi="Garamond" w:cs="Garamond"/>
          <w:sz w:val="24"/>
          <w:szCs w:val="24"/>
        </w:rPr>
        <w:t xml:space="preserve">tvoří </w:t>
      </w:r>
      <w:r w:rsidR="00044E93" w:rsidRPr="002C2BEB">
        <w:rPr>
          <w:rFonts w:ascii="Garamond" w:eastAsia="Garamond" w:hAnsi="Garamond" w:cs="Garamond"/>
          <w:sz w:val="24"/>
          <w:szCs w:val="24"/>
        </w:rPr>
        <w:t xml:space="preserve">výnos ze silniční daně, </w:t>
      </w:r>
      <w:r w:rsidR="00647B77" w:rsidRPr="002C2BEB">
        <w:rPr>
          <w:rFonts w:ascii="Garamond" w:eastAsia="Garamond" w:hAnsi="Garamond" w:cs="Garamond"/>
          <w:sz w:val="24"/>
          <w:szCs w:val="24"/>
        </w:rPr>
        <w:t>výnosy z časového poplatku</w:t>
      </w:r>
      <w:r w:rsidR="00647B77" w:rsidRPr="002C2BEB">
        <w:rPr>
          <w:rStyle w:val="Znakapoznpodarou"/>
          <w:rFonts w:ascii="Garamond" w:eastAsia="Garamond" w:hAnsi="Garamond" w:cs="Garamond"/>
          <w:sz w:val="24"/>
          <w:szCs w:val="24"/>
        </w:rPr>
        <w:footnoteReference w:id="94"/>
      </w:r>
      <w:r w:rsidRPr="002C2BEB">
        <w:rPr>
          <w:rFonts w:ascii="Garamond" w:eastAsia="Garamond" w:hAnsi="Garamond" w:cs="Garamond"/>
          <w:sz w:val="24"/>
          <w:szCs w:val="24"/>
        </w:rPr>
        <w:t xml:space="preserve">, </w:t>
      </w:r>
      <w:r w:rsidR="00647B77" w:rsidRPr="002C2BEB">
        <w:rPr>
          <w:rFonts w:ascii="Garamond" w:eastAsia="Garamond" w:hAnsi="Garamond" w:cs="Garamond"/>
          <w:sz w:val="24"/>
          <w:szCs w:val="24"/>
        </w:rPr>
        <w:t>podíl výnosu</w:t>
      </w:r>
      <w:r w:rsidR="00044E93" w:rsidRPr="002C2BEB">
        <w:rPr>
          <w:rFonts w:ascii="Garamond" w:eastAsia="Garamond" w:hAnsi="Garamond" w:cs="Garamond"/>
          <w:sz w:val="24"/>
          <w:szCs w:val="24"/>
        </w:rPr>
        <w:t xml:space="preserve"> ze</w:t>
      </w:r>
      <w:r w:rsidR="00647B77" w:rsidRPr="002C2BEB">
        <w:rPr>
          <w:rFonts w:ascii="Garamond" w:eastAsia="Garamond" w:hAnsi="Garamond" w:cs="Garamond"/>
          <w:sz w:val="24"/>
          <w:szCs w:val="24"/>
        </w:rPr>
        <w:t xml:space="preserve"> spotřební daně z minerálních olejů</w:t>
      </w:r>
      <w:r w:rsidR="00044E93" w:rsidRPr="002C2BEB">
        <w:rPr>
          <w:rStyle w:val="Znakapoznpodarou"/>
          <w:rFonts w:ascii="Garamond" w:eastAsia="Garamond" w:hAnsi="Garamond" w:cs="Garamond"/>
          <w:sz w:val="24"/>
          <w:szCs w:val="24"/>
        </w:rPr>
        <w:footnoteReference w:id="95"/>
      </w:r>
      <w:r w:rsidR="00044E93" w:rsidRPr="002C2BEB">
        <w:rPr>
          <w:rFonts w:ascii="Garamond" w:eastAsia="Garamond" w:hAnsi="Garamond" w:cs="Garamond"/>
          <w:sz w:val="24"/>
          <w:szCs w:val="24"/>
        </w:rPr>
        <w:t>, výnosy z mýtného,</w:t>
      </w:r>
      <w:r w:rsidRPr="002C2BEB">
        <w:rPr>
          <w:rFonts w:ascii="Garamond" w:eastAsia="Garamond" w:hAnsi="Garamond" w:cs="Garamond"/>
          <w:sz w:val="24"/>
          <w:szCs w:val="24"/>
        </w:rPr>
        <w:t xml:space="preserve"> příspěvky ze státního rozpočtu, </w:t>
      </w:r>
      <w:r w:rsidR="00044E93" w:rsidRPr="002C2BEB">
        <w:rPr>
          <w:rFonts w:ascii="Garamond" w:eastAsia="Garamond" w:hAnsi="Garamond" w:cs="Garamond"/>
          <w:sz w:val="24"/>
          <w:szCs w:val="24"/>
        </w:rPr>
        <w:t xml:space="preserve">příspěvky poskytované z rozpočtu Evropské unie apod. </w:t>
      </w:r>
      <w:r w:rsidR="009813BD" w:rsidRPr="002C2BEB">
        <w:rPr>
          <w:rFonts w:ascii="Garamond" w:eastAsia="Garamond" w:hAnsi="Garamond" w:cs="Garamond"/>
          <w:sz w:val="24"/>
          <w:szCs w:val="24"/>
        </w:rPr>
        <w:t xml:space="preserve">V souvislosti s konsolidací veřejných rozpočtů byl k 1. 1. 2024 novelou č. 349/2023 Sb., </w:t>
      </w:r>
      <w:r w:rsidR="009813BD" w:rsidRPr="002C2BEB">
        <w:rPr>
          <w:rFonts w:ascii="Garamond" w:eastAsia="Garamond" w:hAnsi="Garamond" w:cs="Garamond"/>
          <w:sz w:val="24"/>
          <w:szCs w:val="24"/>
        </w:rPr>
        <w:lastRenderedPageBreak/>
        <w:t>SDFI odňat celostátní hrubý výnos daně silniční. Z pohledu hospodaření fondu se jedná o</w:t>
      </w:r>
      <w:r w:rsidR="00FF3C7D" w:rsidRPr="002C2BEB">
        <w:rPr>
          <w:rFonts w:ascii="Garamond" w:eastAsia="Garamond" w:hAnsi="Garamond" w:cs="Garamond"/>
          <w:sz w:val="24"/>
          <w:szCs w:val="24"/>
        </w:rPr>
        <w:t> </w:t>
      </w:r>
      <w:r w:rsidR="009813BD" w:rsidRPr="002C2BEB">
        <w:rPr>
          <w:rFonts w:ascii="Garamond" w:eastAsia="Garamond" w:hAnsi="Garamond" w:cs="Garamond"/>
          <w:sz w:val="24"/>
          <w:szCs w:val="24"/>
        </w:rPr>
        <w:t xml:space="preserve">významný pokles na příjmové stránce. </w:t>
      </w:r>
    </w:p>
    <w:p w14:paraId="2CFE8CB3" w14:textId="7CC9CA3D" w:rsidR="00B07478" w:rsidRPr="002C2BEB" w:rsidRDefault="00C377BF" w:rsidP="00B07478">
      <w:pPr>
        <w:spacing w:line="360" w:lineRule="auto"/>
        <w:jc w:val="both"/>
        <w:rPr>
          <w:rFonts w:ascii="Garamond" w:eastAsia="Garamond" w:hAnsi="Garamond" w:cs="Garamond"/>
          <w:b/>
          <w:bCs/>
          <w:sz w:val="24"/>
          <w:szCs w:val="24"/>
        </w:rPr>
      </w:pPr>
      <w:r w:rsidRPr="002C2BEB">
        <w:rPr>
          <w:rFonts w:ascii="Garamond" w:eastAsia="Garamond" w:hAnsi="Garamond" w:cs="Garamond"/>
          <w:b/>
          <w:bCs/>
          <w:sz w:val="32"/>
          <w:szCs w:val="32"/>
        </w:rPr>
        <w:drawing>
          <wp:anchor distT="0" distB="0" distL="114300" distR="114300" simplePos="0" relativeHeight="251658240" behindDoc="0" locked="0" layoutInCell="1" allowOverlap="1" wp14:anchorId="004C9958" wp14:editId="64608D07">
            <wp:simplePos x="0" y="0"/>
            <wp:positionH relativeFrom="margin">
              <wp:align>center</wp:align>
            </wp:positionH>
            <wp:positionV relativeFrom="paragraph">
              <wp:posOffset>132080</wp:posOffset>
            </wp:positionV>
            <wp:extent cx="5003800" cy="2177268"/>
            <wp:effectExtent l="0" t="0" r="6350" b="0"/>
            <wp:wrapNone/>
            <wp:docPr id="560819033"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19033" name="Obrázek 1" descr="Obsah obrázku text, snímek obrazovky, Písmo, číslo&#10;&#10;Popis byl vytvořen automaticky"/>
                    <pic:cNvPicPr/>
                  </pic:nvPicPr>
                  <pic:blipFill>
                    <a:blip r:embed="rId15">
                      <a:extLst>
                        <a:ext uri="{28A0092B-C50C-407E-A947-70E740481C1C}">
                          <a14:useLocalDpi xmlns:a14="http://schemas.microsoft.com/office/drawing/2010/main" val="0"/>
                        </a:ext>
                      </a:extLst>
                    </a:blip>
                    <a:stretch>
                      <a:fillRect/>
                    </a:stretch>
                  </pic:blipFill>
                  <pic:spPr>
                    <a:xfrm>
                      <a:off x="0" y="0"/>
                      <a:ext cx="5003800" cy="2177268"/>
                    </a:xfrm>
                    <a:prstGeom prst="rect">
                      <a:avLst/>
                    </a:prstGeom>
                  </pic:spPr>
                </pic:pic>
              </a:graphicData>
            </a:graphic>
            <wp14:sizeRelH relativeFrom="page">
              <wp14:pctWidth>0</wp14:pctWidth>
            </wp14:sizeRelH>
            <wp14:sizeRelV relativeFrom="page">
              <wp14:pctHeight>0</wp14:pctHeight>
            </wp14:sizeRelV>
          </wp:anchor>
        </w:drawing>
      </w:r>
    </w:p>
    <w:p w14:paraId="22756513" w14:textId="0752566A" w:rsidR="004011E1" w:rsidRPr="002C2BEB" w:rsidRDefault="004011E1">
      <w:pPr>
        <w:spacing w:line="360" w:lineRule="auto"/>
        <w:rPr>
          <w:rFonts w:ascii="Garamond" w:eastAsia="Garamond" w:hAnsi="Garamond" w:cs="Garamond"/>
          <w:b/>
          <w:bCs/>
          <w:sz w:val="32"/>
          <w:szCs w:val="32"/>
        </w:rPr>
      </w:pPr>
    </w:p>
    <w:p w14:paraId="53D35D93" w14:textId="11FF1A2F" w:rsidR="004011E1" w:rsidRPr="002C2BEB" w:rsidRDefault="004011E1">
      <w:pPr>
        <w:spacing w:line="360" w:lineRule="auto"/>
        <w:rPr>
          <w:rFonts w:ascii="Garamond" w:eastAsia="Garamond" w:hAnsi="Garamond" w:cs="Garamond"/>
          <w:b/>
          <w:bCs/>
          <w:sz w:val="32"/>
          <w:szCs w:val="32"/>
        </w:rPr>
      </w:pPr>
    </w:p>
    <w:p w14:paraId="55590047" w14:textId="22571352" w:rsidR="006D5053" w:rsidRPr="002C2BEB" w:rsidRDefault="006D5053">
      <w:pPr>
        <w:spacing w:line="360" w:lineRule="auto"/>
        <w:rPr>
          <w:rFonts w:ascii="Garamond" w:eastAsia="Garamond" w:hAnsi="Garamond" w:cs="Garamond"/>
          <w:b/>
          <w:bCs/>
          <w:sz w:val="32"/>
          <w:szCs w:val="32"/>
        </w:rPr>
      </w:pPr>
    </w:p>
    <w:p w14:paraId="2AD6D697" w14:textId="77777777" w:rsidR="006D5053" w:rsidRPr="002C2BEB" w:rsidRDefault="006D5053">
      <w:pPr>
        <w:spacing w:line="360" w:lineRule="auto"/>
        <w:rPr>
          <w:rFonts w:ascii="Garamond" w:eastAsia="Garamond" w:hAnsi="Garamond" w:cs="Garamond"/>
          <w:b/>
          <w:bCs/>
          <w:sz w:val="32"/>
          <w:szCs w:val="32"/>
        </w:rPr>
      </w:pPr>
    </w:p>
    <w:p w14:paraId="1FF04316" w14:textId="77777777" w:rsidR="006D5053" w:rsidRPr="002C2BEB" w:rsidRDefault="006D5053">
      <w:pPr>
        <w:spacing w:line="360" w:lineRule="auto"/>
        <w:rPr>
          <w:rFonts w:ascii="Garamond" w:eastAsia="Garamond" w:hAnsi="Garamond" w:cs="Garamond"/>
          <w:b/>
          <w:bCs/>
          <w:sz w:val="32"/>
          <w:szCs w:val="32"/>
        </w:rPr>
      </w:pPr>
    </w:p>
    <w:p w14:paraId="32EFBC2B" w14:textId="29EDF020" w:rsidR="006D5053" w:rsidRPr="002C2BEB" w:rsidRDefault="006D5053">
      <w:pPr>
        <w:spacing w:line="360" w:lineRule="auto"/>
        <w:rPr>
          <w:rFonts w:ascii="Garamond" w:eastAsia="Garamond" w:hAnsi="Garamond" w:cs="Garamond"/>
          <w:b/>
          <w:bCs/>
          <w:sz w:val="32"/>
          <w:szCs w:val="32"/>
        </w:rPr>
      </w:pPr>
    </w:p>
    <w:p w14:paraId="2821BFE3" w14:textId="1E93F974" w:rsidR="00AC31D7" w:rsidRPr="002C2BEB" w:rsidRDefault="00AC31D7" w:rsidP="003E2CE6">
      <w:pPr>
        <w:jc w:val="center"/>
        <w:rPr>
          <w:rFonts w:ascii="Garamond" w:hAnsi="Garamond"/>
          <w:sz w:val="24"/>
          <w:szCs w:val="24"/>
        </w:rPr>
      </w:pPr>
      <w:bookmarkStart w:id="38" w:name="_Hlk162550621"/>
      <w:r w:rsidRPr="002C2BEB">
        <w:rPr>
          <w:rFonts w:ascii="Garamond" w:hAnsi="Garamond"/>
          <w:sz w:val="20"/>
          <w:szCs w:val="20"/>
        </w:rPr>
        <w:t>Tabulka č.</w:t>
      </w:r>
      <w:r w:rsidR="003E2CE6" w:rsidRPr="002C2BEB">
        <w:rPr>
          <w:rFonts w:ascii="Garamond" w:hAnsi="Garamond"/>
          <w:sz w:val="20"/>
          <w:szCs w:val="20"/>
        </w:rPr>
        <w:t xml:space="preserve"> 2 </w:t>
      </w:r>
      <w:r w:rsidRPr="002C2BEB">
        <w:rPr>
          <w:rFonts w:ascii="Garamond" w:hAnsi="Garamond"/>
          <w:sz w:val="20"/>
          <w:szCs w:val="20"/>
        </w:rPr>
        <w:t>- Plnění daňových příjmů a mýtného v roce 2022 v porovnání s rokem 2021</w:t>
      </w:r>
      <w:bookmarkEnd w:id="38"/>
      <w:r w:rsidRPr="002C2BEB">
        <w:rPr>
          <w:rStyle w:val="Znakapoznpodarou"/>
          <w:rFonts w:ascii="Garamond" w:hAnsi="Garamond"/>
          <w:sz w:val="24"/>
          <w:szCs w:val="24"/>
        </w:rPr>
        <w:footnoteReference w:id="96"/>
      </w:r>
    </w:p>
    <w:p w14:paraId="6B79E35E" w14:textId="084BBE42" w:rsidR="00C377BF" w:rsidRPr="002C2BEB" w:rsidRDefault="00C377BF">
      <w:pPr>
        <w:spacing w:line="360" w:lineRule="auto"/>
        <w:rPr>
          <w:rFonts w:ascii="Garamond" w:eastAsia="Garamond" w:hAnsi="Garamond" w:cs="Garamond"/>
          <w:sz w:val="24"/>
          <w:szCs w:val="24"/>
        </w:rPr>
      </w:pPr>
    </w:p>
    <w:p w14:paraId="25A6F6B9" w14:textId="1DB3EA93" w:rsidR="00027AB9" w:rsidRPr="002C2BEB" w:rsidRDefault="00C377BF" w:rsidP="00DA4BE8">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Z předmětné tabulky je patrný významný pokles výnosu z daně silniční. Příjmová strana rozpočtu SFDI byla v roce 2022 ovlivněna především novelou zákona č. 16/1993 Sb., o dani silniční. K poklesu inkasa došlo významnou redukcí předmětu daně a tím i okruhu subjektů povinných k dani. Tento pokles také významně ovlivnila zpětná účinnost novely k</w:t>
      </w:r>
      <w:r w:rsidR="00BE25E0" w:rsidRPr="002C2BEB">
        <w:rPr>
          <w:rFonts w:ascii="Garamond" w:eastAsia="Garamond" w:hAnsi="Garamond" w:cs="Garamond"/>
          <w:sz w:val="24"/>
          <w:szCs w:val="24"/>
        </w:rPr>
        <w:t> </w:t>
      </w:r>
      <w:r w:rsidRPr="002C2BEB">
        <w:rPr>
          <w:rFonts w:ascii="Garamond" w:eastAsia="Garamond" w:hAnsi="Garamond" w:cs="Garamond"/>
          <w:sz w:val="24"/>
          <w:szCs w:val="24"/>
        </w:rPr>
        <w:t>1</w:t>
      </w:r>
      <w:r w:rsidR="00BE25E0" w:rsidRPr="002C2BEB">
        <w:rPr>
          <w:rFonts w:ascii="Garamond" w:eastAsia="Garamond" w:hAnsi="Garamond" w:cs="Garamond"/>
          <w:sz w:val="24"/>
          <w:szCs w:val="24"/>
        </w:rPr>
        <w:t xml:space="preserve">. lednu 2022. Pokud tedy srovnáme skutečné inkaso silniční daně z roku 2021 a 2024, jedná se pokles 5.5 miliard CZK na příjmové straně. </w:t>
      </w:r>
      <w:r w:rsidR="006C1241" w:rsidRPr="002C2BEB">
        <w:rPr>
          <w:rFonts w:ascii="Garamond" w:eastAsia="Garamond" w:hAnsi="Garamond" w:cs="Garamond"/>
          <w:sz w:val="24"/>
          <w:szCs w:val="24"/>
        </w:rPr>
        <w:t>Dle mého názoru je odnětí výnosu ze silniční daně v rámci konsolidace veřejných rozpočtů nesystematickou změnou, jež na celkové úspory nebude mít větší vliv. Je to dáno především z důvodu, že na krytí deficitu</w:t>
      </w:r>
      <w:r w:rsidR="00027AB9" w:rsidRPr="002C2BEB">
        <w:rPr>
          <w:rFonts w:ascii="Garamond" w:eastAsia="Garamond" w:hAnsi="Garamond" w:cs="Garamond"/>
          <w:sz w:val="24"/>
          <w:szCs w:val="24"/>
        </w:rPr>
        <w:t xml:space="preserve"> SDFI</w:t>
      </w:r>
      <w:r w:rsidR="006C1241" w:rsidRPr="002C2BEB">
        <w:rPr>
          <w:rFonts w:ascii="Garamond" w:eastAsia="Garamond" w:hAnsi="Garamond" w:cs="Garamond"/>
          <w:sz w:val="24"/>
          <w:szCs w:val="24"/>
        </w:rPr>
        <w:t xml:space="preserve"> jsou poskytovány dotace ze státního rozpočtu. Jsem toho názoru, že odnětí výnosu ze silniční daně se projeví právě v nár</w:t>
      </w:r>
      <w:r w:rsidR="00FF3C7D" w:rsidRPr="002C2BEB">
        <w:rPr>
          <w:rFonts w:ascii="Garamond" w:eastAsia="Garamond" w:hAnsi="Garamond" w:cs="Garamond"/>
          <w:sz w:val="24"/>
          <w:szCs w:val="24"/>
        </w:rPr>
        <w:t>ů</w:t>
      </w:r>
      <w:r w:rsidR="006C1241" w:rsidRPr="002C2BEB">
        <w:rPr>
          <w:rFonts w:ascii="Garamond" w:eastAsia="Garamond" w:hAnsi="Garamond" w:cs="Garamond"/>
          <w:sz w:val="24"/>
          <w:szCs w:val="24"/>
        </w:rPr>
        <w:t>stu dotací</w:t>
      </w:r>
      <w:r w:rsidR="00027AB9" w:rsidRPr="002C2BEB">
        <w:rPr>
          <w:rFonts w:ascii="Garamond" w:eastAsia="Garamond" w:hAnsi="Garamond" w:cs="Garamond"/>
          <w:sz w:val="24"/>
          <w:szCs w:val="24"/>
        </w:rPr>
        <w:t xml:space="preserve"> ze státního rozpočtu v rozsahu odnětí příjmu z této daně a hlavní účel snižování deficitu se v tomto rozsahu mine účinkem.</w:t>
      </w:r>
      <w:r w:rsidR="006C1241" w:rsidRPr="002C2BEB">
        <w:rPr>
          <w:rFonts w:ascii="Garamond" w:eastAsia="Garamond" w:hAnsi="Garamond" w:cs="Garamond"/>
          <w:sz w:val="24"/>
          <w:szCs w:val="24"/>
        </w:rPr>
        <w:t xml:space="preserve"> </w:t>
      </w:r>
      <w:r w:rsidR="00027AB9" w:rsidRPr="002C2BEB">
        <w:rPr>
          <w:rFonts w:ascii="Garamond" w:eastAsia="Garamond" w:hAnsi="Garamond" w:cs="Garamond"/>
          <w:sz w:val="24"/>
          <w:szCs w:val="24"/>
        </w:rPr>
        <w:t>Je dlužno zmínit, že n</w:t>
      </w:r>
      <w:r w:rsidR="00BE25E0" w:rsidRPr="002C2BEB">
        <w:rPr>
          <w:rFonts w:ascii="Garamond" w:eastAsia="Garamond" w:hAnsi="Garamond" w:cs="Garamond"/>
          <w:sz w:val="24"/>
          <w:szCs w:val="24"/>
        </w:rPr>
        <w:t>ejvětším příjmem rozpočtu SDFI zůstávají dotace ze státního rozpočtu na krytí deficitu, jež</w:t>
      </w:r>
      <w:r w:rsidR="008D3AF8" w:rsidRPr="002C2BEB">
        <w:rPr>
          <w:rFonts w:ascii="Garamond" w:eastAsia="Garamond" w:hAnsi="Garamond" w:cs="Garamond"/>
          <w:sz w:val="24"/>
          <w:szCs w:val="24"/>
        </w:rPr>
        <w:t xml:space="preserve"> meziročně tvořily v období roku 2018 až 2022 v průměru 39 miliard CZK</w:t>
      </w:r>
      <w:r w:rsidR="00BE25E0" w:rsidRPr="002C2BEB">
        <w:rPr>
          <w:rFonts w:ascii="Garamond" w:eastAsia="Garamond" w:hAnsi="Garamond" w:cs="Garamond"/>
          <w:sz w:val="24"/>
          <w:szCs w:val="24"/>
        </w:rPr>
        <w:t>.</w:t>
      </w:r>
      <w:r w:rsidR="008D3AF8" w:rsidRPr="002C2BEB">
        <w:rPr>
          <w:rStyle w:val="Znakapoznpodarou"/>
          <w:rFonts w:ascii="Garamond" w:eastAsia="Garamond" w:hAnsi="Garamond" w:cs="Garamond"/>
          <w:sz w:val="24"/>
          <w:szCs w:val="24"/>
        </w:rPr>
        <w:footnoteReference w:id="97"/>
      </w:r>
      <w:r w:rsidR="00A00E7E" w:rsidRPr="002C2BEB">
        <w:rPr>
          <w:rFonts w:ascii="Garamond" w:eastAsia="Garamond" w:hAnsi="Garamond" w:cs="Garamond"/>
          <w:sz w:val="24"/>
          <w:szCs w:val="24"/>
        </w:rPr>
        <w:t xml:space="preserve"> </w:t>
      </w:r>
    </w:p>
    <w:p w14:paraId="1B44E67C" w14:textId="77777777" w:rsidR="00FF3C7D" w:rsidRPr="002C2BEB" w:rsidRDefault="00A00E7E" w:rsidP="00535763">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Příjem rozpočtu SDFI z podílu na celostátním hrubém výnosů spotřební daně z </w:t>
      </w:r>
    </w:p>
    <w:p w14:paraId="658ED475" w14:textId="7AE6A66B" w:rsidR="00A00E7E" w:rsidRPr="002C2BEB" w:rsidRDefault="00FF3C7D" w:rsidP="00702C5A">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 </w:t>
      </w:r>
      <w:r w:rsidR="00A00E7E" w:rsidRPr="002C2BEB">
        <w:rPr>
          <w:rFonts w:ascii="Garamond" w:eastAsia="Garamond" w:hAnsi="Garamond" w:cs="Garamond"/>
          <w:sz w:val="24"/>
          <w:szCs w:val="24"/>
        </w:rPr>
        <w:t xml:space="preserve">minerálních olejů </w:t>
      </w:r>
      <w:r w:rsidR="00027AB9" w:rsidRPr="002C2BEB">
        <w:rPr>
          <w:rFonts w:ascii="Garamond" w:eastAsia="Garamond" w:hAnsi="Garamond" w:cs="Garamond"/>
          <w:sz w:val="24"/>
          <w:szCs w:val="24"/>
        </w:rPr>
        <w:t>zůstává</w:t>
      </w:r>
      <w:r w:rsidR="00A04E40" w:rsidRPr="002C2BEB">
        <w:rPr>
          <w:rFonts w:ascii="Garamond" w:eastAsia="Garamond" w:hAnsi="Garamond" w:cs="Garamond"/>
          <w:sz w:val="24"/>
          <w:szCs w:val="24"/>
        </w:rPr>
        <w:t xml:space="preserve"> i přes úspory v rámci konsolidace veřejných rozpočtů</w:t>
      </w:r>
      <w:r w:rsidR="00027AB9" w:rsidRPr="002C2BEB">
        <w:rPr>
          <w:rFonts w:ascii="Garamond" w:eastAsia="Garamond" w:hAnsi="Garamond" w:cs="Garamond"/>
          <w:sz w:val="24"/>
          <w:szCs w:val="24"/>
        </w:rPr>
        <w:t xml:space="preserve"> nezměněn a jeho výše se ustálila na 9,1 %. Dřívější právní úprava počítala s podílem ve výši 20</w:t>
      </w:r>
      <w:r w:rsidR="00C10940" w:rsidRPr="002C2BEB">
        <w:rPr>
          <w:rFonts w:ascii="Garamond" w:eastAsia="Garamond" w:hAnsi="Garamond" w:cs="Garamond"/>
          <w:sz w:val="24"/>
          <w:szCs w:val="24"/>
        </w:rPr>
        <w:t xml:space="preserve"> </w:t>
      </w:r>
      <w:r w:rsidR="00027AB9" w:rsidRPr="002C2BEB">
        <w:rPr>
          <w:rFonts w:ascii="Garamond" w:eastAsia="Garamond" w:hAnsi="Garamond" w:cs="Garamond"/>
          <w:sz w:val="24"/>
          <w:szCs w:val="24"/>
        </w:rPr>
        <w:t>% celostátního hrubého výnosu spotřební daně z uhlovodíkových paliv a maziv.</w:t>
      </w:r>
      <w:r w:rsidR="00027AB9" w:rsidRPr="002C2BEB">
        <w:rPr>
          <w:rStyle w:val="Znakapoznpodarou"/>
          <w:rFonts w:ascii="Garamond" w:eastAsia="Garamond" w:hAnsi="Garamond" w:cs="Garamond"/>
          <w:sz w:val="24"/>
          <w:szCs w:val="24"/>
        </w:rPr>
        <w:footnoteReference w:id="98"/>
      </w:r>
      <w:r w:rsidR="00027AB9" w:rsidRPr="002C2BEB">
        <w:rPr>
          <w:rFonts w:ascii="Garamond" w:eastAsia="Garamond" w:hAnsi="Garamond" w:cs="Garamond"/>
          <w:sz w:val="24"/>
          <w:szCs w:val="24"/>
        </w:rPr>
        <w:t xml:space="preserve"> Novelou č. 1/2005 Sb.</w:t>
      </w:r>
      <w:r w:rsidR="00C10940" w:rsidRPr="002C2BEB">
        <w:rPr>
          <w:rFonts w:ascii="Garamond" w:eastAsia="Garamond" w:hAnsi="Garamond" w:cs="Garamond"/>
          <w:sz w:val="24"/>
          <w:szCs w:val="24"/>
        </w:rPr>
        <w:t xml:space="preserve">, </w:t>
      </w:r>
      <w:r w:rsidR="00C10940" w:rsidRPr="002C2BEB">
        <w:rPr>
          <w:rFonts w:ascii="Garamond" w:eastAsia="Garamond" w:hAnsi="Garamond" w:cs="Garamond"/>
          <w:sz w:val="24"/>
          <w:szCs w:val="24"/>
        </w:rPr>
        <w:lastRenderedPageBreak/>
        <w:t>s účinností od 3. ledna 2005</w:t>
      </w:r>
      <w:r w:rsidRPr="002C2BEB">
        <w:rPr>
          <w:rFonts w:ascii="Garamond" w:eastAsia="Garamond" w:hAnsi="Garamond" w:cs="Garamond"/>
          <w:sz w:val="24"/>
          <w:szCs w:val="24"/>
        </w:rPr>
        <w:t>,</w:t>
      </w:r>
      <w:r w:rsidR="00C10940" w:rsidRPr="002C2BEB">
        <w:rPr>
          <w:rFonts w:ascii="Garamond" w:eastAsia="Garamond" w:hAnsi="Garamond" w:cs="Garamond"/>
          <w:sz w:val="24"/>
          <w:szCs w:val="24"/>
        </w:rPr>
        <w:t xml:space="preserve"> </w:t>
      </w:r>
      <w:r w:rsidR="00027AB9" w:rsidRPr="002C2BEB">
        <w:rPr>
          <w:rFonts w:ascii="Garamond" w:eastAsia="Garamond" w:hAnsi="Garamond" w:cs="Garamond"/>
          <w:sz w:val="24"/>
          <w:szCs w:val="24"/>
        </w:rPr>
        <w:t>byla tato výše změněna na současných 9,1</w:t>
      </w:r>
      <w:r w:rsidR="00C10940" w:rsidRPr="002C2BEB">
        <w:rPr>
          <w:rFonts w:ascii="Garamond" w:eastAsia="Garamond" w:hAnsi="Garamond" w:cs="Garamond"/>
          <w:sz w:val="24"/>
          <w:szCs w:val="24"/>
        </w:rPr>
        <w:t xml:space="preserve"> </w:t>
      </w:r>
      <w:r w:rsidR="00027AB9" w:rsidRPr="002C2BEB">
        <w:rPr>
          <w:rFonts w:ascii="Garamond" w:eastAsia="Garamond" w:hAnsi="Garamond" w:cs="Garamond"/>
          <w:sz w:val="24"/>
          <w:szCs w:val="24"/>
        </w:rPr>
        <w:t xml:space="preserve">%. </w:t>
      </w:r>
      <w:r w:rsidR="00A04E40" w:rsidRPr="002C2BEB">
        <w:rPr>
          <w:rFonts w:ascii="Garamond" w:eastAsia="Garamond" w:hAnsi="Garamond" w:cs="Garamond"/>
          <w:sz w:val="24"/>
          <w:szCs w:val="24"/>
        </w:rPr>
        <w:t>Meziroční příjmy rozpočtu SDFI z podílu výnosu spotřební daně v období roku 2018 až 2022 tvořily v průměru téměř 7,8 miliard CZK.</w:t>
      </w:r>
      <w:r w:rsidR="00A04E40" w:rsidRPr="002C2BEB">
        <w:rPr>
          <w:rStyle w:val="Znakapoznpodarou"/>
          <w:rFonts w:ascii="Garamond" w:eastAsia="Garamond" w:hAnsi="Garamond" w:cs="Garamond"/>
          <w:sz w:val="24"/>
          <w:szCs w:val="24"/>
        </w:rPr>
        <w:footnoteReference w:id="99"/>
      </w:r>
      <w:r w:rsidR="00A04E40" w:rsidRPr="002C2BEB">
        <w:rPr>
          <w:rFonts w:ascii="Garamond" w:eastAsia="Garamond" w:hAnsi="Garamond" w:cs="Garamond"/>
          <w:sz w:val="24"/>
          <w:szCs w:val="24"/>
        </w:rPr>
        <w:t xml:space="preserve"> V roce 2022 však došlo k poklesu inkasa z podílu této daně v důsledku snížení sazeb</w:t>
      </w:r>
      <w:r w:rsidR="00535763" w:rsidRPr="002C2BEB">
        <w:rPr>
          <w:rFonts w:ascii="Garamond" w:eastAsia="Garamond" w:hAnsi="Garamond" w:cs="Garamond"/>
          <w:sz w:val="24"/>
          <w:szCs w:val="24"/>
        </w:rPr>
        <w:t xml:space="preserve"> spotřební daně z motorové nafty a motorového benzinu</w:t>
      </w:r>
      <w:r w:rsidR="00B73B35" w:rsidRPr="002C2BEB">
        <w:rPr>
          <w:rStyle w:val="Znakapoznpodarou"/>
          <w:rFonts w:ascii="Garamond" w:eastAsia="Garamond" w:hAnsi="Garamond" w:cs="Garamond"/>
          <w:sz w:val="24"/>
          <w:szCs w:val="24"/>
        </w:rPr>
        <w:footnoteReference w:id="100"/>
      </w:r>
      <w:r w:rsidR="00535763" w:rsidRPr="002C2BEB">
        <w:rPr>
          <w:rFonts w:ascii="Garamond" w:eastAsia="Garamond" w:hAnsi="Garamond" w:cs="Garamond"/>
          <w:sz w:val="24"/>
          <w:szCs w:val="24"/>
        </w:rPr>
        <w:t xml:space="preserve"> z důvodu vládních opatření na zmírnění negativního dopadu zvyšování cen pohonných hmot na dopravní sektor v souvislosti s válkou na Ukrajině.</w:t>
      </w:r>
      <w:r w:rsidR="00535763" w:rsidRPr="002C2BEB">
        <w:rPr>
          <w:rStyle w:val="Znakapoznpodarou"/>
          <w:rFonts w:ascii="Garamond" w:eastAsia="Garamond" w:hAnsi="Garamond" w:cs="Garamond"/>
          <w:sz w:val="24"/>
          <w:szCs w:val="24"/>
        </w:rPr>
        <w:footnoteReference w:id="101"/>
      </w:r>
    </w:p>
    <w:p w14:paraId="333B9179" w14:textId="77777777" w:rsidR="00AC4851" w:rsidRPr="002C2BEB" w:rsidRDefault="00AC4851">
      <w:pPr>
        <w:spacing w:line="360" w:lineRule="auto"/>
        <w:rPr>
          <w:rFonts w:ascii="Garamond" w:eastAsia="Garamond" w:hAnsi="Garamond" w:cs="Garamond"/>
          <w:b/>
          <w:bCs/>
          <w:sz w:val="32"/>
          <w:szCs w:val="32"/>
        </w:rPr>
      </w:pPr>
    </w:p>
    <w:p w14:paraId="55325115" w14:textId="77777777" w:rsidR="00333F72" w:rsidRDefault="00333F72">
      <w:pPr>
        <w:spacing w:line="360" w:lineRule="auto"/>
        <w:rPr>
          <w:rFonts w:ascii="Garamond" w:eastAsia="Garamond" w:hAnsi="Garamond" w:cs="Garamond"/>
          <w:b/>
          <w:bCs/>
          <w:sz w:val="32"/>
          <w:szCs w:val="32"/>
        </w:rPr>
      </w:pPr>
    </w:p>
    <w:p w14:paraId="7E2FA8D0" w14:textId="77777777" w:rsidR="007D3FA0" w:rsidRPr="002C2BEB" w:rsidRDefault="007D3FA0">
      <w:pPr>
        <w:spacing w:line="360" w:lineRule="auto"/>
        <w:rPr>
          <w:rFonts w:ascii="Garamond" w:eastAsia="Garamond" w:hAnsi="Garamond" w:cs="Garamond"/>
          <w:b/>
          <w:bCs/>
          <w:sz w:val="32"/>
          <w:szCs w:val="32"/>
        </w:rPr>
      </w:pPr>
    </w:p>
    <w:p w14:paraId="4ACBF59C" w14:textId="77777777" w:rsidR="00333F72" w:rsidRPr="002C2BEB" w:rsidRDefault="00333F72">
      <w:pPr>
        <w:spacing w:line="360" w:lineRule="auto"/>
        <w:rPr>
          <w:rFonts w:ascii="Garamond" w:eastAsia="Garamond" w:hAnsi="Garamond" w:cs="Garamond"/>
          <w:b/>
          <w:bCs/>
          <w:sz w:val="32"/>
          <w:szCs w:val="32"/>
        </w:rPr>
      </w:pPr>
    </w:p>
    <w:p w14:paraId="6EF5B8C3" w14:textId="77777777" w:rsidR="00333F72" w:rsidRPr="002C2BEB" w:rsidRDefault="00333F72">
      <w:pPr>
        <w:spacing w:line="360" w:lineRule="auto"/>
        <w:rPr>
          <w:rFonts w:ascii="Garamond" w:eastAsia="Garamond" w:hAnsi="Garamond" w:cs="Garamond"/>
          <w:b/>
          <w:bCs/>
          <w:sz w:val="32"/>
          <w:szCs w:val="32"/>
        </w:rPr>
      </w:pPr>
    </w:p>
    <w:p w14:paraId="0BC939F5" w14:textId="77777777" w:rsidR="00333F72" w:rsidRPr="002C2BEB" w:rsidRDefault="00333F72">
      <w:pPr>
        <w:spacing w:line="360" w:lineRule="auto"/>
        <w:rPr>
          <w:rFonts w:ascii="Garamond" w:eastAsia="Garamond" w:hAnsi="Garamond" w:cs="Garamond"/>
          <w:b/>
          <w:bCs/>
          <w:sz w:val="32"/>
          <w:szCs w:val="32"/>
        </w:rPr>
      </w:pPr>
    </w:p>
    <w:p w14:paraId="27A83174" w14:textId="77777777" w:rsidR="00333F72" w:rsidRPr="002C2BEB" w:rsidRDefault="00333F72">
      <w:pPr>
        <w:spacing w:line="360" w:lineRule="auto"/>
        <w:rPr>
          <w:rFonts w:ascii="Garamond" w:eastAsia="Garamond" w:hAnsi="Garamond" w:cs="Garamond"/>
          <w:b/>
          <w:bCs/>
          <w:sz w:val="32"/>
          <w:szCs w:val="32"/>
        </w:rPr>
      </w:pPr>
    </w:p>
    <w:p w14:paraId="4E6DCAE7" w14:textId="77777777" w:rsidR="00333F72" w:rsidRPr="002C2BEB" w:rsidRDefault="00333F72">
      <w:pPr>
        <w:spacing w:line="360" w:lineRule="auto"/>
        <w:rPr>
          <w:rFonts w:ascii="Garamond" w:eastAsia="Garamond" w:hAnsi="Garamond" w:cs="Garamond"/>
          <w:b/>
          <w:bCs/>
          <w:sz w:val="32"/>
          <w:szCs w:val="32"/>
        </w:rPr>
      </w:pPr>
    </w:p>
    <w:p w14:paraId="5D56D0F1" w14:textId="77777777" w:rsidR="00333F72" w:rsidRDefault="00333F72">
      <w:pPr>
        <w:spacing w:line="360" w:lineRule="auto"/>
        <w:rPr>
          <w:rFonts w:ascii="Garamond" w:eastAsia="Garamond" w:hAnsi="Garamond" w:cs="Garamond"/>
          <w:b/>
          <w:bCs/>
          <w:sz w:val="32"/>
          <w:szCs w:val="32"/>
        </w:rPr>
      </w:pPr>
    </w:p>
    <w:p w14:paraId="7CFB2D31" w14:textId="77777777" w:rsidR="00C1258B" w:rsidRDefault="00C1258B">
      <w:pPr>
        <w:spacing w:line="360" w:lineRule="auto"/>
        <w:rPr>
          <w:rFonts w:ascii="Garamond" w:eastAsia="Garamond" w:hAnsi="Garamond" w:cs="Garamond"/>
          <w:b/>
          <w:bCs/>
          <w:sz w:val="32"/>
          <w:szCs w:val="32"/>
        </w:rPr>
      </w:pPr>
    </w:p>
    <w:p w14:paraId="5058D93E" w14:textId="77777777" w:rsidR="00C1258B" w:rsidRDefault="00C1258B">
      <w:pPr>
        <w:spacing w:line="360" w:lineRule="auto"/>
        <w:rPr>
          <w:rFonts w:ascii="Garamond" w:eastAsia="Garamond" w:hAnsi="Garamond" w:cs="Garamond"/>
          <w:b/>
          <w:bCs/>
          <w:sz w:val="32"/>
          <w:szCs w:val="32"/>
        </w:rPr>
      </w:pPr>
    </w:p>
    <w:p w14:paraId="1397BD7C" w14:textId="77777777" w:rsidR="00DE3B06" w:rsidRPr="002C2BEB" w:rsidRDefault="00DE3B06">
      <w:pPr>
        <w:spacing w:line="360" w:lineRule="auto"/>
        <w:rPr>
          <w:rFonts w:ascii="Garamond" w:eastAsia="Garamond" w:hAnsi="Garamond" w:cs="Garamond"/>
          <w:b/>
          <w:bCs/>
          <w:sz w:val="32"/>
          <w:szCs w:val="32"/>
        </w:rPr>
      </w:pPr>
    </w:p>
    <w:p w14:paraId="559E6714" w14:textId="77777777" w:rsidR="00333F72" w:rsidRPr="002C2BEB" w:rsidRDefault="00333F72">
      <w:pPr>
        <w:spacing w:line="360" w:lineRule="auto"/>
        <w:rPr>
          <w:rFonts w:ascii="Garamond" w:eastAsia="Garamond" w:hAnsi="Garamond" w:cs="Garamond"/>
          <w:b/>
          <w:bCs/>
          <w:sz w:val="32"/>
          <w:szCs w:val="32"/>
        </w:rPr>
      </w:pPr>
    </w:p>
    <w:p w14:paraId="5174EED2" w14:textId="77777777" w:rsidR="00333F72" w:rsidRPr="002C2BEB" w:rsidRDefault="00333F72">
      <w:pPr>
        <w:spacing w:line="360" w:lineRule="auto"/>
        <w:rPr>
          <w:rFonts w:ascii="Garamond" w:eastAsia="Garamond" w:hAnsi="Garamond" w:cs="Garamond"/>
          <w:b/>
          <w:bCs/>
          <w:sz w:val="32"/>
          <w:szCs w:val="32"/>
        </w:rPr>
      </w:pPr>
    </w:p>
    <w:p w14:paraId="67037BF5" w14:textId="53CF21F2" w:rsidR="002D789C" w:rsidRPr="002C2BEB" w:rsidRDefault="002D789C" w:rsidP="00C25D9B">
      <w:pPr>
        <w:pStyle w:val="Nadpis1"/>
      </w:pPr>
      <w:bookmarkStart w:id="39" w:name="_Toc162612858"/>
      <w:r w:rsidRPr="002C2BEB">
        <w:lastRenderedPageBreak/>
        <w:t>4. Kritické oblasti právní úpravy spotřební daně z minerálních olejů</w:t>
      </w:r>
      <w:bookmarkEnd w:id="39"/>
    </w:p>
    <w:p w14:paraId="22A3B1CB" w14:textId="3F7D6768" w:rsidR="0003184E" w:rsidRPr="002C2BEB" w:rsidRDefault="002D789C" w:rsidP="000E5BED">
      <w:pPr>
        <w:spacing w:line="360" w:lineRule="auto"/>
        <w:jc w:val="both"/>
        <w:rPr>
          <w:rFonts w:ascii="Garamond" w:eastAsia="Garamond" w:hAnsi="Garamond" w:cs="Garamond"/>
          <w:sz w:val="24"/>
          <w:szCs w:val="24"/>
        </w:rPr>
      </w:pPr>
      <w:r w:rsidRPr="002C2BEB">
        <w:rPr>
          <w:rFonts w:ascii="Garamond" w:eastAsia="Garamond" w:hAnsi="Garamond" w:cs="Garamond"/>
          <w:b/>
          <w:bCs/>
          <w:sz w:val="24"/>
          <w:szCs w:val="24"/>
        </w:rPr>
        <w:tab/>
      </w:r>
      <w:r w:rsidRPr="002C2BEB">
        <w:rPr>
          <w:rFonts w:ascii="Garamond" w:eastAsia="Garamond" w:hAnsi="Garamond" w:cs="Garamond"/>
          <w:sz w:val="24"/>
          <w:szCs w:val="24"/>
        </w:rPr>
        <w:t xml:space="preserve">Minerální oleje svou povahou představují komoditu s poměrně vysokou tržní likviditou. </w:t>
      </w:r>
      <w:r w:rsidR="00BE1DCD" w:rsidRPr="002C2BEB">
        <w:rPr>
          <w:rFonts w:ascii="Garamond" w:eastAsia="Garamond" w:hAnsi="Garamond" w:cs="Garamond"/>
          <w:sz w:val="24"/>
          <w:szCs w:val="24"/>
        </w:rPr>
        <w:t>Tato skutečnost má jak pozitivní, tak negativní stránku. Bez rozporu pozitivní stránkou této vysoké likvidity jsou značné daňové odvody do státního rozpočtu, jak vyplývá z předchozí kapitoly. S tímto daňovým zatížením však souvisí negativní stránka. Nakládání s minerálními oleji na hraně či dokonce za hranou zákona s úmyslem se této daňové povinnosti vyhnout.</w:t>
      </w:r>
      <w:r w:rsidR="00701BBA" w:rsidRPr="002C2BEB">
        <w:rPr>
          <w:rStyle w:val="Znakapoznpodarou"/>
          <w:rFonts w:ascii="Garamond" w:eastAsia="Garamond" w:hAnsi="Garamond" w:cs="Garamond"/>
          <w:sz w:val="24"/>
          <w:szCs w:val="24"/>
        </w:rPr>
        <w:footnoteReference w:id="102"/>
      </w:r>
      <w:r w:rsidR="009A7E76" w:rsidRPr="002C2BEB">
        <w:rPr>
          <w:rFonts w:ascii="Garamond" w:eastAsia="Garamond" w:hAnsi="Garamond" w:cs="Garamond"/>
          <w:sz w:val="24"/>
          <w:szCs w:val="24"/>
        </w:rPr>
        <w:t xml:space="preserve"> Mezi úkoly Celní správy ČR mimo jiné spadá odhalování a vyšetřování daňových trestných činů v její působnosti. Celní správa České republiky ve spolupráci s Policií České republiky, finančními úřady a dalšími správními orgány vyvíjí úsilí k zamezení trestné činnosti spojené s nekalými praktikami daňových subjektů, především </w:t>
      </w:r>
      <w:r w:rsidR="006E1DCE" w:rsidRPr="002C2BEB">
        <w:rPr>
          <w:rFonts w:ascii="Garamond" w:eastAsia="Garamond" w:hAnsi="Garamond" w:cs="Garamond"/>
          <w:sz w:val="24"/>
          <w:szCs w:val="24"/>
        </w:rPr>
        <w:t xml:space="preserve">pak </w:t>
      </w:r>
      <w:r w:rsidR="009A7E76" w:rsidRPr="002C2BEB">
        <w:rPr>
          <w:rFonts w:ascii="Garamond" w:eastAsia="Garamond" w:hAnsi="Garamond" w:cs="Garamond"/>
          <w:sz w:val="24"/>
          <w:szCs w:val="24"/>
        </w:rPr>
        <w:t>daňovými úniky.</w:t>
      </w:r>
      <w:r w:rsidR="006E1DCE" w:rsidRPr="002C2BEB">
        <w:rPr>
          <w:rFonts w:ascii="Garamond" w:eastAsia="Garamond" w:hAnsi="Garamond" w:cs="Garamond"/>
          <w:sz w:val="24"/>
          <w:szCs w:val="24"/>
        </w:rPr>
        <w:t xml:space="preserve"> Významnou roli představuje účinná právní úprava. Je dlužno zmínit, že i přes snahu zákonodárce však není možné do právního předpisu vtělit veškeré situace, jež mohou nastat. V tomto ohledu se tedy zaměřuji na kritické oblasti právní úpravy v souvislosti s daňovými delikty</w:t>
      </w:r>
      <w:r w:rsidR="00BD5B46" w:rsidRPr="002C2BEB">
        <w:rPr>
          <w:rFonts w:ascii="Garamond" w:eastAsia="Garamond" w:hAnsi="Garamond" w:cs="Garamond"/>
          <w:sz w:val="24"/>
          <w:szCs w:val="24"/>
        </w:rPr>
        <w:t>, především trestnými činy</w:t>
      </w:r>
      <w:r w:rsidR="006E1DCE" w:rsidRPr="002C2BEB">
        <w:rPr>
          <w:rFonts w:ascii="Garamond" w:eastAsia="Garamond" w:hAnsi="Garamond" w:cs="Garamond"/>
          <w:sz w:val="24"/>
          <w:szCs w:val="24"/>
        </w:rPr>
        <w:t xml:space="preserve">. </w:t>
      </w:r>
    </w:p>
    <w:p w14:paraId="516BFAC3" w14:textId="77777777" w:rsidR="0003184E" w:rsidRPr="002C2BEB" w:rsidRDefault="0003184E" w:rsidP="000F62E3">
      <w:pPr>
        <w:pStyle w:val="Nadpis2"/>
        <w:rPr>
          <w:rFonts w:ascii="Garamond" w:hAnsi="Garamond"/>
          <w:sz w:val="28"/>
          <w:szCs w:val="28"/>
        </w:rPr>
      </w:pPr>
      <w:bookmarkStart w:id="40" w:name="_Toc162612859"/>
      <w:r w:rsidRPr="002C2BEB">
        <w:rPr>
          <w:rFonts w:ascii="Garamond" w:hAnsi="Garamond"/>
          <w:sz w:val="28"/>
          <w:szCs w:val="28"/>
        </w:rPr>
        <w:t>4.1 Kritické oblasti nakládání s minerálními oleji</w:t>
      </w:r>
      <w:bookmarkEnd w:id="40"/>
      <w:r w:rsidRPr="002C2BEB">
        <w:rPr>
          <w:rFonts w:ascii="Garamond" w:hAnsi="Garamond"/>
          <w:sz w:val="28"/>
          <w:szCs w:val="28"/>
        </w:rPr>
        <w:t xml:space="preserve"> </w:t>
      </w:r>
    </w:p>
    <w:p w14:paraId="1B5C4F83" w14:textId="763FC2BD" w:rsidR="008C5243" w:rsidRPr="002C2BEB" w:rsidRDefault="0003184E" w:rsidP="000E5BED">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 xml:space="preserve"> Nakládání s minerálními oleji jak v režimu podmíněného osvobození od daně, tak volného daňového oběhu představuje pro správce daně obtížnou disciplínu, především v návaznosti na daňový dohled. Hlavním úkolem správce daně je především dohled nad vybranými výrobky na daňovém území</w:t>
      </w:r>
      <w:r w:rsidR="00493C97" w:rsidRPr="002C2BEB">
        <w:rPr>
          <w:rFonts w:ascii="Garamond" w:eastAsia="Garamond" w:hAnsi="Garamond" w:cs="Garamond"/>
          <w:sz w:val="24"/>
          <w:szCs w:val="24"/>
        </w:rPr>
        <w:t xml:space="preserve"> České republiky</w:t>
      </w:r>
      <w:r w:rsidRPr="002C2BEB">
        <w:rPr>
          <w:rFonts w:ascii="Garamond" w:eastAsia="Garamond" w:hAnsi="Garamond" w:cs="Garamond"/>
          <w:sz w:val="24"/>
          <w:szCs w:val="24"/>
        </w:rPr>
        <w:t>, zajištění</w:t>
      </w:r>
      <w:r w:rsidR="00493C97" w:rsidRPr="002C2BEB">
        <w:rPr>
          <w:rFonts w:ascii="Garamond" w:eastAsia="Garamond" w:hAnsi="Garamond" w:cs="Garamond"/>
          <w:sz w:val="24"/>
          <w:szCs w:val="24"/>
        </w:rPr>
        <w:t xml:space="preserve"> procesu výběru daně a popř. její doměření</w:t>
      </w:r>
      <w:r w:rsidR="00BD5B46" w:rsidRPr="002C2BEB">
        <w:rPr>
          <w:rFonts w:ascii="Garamond" w:eastAsia="Garamond" w:hAnsi="Garamond" w:cs="Garamond"/>
          <w:sz w:val="24"/>
          <w:szCs w:val="24"/>
        </w:rPr>
        <w:t xml:space="preserve"> v případě pozitivního zjištění správce daně</w:t>
      </w:r>
      <w:r w:rsidR="00493C97" w:rsidRPr="002C2BEB">
        <w:rPr>
          <w:rFonts w:ascii="Garamond" w:eastAsia="Garamond" w:hAnsi="Garamond" w:cs="Garamond"/>
          <w:sz w:val="24"/>
          <w:szCs w:val="24"/>
        </w:rPr>
        <w:t>.</w:t>
      </w:r>
      <w:r w:rsidR="006F2A4F" w:rsidRPr="002C2BEB">
        <w:rPr>
          <w:rFonts w:ascii="Garamond" w:eastAsia="Garamond" w:hAnsi="Garamond" w:cs="Garamond"/>
          <w:sz w:val="24"/>
          <w:szCs w:val="24"/>
        </w:rPr>
        <w:t xml:space="preserve"> Z hlediska zákona o spotřebních daních</w:t>
      </w:r>
      <w:r w:rsidR="00701BBA" w:rsidRPr="002C2BEB">
        <w:rPr>
          <w:rFonts w:ascii="Garamond" w:eastAsia="Garamond" w:hAnsi="Garamond" w:cs="Garamond"/>
          <w:sz w:val="24"/>
          <w:szCs w:val="24"/>
        </w:rPr>
        <w:t xml:space="preserve"> se </w:t>
      </w:r>
      <w:r w:rsidR="006F2A4F" w:rsidRPr="002C2BEB">
        <w:rPr>
          <w:rFonts w:ascii="Garamond" w:eastAsia="Garamond" w:hAnsi="Garamond" w:cs="Garamond"/>
          <w:sz w:val="24"/>
          <w:szCs w:val="24"/>
        </w:rPr>
        <w:t>nakládání s</w:t>
      </w:r>
      <w:r w:rsidR="00FF3C7D" w:rsidRPr="002C2BEB">
        <w:rPr>
          <w:rFonts w:ascii="Garamond" w:eastAsia="Garamond" w:hAnsi="Garamond" w:cs="Garamond"/>
          <w:sz w:val="24"/>
          <w:szCs w:val="24"/>
        </w:rPr>
        <w:t> </w:t>
      </w:r>
      <w:r w:rsidR="006F2A4F" w:rsidRPr="002C2BEB">
        <w:rPr>
          <w:rFonts w:ascii="Garamond" w:eastAsia="Garamond" w:hAnsi="Garamond" w:cs="Garamond"/>
          <w:sz w:val="24"/>
          <w:szCs w:val="24"/>
        </w:rPr>
        <w:t xml:space="preserve">minerálními oleji </w:t>
      </w:r>
      <w:r w:rsidR="00701BBA" w:rsidRPr="002C2BEB">
        <w:rPr>
          <w:rFonts w:ascii="Garamond" w:eastAsia="Garamond" w:hAnsi="Garamond" w:cs="Garamond"/>
          <w:sz w:val="24"/>
          <w:szCs w:val="24"/>
        </w:rPr>
        <w:t>vztahuje k</w:t>
      </w:r>
      <w:r w:rsidR="006F2A4F" w:rsidRPr="002C2BEB">
        <w:rPr>
          <w:rFonts w:ascii="Garamond" w:eastAsia="Garamond" w:hAnsi="Garamond" w:cs="Garamond"/>
          <w:sz w:val="24"/>
          <w:szCs w:val="24"/>
        </w:rPr>
        <w:t xml:space="preserve"> několika kritickým oblastem, které vyžadují důkladné posouzení</w:t>
      </w:r>
      <w:r w:rsidR="00BD5B46" w:rsidRPr="002C2BEB">
        <w:rPr>
          <w:rFonts w:ascii="Garamond" w:eastAsia="Garamond" w:hAnsi="Garamond" w:cs="Garamond"/>
          <w:sz w:val="24"/>
          <w:szCs w:val="24"/>
        </w:rPr>
        <w:t xml:space="preserve">. </w:t>
      </w:r>
      <w:r w:rsidR="006F2A4F" w:rsidRPr="002C2BEB">
        <w:rPr>
          <w:rFonts w:ascii="Garamond" w:eastAsia="Garamond" w:hAnsi="Garamond" w:cs="Garamond"/>
          <w:sz w:val="24"/>
          <w:szCs w:val="24"/>
        </w:rPr>
        <w:t>První klíčovou oblastí je otázka nelegálního obchodu a daňových úniků. Zpronevěřování se daňovým povinnostem a neoprávněné obchodování s minerálními oleji způsobují ztráty státním pokladnám a narušují rovnováhu v hospodářství. Posílení kontrolních mechanismů a spolupráce mezi správci daně jsou nezbytné pro účinnější odhalování a potírání těchto nelegálních praktik.</w:t>
      </w:r>
      <w:r w:rsidR="00701BBA" w:rsidRPr="002C2BEB">
        <w:rPr>
          <w:rFonts w:ascii="Garamond" w:eastAsia="Garamond" w:hAnsi="Garamond" w:cs="Garamond"/>
          <w:sz w:val="24"/>
          <w:szCs w:val="24"/>
        </w:rPr>
        <w:t xml:space="preserve"> </w:t>
      </w:r>
      <w:r w:rsidR="0021071D" w:rsidRPr="002C2BEB">
        <w:rPr>
          <w:rFonts w:ascii="Garamond" w:eastAsia="Garamond" w:hAnsi="Garamond" w:cs="Garamond"/>
          <w:sz w:val="24"/>
          <w:szCs w:val="24"/>
        </w:rPr>
        <w:t>Dle mého názoru nejproblematičtější okruh minerálních olejů představují</w:t>
      </w:r>
      <w:r w:rsidR="00C24BC9" w:rsidRPr="002C2BEB">
        <w:rPr>
          <w:rFonts w:ascii="Garamond" w:eastAsia="Garamond" w:hAnsi="Garamond" w:cs="Garamond"/>
          <w:sz w:val="24"/>
          <w:szCs w:val="24"/>
        </w:rPr>
        <w:t xml:space="preserve"> oleje dle §45 odst. 3 ZSD.</w:t>
      </w:r>
      <w:r w:rsidR="0021071D" w:rsidRPr="002C2BEB">
        <w:rPr>
          <w:rFonts w:ascii="Garamond" w:eastAsia="Garamond" w:hAnsi="Garamond" w:cs="Garamond"/>
          <w:sz w:val="24"/>
          <w:szCs w:val="24"/>
        </w:rPr>
        <w:t xml:space="preserve"> </w:t>
      </w:r>
      <w:r w:rsidR="00701BBA" w:rsidRPr="002C2BEB">
        <w:rPr>
          <w:rFonts w:ascii="Garamond" w:eastAsia="Garamond" w:hAnsi="Garamond" w:cs="Garamond"/>
          <w:sz w:val="24"/>
          <w:szCs w:val="24"/>
        </w:rPr>
        <w:t>K nelegální činnosti blíže v další části.</w:t>
      </w:r>
    </w:p>
    <w:p w14:paraId="11B140C8" w14:textId="3C624D9E" w:rsidR="002D789C" w:rsidRPr="002C2BEB" w:rsidRDefault="0003184E" w:rsidP="000F62E3">
      <w:pPr>
        <w:pStyle w:val="Nadpis2"/>
        <w:rPr>
          <w:rFonts w:ascii="Garamond" w:hAnsi="Garamond"/>
          <w:sz w:val="28"/>
          <w:szCs w:val="28"/>
        </w:rPr>
      </w:pPr>
      <w:bookmarkStart w:id="41" w:name="_Toc162612860"/>
      <w:r w:rsidRPr="002C2BEB">
        <w:rPr>
          <w:rFonts w:ascii="Garamond" w:hAnsi="Garamond"/>
          <w:sz w:val="28"/>
          <w:szCs w:val="28"/>
        </w:rPr>
        <w:t xml:space="preserve">4.2 </w:t>
      </w:r>
      <w:r w:rsidR="002D789C" w:rsidRPr="002C2BEB">
        <w:rPr>
          <w:rFonts w:ascii="Garamond" w:hAnsi="Garamond"/>
          <w:sz w:val="28"/>
          <w:szCs w:val="28"/>
        </w:rPr>
        <w:t>Daňové delikty</w:t>
      </w:r>
      <w:r w:rsidR="00607E1F" w:rsidRPr="002C2BEB">
        <w:rPr>
          <w:rFonts w:ascii="Garamond" w:hAnsi="Garamond"/>
          <w:sz w:val="28"/>
          <w:szCs w:val="28"/>
        </w:rPr>
        <w:t xml:space="preserve"> a spotřební daň z minerálních olejů</w:t>
      </w:r>
      <w:bookmarkEnd w:id="41"/>
    </w:p>
    <w:p w14:paraId="2F356875" w14:textId="78929019" w:rsidR="003A5BD2" w:rsidRPr="002C2BEB" w:rsidRDefault="003A5BD2" w:rsidP="001374ED">
      <w:pPr>
        <w:spacing w:line="360" w:lineRule="auto"/>
        <w:jc w:val="both"/>
        <w:rPr>
          <w:rFonts w:ascii="Garamond" w:eastAsia="Garamond" w:hAnsi="Garamond" w:cs="Garamond"/>
          <w:sz w:val="24"/>
          <w:szCs w:val="24"/>
        </w:rPr>
      </w:pPr>
      <w:r w:rsidRPr="002C2BEB">
        <w:rPr>
          <w:rFonts w:ascii="Garamond" w:eastAsia="Garamond" w:hAnsi="Garamond" w:cs="Garamond"/>
          <w:b/>
          <w:bCs/>
          <w:sz w:val="28"/>
          <w:szCs w:val="28"/>
        </w:rPr>
        <w:tab/>
      </w:r>
      <w:r w:rsidR="005232F7" w:rsidRPr="002C2BEB">
        <w:rPr>
          <w:rFonts w:ascii="Garamond" w:eastAsia="Garamond" w:hAnsi="Garamond" w:cs="Garamond"/>
          <w:sz w:val="24"/>
          <w:szCs w:val="24"/>
        </w:rPr>
        <w:t xml:space="preserve">Daňový delikt je možno definovat jako porušení povinnosti </w:t>
      </w:r>
      <w:r w:rsidR="00607E1F" w:rsidRPr="002C2BEB">
        <w:rPr>
          <w:rFonts w:ascii="Garamond" w:eastAsia="Garamond" w:hAnsi="Garamond" w:cs="Garamond"/>
          <w:sz w:val="24"/>
          <w:szCs w:val="24"/>
        </w:rPr>
        <w:t xml:space="preserve">daňového subjektu </w:t>
      </w:r>
      <w:r w:rsidR="005232F7" w:rsidRPr="002C2BEB">
        <w:rPr>
          <w:rFonts w:ascii="Garamond" w:eastAsia="Garamond" w:hAnsi="Garamond" w:cs="Garamond"/>
          <w:sz w:val="24"/>
          <w:szCs w:val="24"/>
        </w:rPr>
        <w:t>vyplývající</w:t>
      </w:r>
      <w:r w:rsidR="00FF3C7D" w:rsidRPr="002C2BEB">
        <w:rPr>
          <w:rFonts w:ascii="Garamond" w:eastAsia="Garamond" w:hAnsi="Garamond" w:cs="Garamond"/>
          <w:sz w:val="24"/>
          <w:szCs w:val="24"/>
        </w:rPr>
        <w:t>ho</w:t>
      </w:r>
      <w:r w:rsidR="005232F7" w:rsidRPr="002C2BEB">
        <w:rPr>
          <w:rFonts w:ascii="Garamond" w:eastAsia="Garamond" w:hAnsi="Garamond" w:cs="Garamond"/>
          <w:sz w:val="24"/>
          <w:szCs w:val="24"/>
        </w:rPr>
        <w:t xml:space="preserve"> </w:t>
      </w:r>
      <w:r w:rsidR="00607E1F" w:rsidRPr="002C2BEB">
        <w:rPr>
          <w:rFonts w:ascii="Garamond" w:eastAsia="Garamond" w:hAnsi="Garamond" w:cs="Garamond"/>
          <w:sz w:val="24"/>
          <w:szCs w:val="24"/>
        </w:rPr>
        <w:t>z právních předpisů daňového</w:t>
      </w:r>
      <w:r w:rsidR="00DD2AF0" w:rsidRPr="002C2BEB">
        <w:rPr>
          <w:rFonts w:ascii="Garamond" w:eastAsia="Garamond" w:hAnsi="Garamond" w:cs="Garamond"/>
          <w:sz w:val="24"/>
          <w:szCs w:val="24"/>
        </w:rPr>
        <w:t xml:space="preserve"> či trestního</w:t>
      </w:r>
      <w:r w:rsidR="00607E1F" w:rsidRPr="002C2BEB">
        <w:rPr>
          <w:rFonts w:ascii="Garamond" w:eastAsia="Garamond" w:hAnsi="Garamond" w:cs="Garamond"/>
          <w:sz w:val="24"/>
          <w:szCs w:val="24"/>
        </w:rPr>
        <w:t xml:space="preserve"> práva. Tento okruh deliktů je možné dále </w:t>
      </w:r>
      <w:r w:rsidR="00FC4075" w:rsidRPr="002C2BEB">
        <w:rPr>
          <w:rFonts w:ascii="Garamond" w:eastAsia="Garamond" w:hAnsi="Garamond" w:cs="Garamond"/>
          <w:sz w:val="24"/>
          <w:szCs w:val="24"/>
        </w:rPr>
        <w:lastRenderedPageBreak/>
        <w:t>roz</w:t>
      </w:r>
      <w:r w:rsidR="00607E1F" w:rsidRPr="002C2BEB">
        <w:rPr>
          <w:rFonts w:ascii="Garamond" w:eastAsia="Garamond" w:hAnsi="Garamond" w:cs="Garamond"/>
          <w:sz w:val="24"/>
          <w:szCs w:val="24"/>
        </w:rPr>
        <w:t>členit</w:t>
      </w:r>
      <w:r w:rsidR="00FC4075" w:rsidRPr="002C2BEB">
        <w:rPr>
          <w:rFonts w:ascii="Garamond" w:eastAsia="Garamond" w:hAnsi="Garamond" w:cs="Garamond"/>
          <w:sz w:val="24"/>
          <w:szCs w:val="24"/>
        </w:rPr>
        <w:t xml:space="preserve"> do dvou</w:t>
      </w:r>
      <w:r w:rsidR="00607E1F" w:rsidRPr="002C2BEB">
        <w:rPr>
          <w:rFonts w:ascii="Garamond" w:eastAsia="Garamond" w:hAnsi="Garamond" w:cs="Garamond"/>
          <w:sz w:val="24"/>
          <w:szCs w:val="24"/>
        </w:rPr>
        <w:t xml:space="preserve"> skupin na základě závažnosti, též způsobené škody. V prvním případě se jedná o přestupky, tedy méně závažné delikty.</w:t>
      </w:r>
      <w:r w:rsidR="00DD2AF0" w:rsidRPr="002C2BEB">
        <w:rPr>
          <w:rFonts w:ascii="Garamond" w:eastAsia="Garamond" w:hAnsi="Garamond" w:cs="Garamond"/>
          <w:sz w:val="24"/>
          <w:szCs w:val="24"/>
        </w:rPr>
        <w:t xml:space="preserve"> Celní orgán má v případě řízení o přestupku povahu správního orgánů a postupuje dle správního řádu. </w:t>
      </w:r>
      <w:r w:rsidR="00607E1F" w:rsidRPr="002C2BEB">
        <w:rPr>
          <w:rFonts w:ascii="Garamond" w:eastAsia="Garamond" w:hAnsi="Garamond" w:cs="Garamond"/>
          <w:sz w:val="24"/>
          <w:szCs w:val="24"/>
        </w:rPr>
        <w:t xml:space="preserve">V návaznosti na minerální oleje, </w:t>
      </w:r>
      <w:r w:rsidR="00FC4075" w:rsidRPr="002C2BEB">
        <w:rPr>
          <w:rFonts w:ascii="Garamond" w:eastAsia="Garamond" w:hAnsi="Garamond" w:cs="Garamond"/>
          <w:sz w:val="24"/>
          <w:szCs w:val="24"/>
        </w:rPr>
        <w:t>které</w:t>
      </w:r>
      <w:r w:rsidR="00607E1F" w:rsidRPr="002C2BEB">
        <w:rPr>
          <w:rFonts w:ascii="Garamond" w:eastAsia="Garamond" w:hAnsi="Garamond" w:cs="Garamond"/>
          <w:sz w:val="24"/>
          <w:szCs w:val="24"/>
        </w:rPr>
        <w:t xml:space="preserve"> se vyznačují poměrně vysokým zdaněním</w:t>
      </w:r>
      <w:r w:rsidR="00FC4075" w:rsidRPr="002C2BEB">
        <w:rPr>
          <w:rFonts w:ascii="Garamond" w:eastAsia="Garamond" w:hAnsi="Garamond" w:cs="Garamond"/>
          <w:sz w:val="24"/>
          <w:szCs w:val="24"/>
        </w:rPr>
        <w:t xml:space="preserve"> není vyloučeno posouzení spáchaného deliktu jako trestného činu, jež představuje okruh závažných daňových deliktů.</w:t>
      </w:r>
      <w:r w:rsidR="00DD2AF0" w:rsidRPr="002C2BEB">
        <w:rPr>
          <w:rFonts w:ascii="Garamond" w:eastAsia="Garamond" w:hAnsi="Garamond" w:cs="Garamond"/>
          <w:sz w:val="24"/>
          <w:szCs w:val="24"/>
        </w:rPr>
        <w:t xml:space="preserve"> V tomto případě vystupuje Celní správa jako orgán činný v trestním řízení a řídí se trestními předpisy.</w:t>
      </w:r>
      <w:r w:rsidR="00607E1F" w:rsidRPr="002C2BEB">
        <w:rPr>
          <w:rFonts w:ascii="Garamond" w:eastAsia="Garamond" w:hAnsi="Garamond" w:cs="Garamond"/>
          <w:sz w:val="24"/>
          <w:szCs w:val="24"/>
        </w:rPr>
        <w:t xml:space="preserve"> </w:t>
      </w:r>
      <w:r w:rsidR="001374ED" w:rsidRPr="002C2BEB">
        <w:rPr>
          <w:rFonts w:ascii="Garamond" w:eastAsia="Garamond" w:hAnsi="Garamond" w:cs="Garamond"/>
          <w:sz w:val="24"/>
          <w:szCs w:val="24"/>
        </w:rPr>
        <w:t>Trestní právo daňové představuje specifickou podoblast trestního práva zaměřenou na závažné delikty z porušení právních předpisů daňového práva.</w:t>
      </w:r>
      <w:r w:rsidRPr="002C2BEB">
        <w:rPr>
          <w:rFonts w:ascii="Garamond" w:eastAsia="Garamond" w:hAnsi="Garamond" w:cs="Garamond"/>
          <w:sz w:val="24"/>
          <w:szCs w:val="24"/>
        </w:rPr>
        <w:t xml:space="preserve"> </w:t>
      </w:r>
      <w:r w:rsidR="001374ED" w:rsidRPr="002C2BEB">
        <w:rPr>
          <w:rFonts w:ascii="Garamond" w:eastAsia="Garamond" w:hAnsi="Garamond" w:cs="Garamond"/>
          <w:sz w:val="24"/>
          <w:szCs w:val="24"/>
        </w:rPr>
        <w:t>Jeho charakter je především sekundární a akcesorický, jelikož pro aplikaci norem trestního zákona je vyžadována také znalost norem především daňových a</w:t>
      </w:r>
      <w:r w:rsidR="00FF3C7D" w:rsidRPr="002C2BEB">
        <w:rPr>
          <w:rFonts w:ascii="Garamond" w:eastAsia="Garamond" w:hAnsi="Garamond" w:cs="Garamond"/>
          <w:sz w:val="24"/>
          <w:szCs w:val="24"/>
        </w:rPr>
        <w:t> </w:t>
      </w:r>
      <w:r w:rsidR="001374ED" w:rsidRPr="002C2BEB">
        <w:rPr>
          <w:rFonts w:ascii="Garamond" w:eastAsia="Garamond" w:hAnsi="Garamond" w:cs="Garamond"/>
          <w:sz w:val="24"/>
          <w:szCs w:val="24"/>
        </w:rPr>
        <w:t>jiných předpisů.</w:t>
      </w:r>
      <w:r w:rsidR="001374ED" w:rsidRPr="002C2BEB">
        <w:rPr>
          <w:rStyle w:val="Znakapoznpodarou"/>
          <w:rFonts w:ascii="Garamond" w:eastAsia="Garamond" w:hAnsi="Garamond" w:cs="Garamond"/>
          <w:sz w:val="24"/>
          <w:szCs w:val="24"/>
        </w:rPr>
        <w:footnoteReference w:id="103"/>
      </w:r>
      <w:r w:rsidR="001374ED" w:rsidRPr="002C2BEB">
        <w:rPr>
          <w:rFonts w:ascii="Garamond" w:eastAsia="Garamond" w:hAnsi="Garamond" w:cs="Garamond"/>
          <w:sz w:val="24"/>
          <w:szCs w:val="24"/>
        </w:rPr>
        <w:t xml:space="preserve"> </w:t>
      </w:r>
    </w:p>
    <w:p w14:paraId="7CCC8AB6" w14:textId="1F1A8CF5" w:rsidR="007E3B5E" w:rsidRPr="002C2BEB" w:rsidRDefault="00FC4075" w:rsidP="007E3B5E">
      <w:pPr>
        <w:spacing w:line="360" w:lineRule="auto"/>
        <w:jc w:val="both"/>
        <w:rPr>
          <w:rFonts w:ascii="Garamond" w:eastAsia="Garamond" w:hAnsi="Garamond" w:cs="Garamond"/>
          <w:i/>
          <w:iCs/>
          <w:sz w:val="24"/>
          <w:szCs w:val="24"/>
        </w:rPr>
      </w:pPr>
      <w:r w:rsidRPr="002C2BEB">
        <w:rPr>
          <w:rFonts w:ascii="Garamond" w:eastAsia="Garamond" w:hAnsi="Garamond" w:cs="Garamond"/>
          <w:sz w:val="24"/>
          <w:szCs w:val="24"/>
        </w:rPr>
        <w:tab/>
      </w:r>
      <w:r w:rsidR="00DD2AF0" w:rsidRPr="002C2BEB">
        <w:rPr>
          <w:rFonts w:ascii="Garamond" w:eastAsia="Garamond" w:hAnsi="Garamond" w:cs="Garamond"/>
          <w:sz w:val="24"/>
          <w:szCs w:val="24"/>
        </w:rPr>
        <w:t>Přestupk</w:t>
      </w:r>
      <w:r w:rsidR="009A7764" w:rsidRPr="002C2BEB">
        <w:rPr>
          <w:rFonts w:ascii="Garamond" w:eastAsia="Garamond" w:hAnsi="Garamond" w:cs="Garamond"/>
          <w:sz w:val="24"/>
          <w:szCs w:val="24"/>
        </w:rPr>
        <w:t>ů</w:t>
      </w:r>
      <w:r w:rsidR="00DD2AF0" w:rsidRPr="002C2BEB">
        <w:rPr>
          <w:rFonts w:ascii="Garamond" w:eastAsia="Garamond" w:hAnsi="Garamond" w:cs="Garamond"/>
          <w:sz w:val="24"/>
          <w:szCs w:val="24"/>
        </w:rPr>
        <w:t xml:space="preserve"> týkající se minerálních olejů je nesčetné množství. </w:t>
      </w:r>
      <w:r w:rsidR="009A7764" w:rsidRPr="002C2BEB">
        <w:rPr>
          <w:rFonts w:ascii="Garamond" w:eastAsia="Garamond" w:hAnsi="Garamond" w:cs="Garamond"/>
          <w:sz w:val="24"/>
          <w:szCs w:val="24"/>
        </w:rPr>
        <w:t xml:space="preserve">Základní katalog přestupků je předmětem ustanovení části deváté ZSD. </w:t>
      </w:r>
      <w:r w:rsidR="0065569D" w:rsidRPr="002C2BEB">
        <w:rPr>
          <w:rFonts w:ascii="Garamond" w:eastAsia="Garamond" w:hAnsi="Garamond" w:cs="Garamond"/>
          <w:sz w:val="24"/>
          <w:szCs w:val="24"/>
        </w:rPr>
        <w:t>Věcnou</w:t>
      </w:r>
      <w:r w:rsidR="009A7764" w:rsidRPr="002C2BEB">
        <w:rPr>
          <w:rFonts w:ascii="Garamond" w:eastAsia="Garamond" w:hAnsi="Garamond" w:cs="Garamond"/>
          <w:sz w:val="24"/>
          <w:szCs w:val="24"/>
        </w:rPr>
        <w:t xml:space="preserve"> příslušnost k řízení o přestupcích dle ZSD požívá správce daně, tedy Celní úřady.</w:t>
      </w:r>
      <w:r w:rsidR="009A7764" w:rsidRPr="002C2BEB">
        <w:rPr>
          <w:rStyle w:val="Znakapoznpodarou"/>
          <w:rFonts w:ascii="Garamond" w:eastAsia="Garamond" w:hAnsi="Garamond" w:cs="Garamond"/>
          <w:sz w:val="24"/>
          <w:szCs w:val="24"/>
        </w:rPr>
        <w:footnoteReference w:id="104"/>
      </w:r>
      <w:r w:rsidR="0065569D" w:rsidRPr="002C2BEB">
        <w:rPr>
          <w:rFonts w:ascii="Garamond" w:eastAsia="Garamond" w:hAnsi="Garamond" w:cs="Garamond"/>
          <w:sz w:val="24"/>
          <w:szCs w:val="24"/>
        </w:rPr>
        <w:t xml:space="preserve"> Zákon stanoví také speciální okruh subjektů, jež požívají věcné příslušnosti k řízení o vybraných přestupcích. Jedná se o Českou obchodní inspekci, finanční úřad, Státní zemědělskou a potravinářskou inspekci, obecní živnostenský úřad a obecní úřad obce s rozšířenou působností.</w:t>
      </w:r>
      <w:r w:rsidR="0065569D" w:rsidRPr="002C2BEB">
        <w:rPr>
          <w:rStyle w:val="Znakapoznpodarou"/>
          <w:rFonts w:ascii="Garamond" w:eastAsia="Garamond" w:hAnsi="Garamond" w:cs="Garamond"/>
          <w:sz w:val="24"/>
          <w:szCs w:val="24"/>
        </w:rPr>
        <w:footnoteReference w:id="105"/>
      </w:r>
      <w:r w:rsidR="0065569D" w:rsidRPr="002C2BEB">
        <w:rPr>
          <w:rFonts w:ascii="Garamond" w:eastAsia="Garamond" w:hAnsi="Garamond" w:cs="Garamond"/>
          <w:sz w:val="24"/>
          <w:szCs w:val="24"/>
        </w:rPr>
        <w:t xml:space="preserve"> Věcně příslušný k řízení o přestupcích tykajících se minerálních olejů je výhradně příslušný Celní úřad. </w:t>
      </w:r>
      <w:r w:rsidR="00665E08" w:rsidRPr="002C2BEB">
        <w:rPr>
          <w:rFonts w:ascii="Garamond" w:eastAsia="Garamond" w:hAnsi="Garamond" w:cs="Garamond"/>
          <w:sz w:val="24"/>
          <w:szCs w:val="24"/>
        </w:rPr>
        <w:t>Místní příslušnost vychází se subsidiárního ustanovení § 13 odst. 1</w:t>
      </w:r>
      <w:r w:rsidR="00FF3C7D" w:rsidRPr="002C2BEB">
        <w:rPr>
          <w:rFonts w:ascii="Garamond" w:eastAsia="Garamond" w:hAnsi="Garamond" w:cs="Garamond"/>
          <w:sz w:val="24"/>
          <w:szCs w:val="24"/>
        </w:rPr>
        <w:t> </w:t>
      </w:r>
      <w:r w:rsidR="00C7194D" w:rsidRPr="002C2BEB">
        <w:rPr>
          <w:rFonts w:ascii="Garamond" w:eastAsia="Garamond" w:hAnsi="Garamond" w:cs="Garamond"/>
          <w:sz w:val="24"/>
          <w:szCs w:val="24"/>
        </w:rPr>
        <w:t>písm. a)</w:t>
      </w:r>
      <w:r w:rsidR="00647128" w:rsidRPr="002C2BEB">
        <w:rPr>
          <w:rFonts w:ascii="Garamond" w:eastAsia="Garamond" w:hAnsi="Garamond" w:cs="Garamond"/>
          <w:sz w:val="24"/>
          <w:szCs w:val="24"/>
        </w:rPr>
        <w:t xml:space="preserve"> pro osoby fyzické</w:t>
      </w:r>
      <w:r w:rsidR="00C7194D" w:rsidRPr="002C2BEB">
        <w:rPr>
          <w:rFonts w:ascii="Garamond" w:eastAsia="Garamond" w:hAnsi="Garamond" w:cs="Garamond"/>
          <w:sz w:val="24"/>
          <w:szCs w:val="24"/>
        </w:rPr>
        <w:t xml:space="preserve"> a </w:t>
      </w:r>
      <w:r w:rsidR="00647128" w:rsidRPr="002C2BEB">
        <w:rPr>
          <w:rFonts w:ascii="Garamond" w:eastAsia="Garamond" w:hAnsi="Garamond" w:cs="Garamond"/>
          <w:sz w:val="24"/>
          <w:szCs w:val="24"/>
        </w:rPr>
        <w:t xml:space="preserve">písm. </w:t>
      </w:r>
      <w:r w:rsidR="00C7194D" w:rsidRPr="002C2BEB">
        <w:rPr>
          <w:rFonts w:ascii="Garamond" w:eastAsia="Garamond" w:hAnsi="Garamond" w:cs="Garamond"/>
          <w:sz w:val="24"/>
          <w:szCs w:val="24"/>
        </w:rPr>
        <w:t xml:space="preserve">b) </w:t>
      </w:r>
      <w:r w:rsidR="00647128" w:rsidRPr="002C2BEB">
        <w:rPr>
          <w:rFonts w:ascii="Garamond" w:eastAsia="Garamond" w:hAnsi="Garamond" w:cs="Garamond"/>
          <w:sz w:val="24"/>
          <w:szCs w:val="24"/>
        </w:rPr>
        <w:t>daňového řádu pro osoby právnické</w:t>
      </w:r>
      <w:r w:rsidR="00665E08" w:rsidRPr="002C2BEB">
        <w:rPr>
          <w:rFonts w:ascii="Garamond" w:eastAsia="Garamond" w:hAnsi="Garamond" w:cs="Garamond"/>
          <w:sz w:val="24"/>
          <w:szCs w:val="24"/>
        </w:rPr>
        <w:t>.</w:t>
      </w:r>
      <w:r w:rsidR="00C7194D" w:rsidRPr="002C2BEB">
        <w:rPr>
          <w:rStyle w:val="Znakapoznpodarou"/>
          <w:rFonts w:ascii="Garamond" w:eastAsia="Garamond" w:hAnsi="Garamond" w:cs="Garamond"/>
          <w:sz w:val="24"/>
          <w:szCs w:val="24"/>
        </w:rPr>
        <w:footnoteReference w:id="106"/>
      </w:r>
      <w:r w:rsidR="00C7194D" w:rsidRPr="002C2BEB">
        <w:rPr>
          <w:rFonts w:ascii="Garamond" w:eastAsia="Garamond" w:hAnsi="Garamond" w:cs="Garamond"/>
          <w:sz w:val="24"/>
          <w:szCs w:val="24"/>
        </w:rPr>
        <w:t xml:space="preserve"> Ad písm. a)</w:t>
      </w:r>
      <w:r w:rsidR="00647128" w:rsidRPr="002C2BEB">
        <w:rPr>
          <w:rFonts w:ascii="Garamond" w:eastAsia="Garamond" w:hAnsi="Garamond" w:cs="Garamond"/>
          <w:sz w:val="24"/>
          <w:szCs w:val="24"/>
        </w:rPr>
        <w:t>, místní příslušnost pro osoby fyzické vychází z rejstříkového údaje nahlášené adresy trvalého pobytu. Ad písm. b), daňový řád vychází při určení místní příslušností právnické osoby z kritéria tzv. rejstříkového sídla. Jedná se o adresu zapsanou v příslušném rejstříku, ve většině případů se jedná o obchodní rejstřík.</w:t>
      </w:r>
      <w:r w:rsidR="007B74BB" w:rsidRPr="002C2BEB">
        <w:rPr>
          <w:rFonts w:ascii="Garamond" w:eastAsia="Garamond" w:hAnsi="Garamond" w:cs="Garamond"/>
          <w:sz w:val="24"/>
          <w:szCs w:val="24"/>
        </w:rPr>
        <w:t xml:space="preserve"> Byť z koncepce zákona vyplývá spíše postižení skutečného sídla právnické osoby, nikoliv pouze rejstříkového, bylo zákonodárcem zvoleno toto řešení.</w:t>
      </w:r>
      <w:r w:rsidR="007E3B5E" w:rsidRPr="002C2BEB">
        <w:rPr>
          <w:rStyle w:val="Znakapoznpodarou"/>
          <w:rFonts w:ascii="Garamond" w:eastAsia="Garamond" w:hAnsi="Garamond" w:cs="Garamond"/>
          <w:sz w:val="24"/>
          <w:szCs w:val="24"/>
        </w:rPr>
        <w:footnoteReference w:id="107"/>
      </w:r>
      <w:r w:rsidR="007B74BB" w:rsidRPr="002C2BEB">
        <w:rPr>
          <w:rFonts w:ascii="Garamond" w:eastAsia="Garamond" w:hAnsi="Garamond" w:cs="Garamond"/>
          <w:sz w:val="24"/>
          <w:szCs w:val="24"/>
        </w:rPr>
        <w:t xml:space="preserve"> </w:t>
      </w:r>
      <w:r w:rsidR="007E3B5E" w:rsidRPr="002C2BEB">
        <w:rPr>
          <w:rFonts w:ascii="Garamond" w:eastAsia="Garamond" w:hAnsi="Garamond" w:cs="Garamond"/>
          <w:sz w:val="24"/>
          <w:szCs w:val="24"/>
        </w:rPr>
        <w:t xml:space="preserve">Z důvodové zprávy </w:t>
      </w:r>
      <w:r w:rsidR="00722E66" w:rsidRPr="002C2BEB">
        <w:rPr>
          <w:rFonts w:ascii="Garamond" w:eastAsia="Garamond" w:hAnsi="Garamond" w:cs="Garamond"/>
          <w:sz w:val="24"/>
          <w:szCs w:val="24"/>
        </w:rPr>
        <w:t>vyplývá</w:t>
      </w:r>
      <w:r w:rsidR="004433EC" w:rsidRPr="002C2BEB">
        <w:rPr>
          <w:rFonts w:ascii="Garamond" w:eastAsia="Garamond" w:hAnsi="Garamond" w:cs="Garamond"/>
          <w:sz w:val="24"/>
          <w:szCs w:val="24"/>
        </w:rPr>
        <w:t xml:space="preserve">: </w:t>
      </w:r>
      <w:r w:rsidR="007E3B5E" w:rsidRPr="002C2BEB">
        <w:rPr>
          <w:rFonts w:ascii="Garamond" w:eastAsia="Garamond" w:hAnsi="Garamond" w:cs="Garamond"/>
          <w:i/>
          <w:iCs/>
          <w:sz w:val="24"/>
          <w:szCs w:val="24"/>
        </w:rPr>
        <w:t>„Pro funkční, hospodárné a efektivní fungování správy daní není vhodné, aby mohlo docházet k</w:t>
      </w:r>
      <w:r w:rsidR="00FF3C7D" w:rsidRPr="002C2BEB">
        <w:rPr>
          <w:rFonts w:ascii="Garamond" w:eastAsia="Garamond" w:hAnsi="Garamond" w:cs="Garamond"/>
          <w:i/>
          <w:iCs/>
          <w:sz w:val="24"/>
          <w:szCs w:val="24"/>
        </w:rPr>
        <w:t> </w:t>
      </w:r>
      <w:r w:rsidR="007E3B5E" w:rsidRPr="002C2BEB">
        <w:rPr>
          <w:rFonts w:ascii="Garamond" w:eastAsia="Garamond" w:hAnsi="Garamond" w:cs="Garamond"/>
          <w:i/>
          <w:iCs/>
          <w:sz w:val="24"/>
          <w:szCs w:val="24"/>
        </w:rPr>
        <w:t xml:space="preserve">šikanózním změnám “skutečného sídla”, které by měly za následek přesouvání agendy z úřadu na úřad a s tím spojené pracné zjišťování skutečného umístění sídla dané právnické osoby.“ </w:t>
      </w:r>
      <w:r w:rsidR="007E3B5E" w:rsidRPr="002C2BEB">
        <w:rPr>
          <w:rStyle w:val="Znakapoznpodarou"/>
          <w:rFonts w:ascii="Garamond" w:eastAsia="Garamond" w:hAnsi="Garamond" w:cs="Garamond"/>
          <w:sz w:val="24"/>
          <w:szCs w:val="24"/>
        </w:rPr>
        <w:footnoteReference w:id="108"/>
      </w:r>
      <w:r w:rsidR="007E3B5E" w:rsidRPr="002C2BEB">
        <w:rPr>
          <w:rFonts w:ascii="Garamond" w:eastAsia="Garamond" w:hAnsi="Garamond" w:cs="Garamond"/>
          <w:i/>
          <w:iCs/>
          <w:sz w:val="24"/>
          <w:szCs w:val="24"/>
        </w:rPr>
        <w:t xml:space="preserve">. </w:t>
      </w:r>
      <w:r w:rsidR="007E3B5E" w:rsidRPr="002C2BEB">
        <w:rPr>
          <w:rFonts w:ascii="Garamond" w:eastAsia="Garamond" w:hAnsi="Garamond" w:cs="Garamond"/>
          <w:sz w:val="24"/>
          <w:szCs w:val="24"/>
        </w:rPr>
        <w:t xml:space="preserve">Dle názoru zákonodárce je efektivnější jistota zapsaného údaje ve veřejném rejstříku. Jsem toho názoru, že se nejedná o efektivnější způsob řešení za situace, kdy </w:t>
      </w:r>
      <w:r w:rsidR="005C6B2B" w:rsidRPr="002C2BEB">
        <w:rPr>
          <w:rFonts w:ascii="Garamond" w:eastAsia="Garamond" w:hAnsi="Garamond" w:cs="Garamond"/>
          <w:sz w:val="24"/>
          <w:szCs w:val="24"/>
        </w:rPr>
        <w:t>ZDPH</w:t>
      </w:r>
      <w:r w:rsidR="007E3B5E" w:rsidRPr="002C2BEB">
        <w:rPr>
          <w:rFonts w:ascii="Garamond" w:eastAsia="Garamond" w:hAnsi="Garamond" w:cs="Garamond"/>
          <w:sz w:val="24"/>
          <w:szCs w:val="24"/>
        </w:rPr>
        <w:t xml:space="preserve"> upravuje institut tzv. skutečného sídla právnické </w:t>
      </w:r>
      <w:r w:rsidR="007E3B5E" w:rsidRPr="002C2BEB">
        <w:rPr>
          <w:rFonts w:ascii="Garamond" w:eastAsia="Garamond" w:hAnsi="Garamond" w:cs="Garamond"/>
          <w:sz w:val="24"/>
          <w:szCs w:val="24"/>
        </w:rPr>
        <w:lastRenderedPageBreak/>
        <w:t>osoby</w:t>
      </w:r>
      <w:r w:rsidR="005C6B2B" w:rsidRPr="002C2BEB">
        <w:rPr>
          <w:rStyle w:val="Znakapoznpodarou"/>
          <w:rFonts w:ascii="Garamond" w:eastAsia="Garamond" w:hAnsi="Garamond" w:cs="Garamond"/>
          <w:sz w:val="24"/>
          <w:szCs w:val="24"/>
        </w:rPr>
        <w:footnoteReference w:id="109"/>
      </w:r>
      <w:r w:rsidR="007E3B5E" w:rsidRPr="002C2BEB">
        <w:rPr>
          <w:rFonts w:ascii="Garamond" w:eastAsia="Garamond" w:hAnsi="Garamond" w:cs="Garamond"/>
          <w:sz w:val="24"/>
          <w:szCs w:val="24"/>
        </w:rPr>
        <w:t xml:space="preserve">, správce daně jej zná a v řízení využívá. </w:t>
      </w:r>
      <w:r w:rsidR="00722E66" w:rsidRPr="002C2BEB">
        <w:rPr>
          <w:rFonts w:ascii="Garamond" w:eastAsia="Garamond" w:hAnsi="Garamond" w:cs="Garamond"/>
          <w:sz w:val="24"/>
          <w:szCs w:val="24"/>
        </w:rPr>
        <w:t xml:space="preserve">Změna sídla právnické osoby představuje poměrně nenáročný proces, jehož vyřízení několik rámci dní. Je však pravdou, </w:t>
      </w:r>
      <w:r w:rsidR="005C6B2B" w:rsidRPr="002C2BEB">
        <w:rPr>
          <w:rFonts w:ascii="Garamond" w:eastAsia="Garamond" w:hAnsi="Garamond" w:cs="Garamond"/>
          <w:sz w:val="24"/>
          <w:szCs w:val="24"/>
        </w:rPr>
        <w:t xml:space="preserve">že tato situace je správcem daně řešena skrze institut delegace dle ust. § 18 daňového řádu, čímž </w:t>
      </w:r>
      <w:r w:rsidR="00D30ED7" w:rsidRPr="002C2BEB">
        <w:rPr>
          <w:rFonts w:ascii="Garamond" w:eastAsia="Garamond" w:hAnsi="Garamond" w:cs="Garamond"/>
          <w:sz w:val="24"/>
          <w:szCs w:val="24"/>
        </w:rPr>
        <w:t xml:space="preserve">odrazuje právnické osoby od </w:t>
      </w:r>
      <w:r w:rsidR="004433EC" w:rsidRPr="002C2BEB">
        <w:rPr>
          <w:rFonts w:ascii="Garamond" w:eastAsia="Garamond" w:hAnsi="Garamond" w:cs="Garamond"/>
          <w:sz w:val="24"/>
          <w:szCs w:val="24"/>
        </w:rPr>
        <w:t>soustavné</w:t>
      </w:r>
      <w:r w:rsidR="00D30ED7" w:rsidRPr="002C2BEB">
        <w:rPr>
          <w:rFonts w:ascii="Garamond" w:eastAsia="Garamond" w:hAnsi="Garamond" w:cs="Garamond"/>
          <w:sz w:val="24"/>
          <w:szCs w:val="24"/>
        </w:rPr>
        <w:t xml:space="preserve"> změny sídla. Ke stejnému závěru došel NSS v rozsudku ze dne 12. 10. 2016, čj. 1 As 230/2016-18. Podle právního názoru prvního senátu</w:t>
      </w:r>
      <w:r w:rsidR="004433EC" w:rsidRPr="002C2BEB">
        <w:rPr>
          <w:rFonts w:ascii="Garamond" w:eastAsia="Garamond" w:hAnsi="Garamond" w:cs="Garamond"/>
          <w:sz w:val="24"/>
          <w:szCs w:val="24"/>
        </w:rPr>
        <w:t xml:space="preserve"> NSS</w:t>
      </w:r>
      <w:r w:rsidR="00D30ED7" w:rsidRPr="002C2BEB">
        <w:rPr>
          <w:rFonts w:ascii="Garamond" w:eastAsia="Garamond" w:hAnsi="Garamond" w:cs="Garamond"/>
          <w:sz w:val="24"/>
          <w:szCs w:val="24"/>
        </w:rPr>
        <w:t xml:space="preserve"> je delegace při splnění zákonných podmínek přípustná a </w:t>
      </w:r>
      <w:r w:rsidR="00D30ED7" w:rsidRPr="002C2BEB">
        <w:rPr>
          <w:rFonts w:ascii="Garamond" w:eastAsia="Garamond" w:hAnsi="Garamond" w:cs="Garamond"/>
          <w:i/>
          <w:iCs/>
          <w:sz w:val="24"/>
          <w:szCs w:val="24"/>
        </w:rPr>
        <w:t>„je možné delegovat místní příslušnost na správce daně se sídlem blíže místu reálného podnikání daňového subjektu, pokud bude následně správa daní efektivnější a hospodárnější pro daňový subjekt i</w:t>
      </w:r>
      <w:r w:rsidR="00FF3C7D" w:rsidRPr="002C2BEB">
        <w:rPr>
          <w:rFonts w:ascii="Garamond" w:eastAsia="Garamond" w:hAnsi="Garamond" w:cs="Garamond"/>
          <w:i/>
          <w:iCs/>
          <w:sz w:val="24"/>
          <w:szCs w:val="24"/>
        </w:rPr>
        <w:t> </w:t>
      </w:r>
      <w:r w:rsidR="00D30ED7" w:rsidRPr="002C2BEB">
        <w:rPr>
          <w:rFonts w:ascii="Garamond" w:eastAsia="Garamond" w:hAnsi="Garamond" w:cs="Garamond"/>
          <w:i/>
          <w:iCs/>
          <w:sz w:val="24"/>
          <w:szCs w:val="24"/>
        </w:rPr>
        <w:t xml:space="preserve">pro správce daně.“ </w:t>
      </w:r>
      <w:r w:rsidR="00D30ED7" w:rsidRPr="002C2BEB">
        <w:rPr>
          <w:rStyle w:val="Znakapoznpodarou"/>
          <w:rFonts w:ascii="Garamond" w:eastAsia="Garamond" w:hAnsi="Garamond" w:cs="Garamond"/>
          <w:sz w:val="24"/>
          <w:szCs w:val="24"/>
        </w:rPr>
        <w:footnoteReference w:id="110"/>
      </w:r>
    </w:p>
    <w:p w14:paraId="6F0F8A29" w14:textId="6491C058" w:rsidR="00376D3B" w:rsidRPr="002C2BEB" w:rsidRDefault="00376D3B" w:rsidP="007E3B5E">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 xml:space="preserve">Obecný výčet přestupků vztahující se k úseku správy spotřebních daní </w:t>
      </w:r>
      <w:r w:rsidR="005F7EA4" w:rsidRPr="002C2BEB">
        <w:rPr>
          <w:rFonts w:ascii="Garamond" w:eastAsia="Garamond" w:hAnsi="Garamond" w:cs="Garamond"/>
          <w:sz w:val="24"/>
          <w:szCs w:val="24"/>
        </w:rPr>
        <w:t xml:space="preserve">je obsažen v ustanoveních </w:t>
      </w:r>
      <w:r w:rsidRPr="002C2BEB">
        <w:rPr>
          <w:rFonts w:ascii="Garamond" w:eastAsia="Garamond" w:hAnsi="Garamond" w:cs="Garamond"/>
          <w:sz w:val="24"/>
          <w:szCs w:val="24"/>
        </w:rPr>
        <w:t>§135 až §135e</w:t>
      </w:r>
      <w:r w:rsidR="005F7EA4" w:rsidRPr="002C2BEB">
        <w:rPr>
          <w:rFonts w:ascii="Garamond" w:eastAsia="Garamond" w:hAnsi="Garamond" w:cs="Garamond"/>
          <w:sz w:val="24"/>
          <w:szCs w:val="24"/>
        </w:rPr>
        <w:t xml:space="preserve">. Jedná se o delikty společné pro všechny vybrané výrobky. Speciální ustanovení o přestupcích na úseku správy spotřební daně z minerálních olejů </w:t>
      </w:r>
      <w:r w:rsidRPr="002C2BEB">
        <w:rPr>
          <w:rFonts w:ascii="Garamond" w:eastAsia="Garamond" w:hAnsi="Garamond" w:cs="Garamond"/>
          <w:sz w:val="24"/>
          <w:szCs w:val="24"/>
        </w:rPr>
        <w:t>zahrnující ve své skutkové podstatě minerální oleje jsou předmětem ustanovení</w:t>
      </w:r>
      <w:r w:rsidR="005F7EA4" w:rsidRPr="002C2BEB">
        <w:rPr>
          <w:rFonts w:ascii="Garamond" w:eastAsia="Garamond" w:hAnsi="Garamond" w:cs="Garamond"/>
          <w:sz w:val="24"/>
          <w:szCs w:val="24"/>
        </w:rPr>
        <w:t xml:space="preserve"> §135f až §135i, dále přestupky na úseku značkování a barvení vybraných minerálních olejů a některých dalších minerálních olejů §135v až §135zc. Poslední skupinu představují přestupky na úseku sledování nakládání se zvláštními minerálními oleji. Jedná se o přestupky proti sledování nakládání se zvláštními minerálními oleji dle §135zd. </w:t>
      </w:r>
    </w:p>
    <w:p w14:paraId="54488A12" w14:textId="77777777" w:rsidR="00FC4075" w:rsidRPr="002C2BEB" w:rsidRDefault="00FC4075" w:rsidP="001374ED">
      <w:pPr>
        <w:spacing w:line="360" w:lineRule="auto"/>
        <w:jc w:val="both"/>
        <w:rPr>
          <w:rFonts w:ascii="Garamond" w:eastAsia="Garamond" w:hAnsi="Garamond" w:cs="Garamond"/>
          <w:sz w:val="24"/>
          <w:szCs w:val="24"/>
        </w:rPr>
      </w:pPr>
    </w:p>
    <w:p w14:paraId="45F68140" w14:textId="73CDEC94" w:rsidR="00E511B7" w:rsidRPr="002C2BEB" w:rsidRDefault="00FC4075" w:rsidP="008B4616">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t>Trestné činy</w:t>
      </w:r>
      <w:r w:rsidR="00715EC7" w:rsidRPr="002C2BEB">
        <w:rPr>
          <w:rFonts w:ascii="Garamond" w:eastAsia="Garamond" w:hAnsi="Garamond" w:cs="Garamond"/>
          <w:sz w:val="24"/>
          <w:szCs w:val="24"/>
        </w:rPr>
        <w:t xml:space="preserve"> daňové jsou předmětem zvláštní části, hlavy VI, dílu 2 zákona č. 40/2009 Sb., trestního zákoníku, ve znění pozdějších předpisů (dále jen „</w:t>
      </w:r>
      <w:r w:rsidR="00E511B7" w:rsidRPr="002C2BEB">
        <w:rPr>
          <w:rFonts w:ascii="Garamond" w:eastAsia="Garamond" w:hAnsi="Garamond" w:cs="Garamond"/>
          <w:sz w:val="24"/>
          <w:szCs w:val="24"/>
        </w:rPr>
        <w:t>TrZ</w:t>
      </w:r>
      <w:r w:rsidR="00715EC7" w:rsidRPr="002C2BEB">
        <w:rPr>
          <w:rFonts w:ascii="Garamond" w:eastAsia="Garamond" w:hAnsi="Garamond" w:cs="Garamond"/>
          <w:sz w:val="24"/>
          <w:szCs w:val="24"/>
        </w:rPr>
        <w:t xml:space="preserve">“). </w:t>
      </w:r>
      <w:r w:rsidR="00E511B7" w:rsidRPr="002C2BEB">
        <w:rPr>
          <w:rFonts w:ascii="Garamond" w:eastAsia="Garamond" w:hAnsi="Garamond" w:cs="Garamond"/>
          <w:sz w:val="24"/>
          <w:szCs w:val="24"/>
        </w:rPr>
        <w:t xml:space="preserve">Pro účely této práce bude pozornost věnována především trestnému činu Zkrácení daně, poplatku a podobné povinné platby dle § 240 TrZ, který ve srovnání s ostatními daňovými delikty představuje nejčastěji páchaný </w:t>
      </w:r>
      <w:r w:rsidR="00166196" w:rsidRPr="002C2BEB">
        <w:rPr>
          <w:rFonts w:ascii="Garamond" w:eastAsia="Garamond" w:hAnsi="Garamond" w:cs="Garamond"/>
          <w:sz w:val="24"/>
          <w:szCs w:val="24"/>
        </w:rPr>
        <w:t xml:space="preserve">druh daňové trestné činnosti a </w:t>
      </w:r>
      <w:r w:rsidR="00044DB6" w:rsidRPr="002C2BEB">
        <w:rPr>
          <w:rFonts w:ascii="Garamond" w:eastAsia="Garamond" w:hAnsi="Garamond" w:cs="Garamond"/>
          <w:sz w:val="24"/>
          <w:szCs w:val="24"/>
        </w:rPr>
        <w:t>v návaznosti na relevantní</w:t>
      </w:r>
      <w:r w:rsidR="00166196" w:rsidRPr="002C2BEB">
        <w:rPr>
          <w:rFonts w:ascii="Garamond" w:eastAsia="Garamond" w:hAnsi="Garamond" w:cs="Garamond"/>
          <w:sz w:val="24"/>
          <w:szCs w:val="24"/>
        </w:rPr>
        <w:t xml:space="preserve"> judikatur</w:t>
      </w:r>
      <w:r w:rsidR="00044DB6" w:rsidRPr="002C2BEB">
        <w:rPr>
          <w:rFonts w:ascii="Garamond" w:eastAsia="Garamond" w:hAnsi="Garamond" w:cs="Garamond"/>
          <w:sz w:val="24"/>
          <w:szCs w:val="24"/>
        </w:rPr>
        <w:t xml:space="preserve">u </w:t>
      </w:r>
      <w:r w:rsidR="00166196" w:rsidRPr="002C2BEB">
        <w:rPr>
          <w:rFonts w:ascii="Garamond" w:eastAsia="Garamond" w:hAnsi="Garamond" w:cs="Garamond"/>
          <w:sz w:val="24"/>
          <w:szCs w:val="24"/>
        </w:rPr>
        <w:t>představuje nejvýznamnější pramen daňových deliktů vůbec.</w:t>
      </w:r>
      <w:r w:rsidR="000C2C56" w:rsidRPr="002C2BEB">
        <w:rPr>
          <w:rFonts w:ascii="Garamond" w:eastAsia="Garamond" w:hAnsi="Garamond" w:cs="Garamond"/>
          <w:sz w:val="24"/>
          <w:szCs w:val="24"/>
        </w:rPr>
        <w:t xml:space="preserve"> Jak </w:t>
      </w:r>
      <w:r w:rsidR="003C137E" w:rsidRPr="002C2BEB">
        <w:rPr>
          <w:rFonts w:ascii="Garamond" w:eastAsia="Garamond" w:hAnsi="Garamond" w:cs="Garamond"/>
          <w:sz w:val="24"/>
          <w:szCs w:val="24"/>
        </w:rPr>
        <w:t xml:space="preserve">také </w:t>
      </w:r>
      <w:r w:rsidR="000C2C56" w:rsidRPr="002C2BEB">
        <w:rPr>
          <w:rFonts w:ascii="Garamond" w:eastAsia="Garamond" w:hAnsi="Garamond" w:cs="Garamond"/>
          <w:sz w:val="24"/>
          <w:szCs w:val="24"/>
        </w:rPr>
        <w:t>vyplývá ze zprávy o činnosti Finanční správy a Celní správy za rok 2022, nejčetnější skupinu podnětů předaných orgánům činným v trestním řízení tvoří trestný čin dle § 240 TrZ.</w:t>
      </w:r>
      <w:r w:rsidR="000C2C56" w:rsidRPr="002C2BEB">
        <w:rPr>
          <w:rStyle w:val="Znakapoznpodarou"/>
          <w:rFonts w:ascii="Garamond" w:eastAsia="Garamond" w:hAnsi="Garamond" w:cs="Garamond"/>
          <w:sz w:val="24"/>
          <w:szCs w:val="24"/>
        </w:rPr>
        <w:footnoteReference w:id="111"/>
      </w:r>
      <w:r w:rsidR="000C2C56" w:rsidRPr="002C2BEB">
        <w:rPr>
          <w:rFonts w:ascii="Garamond" w:eastAsia="Garamond" w:hAnsi="Garamond" w:cs="Garamond"/>
          <w:sz w:val="24"/>
          <w:szCs w:val="24"/>
        </w:rPr>
        <w:t xml:space="preserve"> Orgány Finanční správy ČR podaly v roce 2022 </w:t>
      </w:r>
      <w:r w:rsidR="003C137E" w:rsidRPr="002C2BEB">
        <w:rPr>
          <w:rFonts w:ascii="Garamond" w:eastAsia="Garamond" w:hAnsi="Garamond" w:cs="Garamond"/>
          <w:sz w:val="24"/>
          <w:szCs w:val="24"/>
        </w:rPr>
        <w:t>příslušným orgánům</w:t>
      </w:r>
      <w:r w:rsidR="000C2C56" w:rsidRPr="002C2BEB">
        <w:rPr>
          <w:rFonts w:ascii="Garamond" w:eastAsia="Garamond" w:hAnsi="Garamond" w:cs="Garamond"/>
          <w:sz w:val="24"/>
          <w:szCs w:val="24"/>
        </w:rPr>
        <w:t xml:space="preserve"> celkem 867 trestních oznámení týkající se předmětného trestného činu. </w:t>
      </w:r>
      <w:r w:rsidR="00044DB6" w:rsidRPr="002C2BEB">
        <w:rPr>
          <w:rFonts w:ascii="Garamond" w:eastAsia="Garamond" w:hAnsi="Garamond" w:cs="Garamond"/>
          <w:sz w:val="24"/>
          <w:szCs w:val="24"/>
        </w:rPr>
        <w:t>Z pohledu trestního práva jsou otázky, jež jsou v této části řešeny ve vztahu k trestnému činu dle §240 TrZ, analogicky platná i pro zbývající daňové trestné činy Dílu 2, Hlavy VI TrZ.</w:t>
      </w:r>
    </w:p>
    <w:p w14:paraId="00BC17B8" w14:textId="474814B5" w:rsidR="00C36FDF" w:rsidRPr="002C2BEB" w:rsidRDefault="00C36FDF" w:rsidP="00BE3A0F">
      <w:pPr>
        <w:spacing w:line="360" w:lineRule="auto"/>
        <w:ind w:firstLine="720"/>
        <w:jc w:val="both"/>
        <w:rPr>
          <w:rFonts w:ascii="Garamond" w:hAnsi="Garamond"/>
          <w:color w:val="000000" w:themeColor="text1"/>
          <w:sz w:val="24"/>
          <w:szCs w:val="24"/>
          <w:shd w:val="clear" w:color="auto" w:fill="FFFFFF"/>
        </w:rPr>
      </w:pPr>
      <w:r w:rsidRPr="002C2BEB">
        <w:rPr>
          <w:rFonts w:ascii="Garamond" w:hAnsi="Garamond"/>
          <w:color w:val="000000" w:themeColor="text1"/>
          <w:sz w:val="24"/>
          <w:szCs w:val="24"/>
          <w:shd w:val="clear" w:color="auto" w:fill="FFFFFF"/>
        </w:rPr>
        <w:t xml:space="preserve">Rozsah zkrácení daně představuje kritérium, jež odděluje mimo jiné základní skutkovou podstatu od podstat kvalifikovaných. Ustanovení § 240 TrZ však hovoří o pojmech jako </w:t>
      </w:r>
      <w:r w:rsidR="00CC2115" w:rsidRPr="002C2BEB">
        <w:rPr>
          <w:rFonts w:ascii="Garamond" w:hAnsi="Garamond"/>
          <w:color w:val="000000" w:themeColor="text1"/>
          <w:sz w:val="24"/>
          <w:szCs w:val="24"/>
          <w:shd w:val="clear" w:color="auto" w:fill="FFFFFF"/>
        </w:rPr>
        <w:t xml:space="preserve">„větším </w:t>
      </w:r>
      <w:r w:rsidR="00CC2115" w:rsidRPr="002C2BEB">
        <w:rPr>
          <w:rFonts w:ascii="Garamond" w:hAnsi="Garamond"/>
          <w:color w:val="000000" w:themeColor="text1"/>
          <w:sz w:val="24"/>
          <w:szCs w:val="24"/>
          <w:shd w:val="clear" w:color="auto" w:fill="FFFFFF"/>
        </w:rPr>
        <w:lastRenderedPageBreak/>
        <w:t>rozsahu“, či „značném rozsahu“. Tyto pojmy však nejsou TrZ legálně vymezeny. Analogicky se tak uplatňují pravidla hranice výše škody dle ustanovení § 138 TrZ, byť se nejedná o trestněprávní škodu proprio sensu.</w:t>
      </w:r>
      <w:r w:rsidR="00CC2115" w:rsidRPr="002C2BEB">
        <w:rPr>
          <w:rStyle w:val="Znakapoznpodarou"/>
          <w:rFonts w:ascii="Garamond" w:hAnsi="Garamond"/>
          <w:color w:val="000000" w:themeColor="text1"/>
          <w:sz w:val="24"/>
          <w:szCs w:val="24"/>
          <w:shd w:val="clear" w:color="auto" w:fill="FFFFFF"/>
        </w:rPr>
        <w:footnoteReference w:id="112"/>
      </w:r>
      <w:r w:rsidR="001738D8" w:rsidRPr="002C2BEB">
        <w:rPr>
          <w:rFonts w:ascii="Garamond" w:hAnsi="Garamond"/>
          <w:color w:val="000000" w:themeColor="text1"/>
          <w:sz w:val="24"/>
          <w:szCs w:val="24"/>
          <w:shd w:val="clear" w:color="auto" w:fill="FFFFFF"/>
        </w:rPr>
        <w:t xml:space="preserve"> V tomto ohledu tedy státu nevzniká nárok na náhradu škody způsobenou trestným činem, nýbrž se jedná o nárok, jež vyplývá ex lege. Tento nárok, tedy až na výjimky formulované Nejvyšším soudem</w:t>
      </w:r>
      <w:r w:rsidR="00BE3A0F" w:rsidRPr="002C2BEB">
        <w:rPr>
          <w:rFonts w:ascii="Garamond" w:hAnsi="Garamond"/>
          <w:color w:val="000000" w:themeColor="text1"/>
          <w:sz w:val="24"/>
          <w:szCs w:val="24"/>
          <w:shd w:val="clear" w:color="auto" w:fill="FFFFFF"/>
        </w:rPr>
        <w:t>, není možné nárokovat v rámci adhezního řízení.</w:t>
      </w:r>
      <w:r w:rsidR="001738D8" w:rsidRPr="002C2BEB">
        <w:rPr>
          <w:rStyle w:val="Znakapoznpodarou"/>
          <w:rFonts w:ascii="Garamond" w:hAnsi="Garamond"/>
          <w:color w:val="000000" w:themeColor="text1"/>
          <w:sz w:val="24"/>
          <w:szCs w:val="24"/>
          <w:shd w:val="clear" w:color="auto" w:fill="FFFFFF"/>
        </w:rPr>
        <w:footnoteReference w:id="113"/>
      </w:r>
    </w:p>
    <w:p w14:paraId="66B7DF7C" w14:textId="77777777" w:rsidR="00C36FDF" w:rsidRPr="002C2BEB" w:rsidRDefault="00C36FDF" w:rsidP="0034730E">
      <w:pPr>
        <w:spacing w:line="360" w:lineRule="auto"/>
        <w:ind w:firstLine="720"/>
        <w:jc w:val="both"/>
        <w:rPr>
          <w:rFonts w:ascii="Garamond" w:hAnsi="Garamond"/>
          <w:color w:val="000000" w:themeColor="text1"/>
          <w:sz w:val="24"/>
          <w:szCs w:val="24"/>
          <w:shd w:val="clear" w:color="auto" w:fill="FFFFFF"/>
        </w:rPr>
      </w:pPr>
    </w:p>
    <w:p w14:paraId="37FBB44B" w14:textId="72843965" w:rsidR="0034730E" w:rsidRPr="002C2BEB" w:rsidRDefault="00707538" w:rsidP="0034730E">
      <w:pPr>
        <w:spacing w:line="360" w:lineRule="auto"/>
        <w:ind w:firstLine="720"/>
        <w:jc w:val="both"/>
        <w:rPr>
          <w:rFonts w:ascii="Garamond" w:hAnsi="Garamond"/>
          <w:color w:val="000000" w:themeColor="text1"/>
          <w:sz w:val="24"/>
          <w:szCs w:val="24"/>
          <w:shd w:val="clear" w:color="auto" w:fill="FFFFFF"/>
        </w:rPr>
      </w:pPr>
      <w:r w:rsidRPr="002C2BEB">
        <w:rPr>
          <w:rFonts w:ascii="Garamond" w:hAnsi="Garamond"/>
          <w:color w:val="000000" w:themeColor="text1"/>
          <w:sz w:val="24"/>
          <w:szCs w:val="24"/>
          <w:shd w:val="clear" w:color="auto" w:fill="FFFFFF"/>
        </w:rPr>
        <w:t>Zkrácení daně</w:t>
      </w:r>
      <w:r w:rsidR="00BE3A0F" w:rsidRPr="002C2BEB">
        <w:rPr>
          <w:rFonts w:ascii="Garamond" w:hAnsi="Garamond"/>
          <w:color w:val="000000" w:themeColor="text1"/>
          <w:sz w:val="24"/>
          <w:szCs w:val="24"/>
          <w:shd w:val="clear" w:color="auto" w:fill="FFFFFF"/>
        </w:rPr>
        <w:t xml:space="preserve">, tak jak je specifikován výše, </w:t>
      </w:r>
      <w:r w:rsidRPr="002C2BEB">
        <w:rPr>
          <w:rFonts w:ascii="Garamond" w:hAnsi="Garamond"/>
          <w:color w:val="000000" w:themeColor="text1"/>
          <w:sz w:val="24"/>
          <w:szCs w:val="24"/>
          <w:shd w:val="clear" w:color="auto" w:fill="FFFFFF"/>
        </w:rPr>
        <w:t>u</w:t>
      </w:r>
      <w:r w:rsidR="00BE3A0F" w:rsidRPr="002C2BEB">
        <w:rPr>
          <w:rFonts w:ascii="Garamond" w:hAnsi="Garamond"/>
          <w:color w:val="000000" w:themeColor="text1"/>
          <w:sz w:val="24"/>
          <w:szCs w:val="24"/>
          <w:shd w:val="clear" w:color="auto" w:fill="FFFFFF"/>
        </w:rPr>
        <w:t xml:space="preserve"> spotřební dan</w:t>
      </w:r>
      <w:r w:rsidRPr="002C2BEB">
        <w:rPr>
          <w:rFonts w:ascii="Garamond" w:hAnsi="Garamond"/>
          <w:color w:val="000000" w:themeColor="text1"/>
          <w:sz w:val="24"/>
          <w:szCs w:val="24"/>
          <w:shd w:val="clear" w:color="auto" w:fill="FFFFFF"/>
        </w:rPr>
        <w:t>ě</w:t>
      </w:r>
      <w:r w:rsidR="00BE3A0F" w:rsidRPr="002C2BEB">
        <w:rPr>
          <w:rFonts w:ascii="Garamond" w:hAnsi="Garamond"/>
          <w:color w:val="000000" w:themeColor="text1"/>
          <w:sz w:val="24"/>
          <w:szCs w:val="24"/>
          <w:shd w:val="clear" w:color="auto" w:fill="FFFFFF"/>
        </w:rPr>
        <w:t xml:space="preserve"> z minerálních olejů představuje mimořádně nepříjemný zásah do fiskální politiky státu, především z důvodu velkého objemu, jež je obchodován</w:t>
      </w:r>
      <w:r w:rsidRPr="002C2BEB">
        <w:rPr>
          <w:rFonts w:ascii="Garamond" w:hAnsi="Garamond"/>
          <w:color w:val="000000" w:themeColor="text1"/>
          <w:sz w:val="24"/>
          <w:szCs w:val="24"/>
          <w:shd w:val="clear" w:color="auto" w:fill="FFFFFF"/>
        </w:rPr>
        <w:t>, poptávky</w:t>
      </w:r>
      <w:r w:rsidR="00C04029" w:rsidRPr="002C2BEB">
        <w:rPr>
          <w:rFonts w:ascii="Garamond" w:hAnsi="Garamond"/>
          <w:color w:val="000000" w:themeColor="text1"/>
          <w:sz w:val="24"/>
          <w:szCs w:val="24"/>
          <w:shd w:val="clear" w:color="auto" w:fill="FFFFFF"/>
        </w:rPr>
        <w:t>,</w:t>
      </w:r>
      <w:r w:rsidR="00DE6899" w:rsidRPr="002C2BEB">
        <w:rPr>
          <w:rFonts w:ascii="Garamond" w:hAnsi="Garamond"/>
          <w:color w:val="000000" w:themeColor="text1"/>
          <w:sz w:val="24"/>
          <w:szCs w:val="24"/>
          <w:shd w:val="clear" w:color="auto" w:fill="FFFFFF"/>
        </w:rPr>
        <w:t xml:space="preserve"> poměrně vysokým </w:t>
      </w:r>
      <w:r w:rsidRPr="002C2BEB">
        <w:rPr>
          <w:rFonts w:ascii="Garamond" w:hAnsi="Garamond"/>
          <w:color w:val="000000" w:themeColor="text1"/>
          <w:sz w:val="24"/>
          <w:szCs w:val="24"/>
          <w:shd w:val="clear" w:color="auto" w:fill="FFFFFF"/>
        </w:rPr>
        <w:t>daňovým zatížením</w:t>
      </w:r>
      <w:r w:rsidR="00DE6899" w:rsidRPr="002C2BEB">
        <w:rPr>
          <w:rFonts w:ascii="Garamond" w:hAnsi="Garamond"/>
          <w:color w:val="000000" w:themeColor="text1"/>
          <w:sz w:val="24"/>
          <w:szCs w:val="24"/>
          <w:shd w:val="clear" w:color="auto" w:fill="FFFFFF"/>
        </w:rPr>
        <w:t xml:space="preserve"> předmětné komodity</w:t>
      </w:r>
      <w:r w:rsidRPr="002C2BEB">
        <w:rPr>
          <w:rFonts w:ascii="Garamond" w:hAnsi="Garamond"/>
          <w:color w:val="000000" w:themeColor="text1"/>
          <w:sz w:val="24"/>
          <w:szCs w:val="24"/>
          <w:shd w:val="clear" w:color="auto" w:fill="FFFFFF"/>
        </w:rPr>
        <w:t>, vysok</w:t>
      </w:r>
      <w:r w:rsidR="00C04029" w:rsidRPr="002C2BEB">
        <w:rPr>
          <w:rFonts w:ascii="Garamond" w:hAnsi="Garamond"/>
          <w:color w:val="000000" w:themeColor="text1"/>
          <w:sz w:val="24"/>
          <w:szCs w:val="24"/>
          <w:shd w:val="clear" w:color="auto" w:fill="FFFFFF"/>
        </w:rPr>
        <w:t>é</w:t>
      </w:r>
      <w:r w:rsidRPr="002C2BEB">
        <w:rPr>
          <w:rFonts w:ascii="Garamond" w:hAnsi="Garamond"/>
          <w:color w:val="000000" w:themeColor="text1"/>
          <w:sz w:val="24"/>
          <w:szCs w:val="24"/>
          <w:shd w:val="clear" w:color="auto" w:fill="FFFFFF"/>
        </w:rPr>
        <w:t xml:space="preserve"> likvidit</w:t>
      </w:r>
      <w:r w:rsidR="00C04029" w:rsidRPr="002C2BEB">
        <w:rPr>
          <w:rFonts w:ascii="Garamond" w:hAnsi="Garamond"/>
          <w:color w:val="000000" w:themeColor="text1"/>
          <w:sz w:val="24"/>
          <w:szCs w:val="24"/>
          <w:shd w:val="clear" w:color="auto" w:fill="FFFFFF"/>
        </w:rPr>
        <w:t>y</w:t>
      </w:r>
      <w:r w:rsidRPr="002C2BEB">
        <w:rPr>
          <w:rFonts w:ascii="Garamond" w:hAnsi="Garamond"/>
          <w:color w:val="000000" w:themeColor="text1"/>
          <w:sz w:val="24"/>
          <w:szCs w:val="24"/>
          <w:shd w:val="clear" w:color="auto" w:fill="FFFFFF"/>
        </w:rPr>
        <w:t xml:space="preserve"> apod</w:t>
      </w:r>
      <w:r w:rsidR="00DE6899" w:rsidRPr="002C2BEB">
        <w:rPr>
          <w:rFonts w:ascii="Garamond" w:hAnsi="Garamond"/>
          <w:color w:val="000000" w:themeColor="text1"/>
          <w:sz w:val="24"/>
          <w:szCs w:val="24"/>
          <w:shd w:val="clear" w:color="auto" w:fill="FFFFFF"/>
        </w:rPr>
        <w:t>.</w:t>
      </w:r>
      <w:r w:rsidRPr="002C2BEB">
        <w:rPr>
          <w:rFonts w:ascii="Garamond" w:hAnsi="Garamond"/>
          <w:color w:val="000000" w:themeColor="text1"/>
          <w:sz w:val="24"/>
          <w:szCs w:val="24"/>
          <w:shd w:val="clear" w:color="auto" w:fill="FFFFFF"/>
        </w:rPr>
        <w:t xml:space="preserve"> </w:t>
      </w:r>
      <w:r w:rsidR="00C04029" w:rsidRPr="002C2BEB">
        <w:rPr>
          <w:rFonts w:ascii="Garamond" w:hAnsi="Garamond"/>
          <w:color w:val="000000" w:themeColor="text1"/>
          <w:sz w:val="24"/>
          <w:szCs w:val="24"/>
          <w:shd w:val="clear" w:color="auto" w:fill="FFFFFF"/>
        </w:rPr>
        <w:t xml:space="preserve">Zejména z pohledu obchodovaného objemu se jedná o lukrativní způsob nabytí velkého finančního obnosu </w:t>
      </w:r>
      <w:r w:rsidR="006C22E7" w:rsidRPr="002C2BEB">
        <w:rPr>
          <w:rFonts w:ascii="Garamond" w:hAnsi="Garamond"/>
          <w:color w:val="000000" w:themeColor="text1"/>
          <w:sz w:val="24"/>
          <w:szCs w:val="24"/>
          <w:shd w:val="clear" w:color="auto" w:fill="FFFFFF"/>
        </w:rPr>
        <w:t xml:space="preserve">skrze </w:t>
      </w:r>
      <w:r w:rsidR="00C04029" w:rsidRPr="002C2BEB">
        <w:rPr>
          <w:rFonts w:ascii="Garamond" w:hAnsi="Garamond"/>
          <w:color w:val="000000" w:themeColor="text1"/>
          <w:sz w:val="24"/>
          <w:szCs w:val="24"/>
          <w:shd w:val="clear" w:color="auto" w:fill="FFFFFF"/>
        </w:rPr>
        <w:t>trestnou činnost.</w:t>
      </w:r>
    </w:p>
    <w:p w14:paraId="6C3B869D" w14:textId="7F1921DE" w:rsidR="002A35EE" w:rsidRPr="002C2BEB" w:rsidRDefault="00707538" w:rsidP="006B5FA6">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drawing>
          <wp:inline distT="0" distB="0" distL="0" distR="0" wp14:anchorId="023545AD" wp14:editId="0099E10F">
            <wp:extent cx="4864735" cy="1406166"/>
            <wp:effectExtent l="0" t="0" r="0" b="3810"/>
            <wp:docPr id="1523577234"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77234" name="Obrázek 1" descr="Obsah obrázku text, snímek obrazovky, Písmo, číslo&#10;&#10;Popis byl vytvořen automaticky"/>
                    <pic:cNvPicPr/>
                  </pic:nvPicPr>
                  <pic:blipFill>
                    <a:blip r:embed="rId16"/>
                    <a:stretch>
                      <a:fillRect/>
                    </a:stretch>
                  </pic:blipFill>
                  <pic:spPr>
                    <a:xfrm>
                      <a:off x="0" y="0"/>
                      <a:ext cx="4919421" cy="1421973"/>
                    </a:xfrm>
                    <a:prstGeom prst="rect">
                      <a:avLst/>
                    </a:prstGeom>
                  </pic:spPr>
                </pic:pic>
              </a:graphicData>
            </a:graphic>
          </wp:inline>
        </w:drawing>
      </w:r>
    </w:p>
    <w:p w14:paraId="2A2E368E" w14:textId="4C60ABBE" w:rsidR="001A6BEA" w:rsidRPr="002C2BEB" w:rsidRDefault="00707538" w:rsidP="003E2CE6">
      <w:pPr>
        <w:spacing w:line="360" w:lineRule="auto"/>
        <w:ind w:firstLine="720"/>
        <w:jc w:val="center"/>
        <w:rPr>
          <w:rFonts w:ascii="Garamond" w:eastAsia="Garamond" w:hAnsi="Garamond" w:cs="Garamond"/>
          <w:sz w:val="24"/>
          <w:szCs w:val="24"/>
        </w:rPr>
      </w:pPr>
      <w:r w:rsidRPr="002C2BEB">
        <w:rPr>
          <w:rFonts w:ascii="Garamond" w:eastAsia="Garamond" w:hAnsi="Garamond" w:cs="Garamond"/>
          <w:sz w:val="20"/>
          <w:szCs w:val="20"/>
        </w:rPr>
        <w:t>Tabulka č.</w:t>
      </w:r>
      <w:r w:rsidR="003E2CE6" w:rsidRPr="002C2BEB">
        <w:rPr>
          <w:rFonts w:ascii="Garamond" w:eastAsia="Garamond" w:hAnsi="Garamond" w:cs="Garamond"/>
          <w:sz w:val="20"/>
          <w:szCs w:val="20"/>
        </w:rPr>
        <w:t xml:space="preserve"> 3</w:t>
      </w:r>
      <w:r w:rsidRPr="002C2BEB">
        <w:rPr>
          <w:rFonts w:ascii="Garamond" w:eastAsia="Garamond" w:hAnsi="Garamond" w:cs="Garamond"/>
          <w:sz w:val="20"/>
          <w:szCs w:val="20"/>
        </w:rPr>
        <w:t xml:space="preserve"> - Sazby daně u vybraných minerálních olejů</w:t>
      </w:r>
      <w:r w:rsidR="00D528A2" w:rsidRPr="002C2BEB">
        <w:rPr>
          <w:rStyle w:val="Znakapoznpodarou"/>
          <w:rFonts w:ascii="Garamond" w:eastAsia="Garamond" w:hAnsi="Garamond" w:cs="Garamond"/>
          <w:sz w:val="24"/>
          <w:szCs w:val="24"/>
        </w:rPr>
        <w:footnoteReference w:id="114"/>
      </w:r>
    </w:p>
    <w:p w14:paraId="6414B3D0" w14:textId="77777777" w:rsidR="00707538" w:rsidRPr="002C2BEB" w:rsidRDefault="00707538" w:rsidP="00715EC7">
      <w:pPr>
        <w:spacing w:line="360" w:lineRule="auto"/>
        <w:jc w:val="both"/>
        <w:rPr>
          <w:rFonts w:ascii="Garamond" w:eastAsia="Garamond" w:hAnsi="Garamond" w:cs="Garamond"/>
          <w:sz w:val="24"/>
          <w:szCs w:val="24"/>
        </w:rPr>
      </w:pPr>
    </w:p>
    <w:p w14:paraId="48577BC0" w14:textId="39B2954B" w:rsidR="00EB72D9" w:rsidRPr="002C2BEB" w:rsidRDefault="00AD39C3" w:rsidP="00E03687">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Sazba daně z minerálních olejů u pohonných hmot se po mimořádném snížení sazby v návaznosti na intervenci vlády vůči zmírnění dopadu vysokých cen ropy na mezinárodním trhu se vrátila na původní výši. Z výše uvedené tabulky vyplývá celkové zdanění motorového benzinu ve výši 12.84 Kč za litr. Pokud uvážíme, že průměrná celková cena za litr motorového benzinu pro rok 2023 činila 37.90 Kč</w:t>
      </w:r>
      <w:r w:rsidR="00EA7303" w:rsidRPr="002C2BEB">
        <w:rPr>
          <w:rStyle w:val="Znakapoznpodarou"/>
          <w:rFonts w:ascii="Garamond" w:eastAsia="Garamond" w:hAnsi="Garamond" w:cs="Garamond"/>
          <w:sz w:val="24"/>
          <w:szCs w:val="24"/>
        </w:rPr>
        <w:footnoteReference w:id="115"/>
      </w:r>
      <w:r w:rsidRPr="002C2BEB">
        <w:rPr>
          <w:rFonts w:ascii="Garamond" w:eastAsia="Garamond" w:hAnsi="Garamond" w:cs="Garamond"/>
          <w:sz w:val="24"/>
          <w:szCs w:val="24"/>
        </w:rPr>
        <w:t xml:space="preserve">, tak se jedná o daňovou zátěž dosahující téměř 34 % z ceny obchodované komodity. U motorové nafty je situace pro spotřebitele přívětivější. Průměrná celková cena za litr motorové nafty pro rok 2023 činila 35.73 Kč. </w:t>
      </w:r>
      <w:r w:rsidR="00C04029" w:rsidRPr="002C2BEB">
        <w:rPr>
          <w:rFonts w:ascii="Garamond" w:eastAsia="Garamond" w:hAnsi="Garamond" w:cs="Garamond"/>
          <w:sz w:val="24"/>
          <w:szCs w:val="24"/>
        </w:rPr>
        <w:t>Při aktuální daňové zátěži 9.95Kč na lir se jedná o</w:t>
      </w:r>
      <w:r w:rsidR="00014103" w:rsidRPr="002C2BEB">
        <w:rPr>
          <w:rFonts w:ascii="Garamond" w:eastAsia="Garamond" w:hAnsi="Garamond" w:cs="Garamond"/>
          <w:sz w:val="24"/>
          <w:szCs w:val="24"/>
        </w:rPr>
        <w:t> </w:t>
      </w:r>
      <w:r w:rsidR="00C04029" w:rsidRPr="002C2BEB">
        <w:rPr>
          <w:rFonts w:ascii="Garamond" w:eastAsia="Garamond" w:hAnsi="Garamond" w:cs="Garamond"/>
          <w:sz w:val="24"/>
          <w:szCs w:val="24"/>
        </w:rPr>
        <w:t>zdanění ve výši téměř 28 %.</w:t>
      </w:r>
      <w:r w:rsidR="007259BF" w:rsidRPr="002C2BEB">
        <w:rPr>
          <w:rFonts w:ascii="Garamond" w:eastAsia="Garamond" w:hAnsi="Garamond" w:cs="Garamond"/>
          <w:sz w:val="24"/>
          <w:szCs w:val="24"/>
        </w:rPr>
        <w:t xml:space="preserve"> Krácení spotřební daně z minerálních olejů je realizováno skrze pohonné hmoty, především z důvodů uvedených výše. </w:t>
      </w:r>
      <w:r w:rsidR="001A5B00" w:rsidRPr="002C2BEB">
        <w:rPr>
          <w:rFonts w:ascii="Garamond" w:eastAsia="Garamond" w:hAnsi="Garamond" w:cs="Garamond"/>
          <w:sz w:val="24"/>
          <w:szCs w:val="24"/>
        </w:rPr>
        <w:t xml:space="preserve">Jednou z nejfrekventovanějších praktik </w:t>
      </w:r>
      <w:r w:rsidR="001A5B00" w:rsidRPr="002C2BEB">
        <w:rPr>
          <w:rFonts w:ascii="Garamond" w:eastAsia="Garamond" w:hAnsi="Garamond" w:cs="Garamond"/>
          <w:sz w:val="24"/>
          <w:szCs w:val="24"/>
        </w:rPr>
        <w:lastRenderedPageBreak/>
        <w:t xml:space="preserve">krácení spotřební daně je účelové </w:t>
      </w:r>
      <w:bookmarkStart w:id="43" w:name="_Hlk160204319"/>
      <w:r w:rsidR="001A5B00" w:rsidRPr="002C2BEB">
        <w:rPr>
          <w:rFonts w:ascii="Garamond" w:eastAsia="Garamond" w:hAnsi="Garamond" w:cs="Garamond"/>
          <w:sz w:val="24"/>
          <w:szCs w:val="24"/>
        </w:rPr>
        <w:t>mísení různých minerálních olejů pro pohon motorů</w:t>
      </w:r>
      <w:bookmarkEnd w:id="43"/>
      <w:r w:rsidR="001A5B00" w:rsidRPr="002C2BEB">
        <w:rPr>
          <w:rFonts w:ascii="Garamond" w:eastAsia="Garamond" w:hAnsi="Garamond" w:cs="Garamond"/>
          <w:sz w:val="24"/>
          <w:szCs w:val="24"/>
        </w:rPr>
        <w:t xml:space="preserve">. Pro ilustraci, jedná se například o provozovatele výrobního daňového skladu, </w:t>
      </w:r>
      <w:r w:rsidR="00FF3C7D" w:rsidRPr="002C2BEB">
        <w:rPr>
          <w:rFonts w:ascii="Garamond" w:eastAsia="Garamond" w:hAnsi="Garamond" w:cs="Garamond"/>
          <w:sz w:val="24"/>
          <w:szCs w:val="24"/>
        </w:rPr>
        <w:t xml:space="preserve">který </w:t>
      </w:r>
      <w:r w:rsidR="001A5B00" w:rsidRPr="002C2BEB">
        <w:rPr>
          <w:rFonts w:ascii="Garamond" w:eastAsia="Garamond" w:hAnsi="Garamond" w:cs="Garamond"/>
          <w:sz w:val="24"/>
          <w:szCs w:val="24"/>
        </w:rPr>
        <w:t>smísí motorovou naftu s minerálním olejem, jehož chemická struktura je podobná motorové naftě, avšak nepodléhá takové míře zdanění jako</w:t>
      </w:r>
      <w:r w:rsidR="00D75BFC" w:rsidRPr="002C2BEB">
        <w:rPr>
          <w:rFonts w:ascii="Garamond" w:eastAsia="Garamond" w:hAnsi="Garamond" w:cs="Garamond"/>
          <w:sz w:val="24"/>
          <w:szCs w:val="24"/>
        </w:rPr>
        <w:t xml:space="preserve"> motorová</w:t>
      </w:r>
      <w:r w:rsidR="001A5B00" w:rsidRPr="002C2BEB">
        <w:rPr>
          <w:rFonts w:ascii="Garamond" w:eastAsia="Garamond" w:hAnsi="Garamond" w:cs="Garamond"/>
          <w:sz w:val="24"/>
          <w:szCs w:val="24"/>
        </w:rPr>
        <w:t xml:space="preserve"> nafta</w:t>
      </w:r>
      <w:r w:rsidR="00CC6A5E" w:rsidRPr="002C2BEB">
        <w:rPr>
          <w:rFonts w:ascii="Garamond" w:eastAsia="Garamond" w:hAnsi="Garamond" w:cs="Garamond"/>
          <w:sz w:val="24"/>
          <w:szCs w:val="24"/>
        </w:rPr>
        <w:t>, popřípadě není předmětem daně vůbec</w:t>
      </w:r>
      <w:r w:rsidR="001A5B00" w:rsidRPr="002C2BEB">
        <w:rPr>
          <w:rFonts w:ascii="Garamond" w:eastAsia="Garamond" w:hAnsi="Garamond" w:cs="Garamond"/>
          <w:sz w:val="24"/>
          <w:szCs w:val="24"/>
        </w:rPr>
        <w:t>.</w:t>
      </w:r>
      <w:r w:rsidR="00E03687" w:rsidRPr="002C2BEB">
        <w:rPr>
          <w:rFonts w:ascii="Garamond" w:eastAsia="Garamond" w:hAnsi="Garamond" w:cs="Garamond"/>
          <w:sz w:val="24"/>
          <w:szCs w:val="24"/>
        </w:rPr>
        <w:t xml:space="preserve"> </w:t>
      </w:r>
      <w:r w:rsidR="00FD66FC" w:rsidRPr="002C2BEB">
        <w:rPr>
          <w:rFonts w:ascii="Garamond" w:eastAsia="Garamond" w:hAnsi="Garamond" w:cs="Garamond"/>
          <w:sz w:val="24"/>
          <w:szCs w:val="24"/>
        </w:rPr>
        <w:t xml:space="preserve">Jedná se například </w:t>
      </w:r>
      <w:r w:rsidR="00014103" w:rsidRPr="002C2BEB">
        <w:rPr>
          <w:rFonts w:ascii="Garamond" w:eastAsia="Garamond" w:hAnsi="Garamond" w:cs="Garamond"/>
          <w:sz w:val="24"/>
          <w:szCs w:val="24"/>
        </w:rPr>
        <w:t xml:space="preserve">o </w:t>
      </w:r>
      <w:r w:rsidR="00B54B2E" w:rsidRPr="002C2BEB">
        <w:rPr>
          <w:rFonts w:ascii="Garamond" w:eastAsia="Garamond" w:hAnsi="Garamond" w:cs="Garamond"/>
          <w:sz w:val="24"/>
          <w:szCs w:val="24"/>
        </w:rPr>
        <w:t>mísení</w:t>
      </w:r>
      <w:r w:rsidR="00FD66FC" w:rsidRPr="002C2BEB">
        <w:rPr>
          <w:rFonts w:ascii="Garamond" w:eastAsia="Garamond" w:hAnsi="Garamond" w:cs="Garamond"/>
          <w:sz w:val="24"/>
          <w:szCs w:val="24"/>
        </w:rPr>
        <w:t xml:space="preserve"> motorové nafty s</w:t>
      </w:r>
      <w:r w:rsidR="00B54B2E" w:rsidRPr="002C2BEB">
        <w:rPr>
          <w:rFonts w:ascii="Garamond" w:eastAsia="Garamond" w:hAnsi="Garamond" w:cs="Garamond"/>
          <w:sz w:val="24"/>
          <w:szCs w:val="24"/>
        </w:rPr>
        <w:t> minerálními oleji dle §45 odst. 3 ZSD.</w:t>
      </w:r>
    </w:p>
    <w:p w14:paraId="44A1D4AE" w14:textId="2B64E0FA" w:rsidR="00F568C5" w:rsidRPr="002C2BEB" w:rsidRDefault="00B54B2E" w:rsidP="00F568C5">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 </w:t>
      </w:r>
      <w:r w:rsidR="00CC6A5E" w:rsidRPr="002C2BEB">
        <w:rPr>
          <w:rFonts w:ascii="Garamond" w:eastAsia="Garamond" w:hAnsi="Garamond" w:cs="Garamond"/>
          <w:sz w:val="24"/>
          <w:szCs w:val="24"/>
        </w:rPr>
        <w:t>Do této kategorie spadají také mazací oleje zařazeny do podpoložek KN 2710 19 71 - 27 10 19 99, jež často bývají předmětem uvedené praktiky.</w:t>
      </w:r>
      <w:r w:rsidR="009C5166">
        <w:rPr>
          <w:rStyle w:val="Znakapoznpodarou"/>
          <w:rFonts w:ascii="Garamond" w:eastAsia="Garamond" w:hAnsi="Garamond" w:cs="Garamond"/>
          <w:sz w:val="24"/>
          <w:szCs w:val="24"/>
        </w:rPr>
        <w:footnoteReference w:id="116"/>
      </w:r>
      <w:r w:rsidR="00CC6A5E" w:rsidRPr="002C2BEB">
        <w:rPr>
          <w:rFonts w:ascii="Garamond" w:eastAsia="Garamond" w:hAnsi="Garamond" w:cs="Garamond"/>
          <w:sz w:val="24"/>
          <w:szCs w:val="24"/>
        </w:rPr>
        <w:t xml:space="preserve"> </w:t>
      </w:r>
      <w:r w:rsidR="00F568C5" w:rsidRPr="002C2BEB">
        <w:rPr>
          <w:rFonts w:ascii="Garamond" w:eastAsia="Garamond" w:hAnsi="Garamond" w:cs="Garamond"/>
          <w:sz w:val="24"/>
          <w:szCs w:val="24"/>
        </w:rPr>
        <w:t>V případě deklarování jiného účelu použití se na tyto minerální oleje vztahuje výjimka dle § 45 odst. 4 ZSD, a v případě dopravy ve volném daňovém oběhu se neposkytuje zajištění daně</w:t>
      </w:r>
      <w:r w:rsidR="00CC6A5E" w:rsidRPr="002C2BEB">
        <w:rPr>
          <w:rFonts w:ascii="Garamond" w:eastAsia="Garamond" w:hAnsi="Garamond" w:cs="Garamond"/>
          <w:sz w:val="24"/>
          <w:szCs w:val="24"/>
        </w:rPr>
        <w:t>.</w:t>
      </w:r>
      <w:r w:rsidR="001D4F78" w:rsidRPr="002C2BEB">
        <w:rPr>
          <w:rStyle w:val="Znakapoznpodarou"/>
          <w:rFonts w:ascii="Garamond" w:eastAsia="Garamond" w:hAnsi="Garamond" w:cs="Garamond"/>
          <w:sz w:val="24"/>
          <w:szCs w:val="24"/>
        </w:rPr>
        <w:footnoteReference w:id="117"/>
      </w:r>
      <w:r w:rsidR="00647ACB" w:rsidRPr="002C2BEB">
        <w:rPr>
          <w:rFonts w:ascii="Garamond" w:eastAsia="Garamond" w:hAnsi="Garamond" w:cs="Garamond"/>
          <w:sz w:val="24"/>
          <w:szCs w:val="24"/>
        </w:rPr>
        <w:t xml:space="preserve"> Dle mého názoru právě tato skupina minerálních olejů představuje kritickou oblast a do jisté míry mezeru právní úpravy de lege lata.  Právní oddělení Celního úřadu pro Moravskoslezský kraj se ve vztahu k této skupině minerálních olejů vyjádřilo obdobně.</w:t>
      </w:r>
      <w:r w:rsidR="009D6F2F">
        <w:rPr>
          <w:rStyle w:val="Znakapoznpodarou"/>
          <w:rFonts w:ascii="Garamond" w:eastAsia="Garamond" w:hAnsi="Garamond" w:cs="Garamond"/>
          <w:sz w:val="24"/>
          <w:szCs w:val="24"/>
        </w:rPr>
        <w:footnoteReference w:id="118"/>
      </w:r>
      <w:r w:rsidR="00647ACB" w:rsidRPr="002C2BEB">
        <w:rPr>
          <w:rFonts w:ascii="Garamond" w:eastAsia="Garamond" w:hAnsi="Garamond" w:cs="Garamond"/>
          <w:sz w:val="24"/>
          <w:szCs w:val="24"/>
        </w:rPr>
        <w:t xml:space="preserve"> </w:t>
      </w:r>
      <w:r w:rsidR="00EB72D9" w:rsidRPr="002C2BEB">
        <w:rPr>
          <w:rFonts w:ascii="Garamond" w:eastAsia="Garamond" w:hAnsi="Garamond" w:cs="Garamond"/>
          <w:sz w:val="24"/>
          <w:szCs w:val="24"/>
        </w:rPr>
        <w:t>Z</w:t>
      </w:r>
      <w:r w:rsidR="00100697" w:rsidRPr="002C2BEB">
        <w:rPr>
          <w:rFonts w:ascii="Garamond" w:eastAsia="Garamond" w:hAnsi="Garamond" w:cs="Garamond"/>
          <w:sz w:val="24"/>
          <w:szCs w:val="24"/>
        </w:rPr>
        <w:t>a účelem snížení daňových úniků</w:t>
      </w:r>
      <w:r w:rsidR="00EB72D9" w:rsidRPr="002C2BEB">
        <w:rPr>
          <w:rFonts w:ascii="Garamond" w:eastAsia="Garamond" w:hAnsi="Garamond" w:cs="Garamond"/>
          <w:sz w:val="24"/>
          <w:szCs w:val="24"/>
        </w:rPr>
        <w:t xml:space="preserve"> postupovala v případě této skupiny minerálních olejů Itálie. </w:t>
      </w:r>
      <w:r w:rsidR="003955A7" w:rsidRPr="002C2BEB">
        <w:rPr>
          <w:rFonts w:ascii="Garamond" w:eastAsia="Garamond" w:hAnsi="Garamond" w:cs="Garamond"/>
          <w:sz w:val="24"/>
          <w:szCs w:val="24"/>
        </w:rPr>
        <w:t>Nařízením Ministerstva ekonomiky a financí Itálie ze dne 22. dubna 2020 s účinností od 9. května 2020</w:t>
      </w:r>
      <w:r w:rsidR="00F9120F" w:rsidRPr="002C2BEB">
        <w:rPr>
          <w:rFonts w:ascii="Garamond" w:eastAsia="Garamond" w:hAnsi="Garamond" w:cs="Garamond"/>
          <w:sz w:val="24"/>
          <w:szCs w:val="24"/>
        </w:rPr>
        <w:t xml:space="preserve"> </w:t>
      </w:r>
      <w:r w:rsidR="006D3FEC" w:rsidRPr="002C2BEB">
        <w:rPr>
          <w:rFonts w:ascii="Garamond" w:eastAsia="Garamond" w:hAnsi="Garamond" w:cs="Garamond"/>
          <w:sz w:val="24"/>
          <w:szCs w:val="24"/>
        </w:rPr>
        <w:t xml:space="preserve">byla </w:t>
      </w:r>
      <w:r w:rsidR="003955A7" w:rsidRPr="002C2BEB">
        <w:rPr>
          <w:rFonts w:ascii="Garamond" w:eastAsia="Garamond" w:hAnsi="Garamond" w:cs="Garamond"/>
          <w:sz w:val="24"/>
          <w:szCs w:val="24"/>
        </w:rPr>
        <w:t>stano</w:t>
      </w:r>
      <w:r w:rsidR="006D3FEC" w:rsidRPr="002C2BEB">
        <w:rPr>
          <w:rFonts w:ascii="Garamond" w:eastAsia="Garamond" w:hAnsi="Garamond" w:cs="Garamond"/>
          <w:sz w:val="24"/>
          <w:szCs w:val="24"/>
        </w:rPr>
        <w:t>vena</w:t>
      </w:r>
      <w:r w:rsidR="003955A7" w:rsidRPr="002C2BEB">
        <w:rPr>
          <w:rFonts w:ascii="Garamond" w:eastAsia="Garamond" w:hAnsi="Garamond" w:cs="Garamond"/>
          <w:sz w:val="24"/>
          <w:szCs w:val="24"/>
        </w:rPr>
        <w:t xml:space="preserve"> podrobná pravidla </w:t>
      </w:r>
      <w:r w:rsidR="00225C3B" w:rsidRPr="002C2BEB">
        <w:rPr>
          <w:rFonts w:ascii="Garamond" w:eastAsia="Garamond" w:hAnsi="Garamond" w:cs="Garamond"/>
          <w:sz w:val="24"/>
          <w:szCs w:val="24"/>
        </w:rPr>
        <w:t xml:space="preserve">pro </w:t>
      </w:r>
      <w:r w:rsidR="003955A7" w:rsidRPr="002C2BEB">
        <w:rPr>
          <w:rFonts w:ascii="Garamond" w:eastAsia="Garamond" w:hAnsi="Garamond" w:cs="Garamond"/>
          <w:sz w:val="24"/>
          <w:szCs w:val="24"/>
        </w:rPr>
        <w:t xml:space="preserve">zavedení nového systému sledování oběhu mazacích olejů </w:t>
      </w:r>
      <w:r w:rsidR="00225C3B" w:rsidRPr="002C2BEB">
        <w:rPr>
          <w:rFonts w:ascii="Garamond" w:eastAsia="Garamond" w:hAnsi="Garamond" w:cs="Garamond"/>
          <w:sz w:val="24"/>
          <w:szCs w:val="24"/>
        </w:rPr>
        <w:t xml:space="preserve">s </w:t>
      </w:r>
      <w:r w:rsidR="003955A7" w:rsidRPr="002C2BEB">
        <w:rPr>
          <w:rFonts w:ascii="Garamond" w:eastAsia="Garamond" w:hAnsi="Garamond" w:cs="Garamond"/>
          <w:sz w:val="24"/>
          <w:szCs w:val="24"/>
        </w:rPr>
        <w:t>nomenklaturn</w:t>
      </w:r>
      <w:r w:rsidR="00225C3B" w:rsidRPr="002C2BEB">
        <w:rPr>
          <w:rFonts w:ascii="Garamond" w:eastAsia="Garamond" w:hAnsi="Garamond" w:cs="Garamond"/>
          <w:sz w:val="24"/>
          <w:szCs w:val="24"/>
        </w:rPr>
        <w:t>ím</w:t>
      </w:r>
      <w:r w:rsidR="003955A7" w:rsidRPr="002C2BEB">
        <w:rPr>
          <w:rFonts w:ascii="Garamond" w:eastAsia="Garamond" w:hAnsi="Garamond" w:cs="Garamond"/>
          <w:sz w:val="24"/>
          <w:szCs w:val="24"/>
        </w:rPr>
        <w:t xml:space="preserve"> označení</w:t>
      </w:r>
      <w:r w:rsidR="00225C3B" w:rsidRPr="002C2BEB">
        <w:rPr>
          <w:rFonts w:ascii="Garamond" w:eastAsia="Garamond" w:hAnsi="Garamond" w:cs="Garamond"/>
          <w:sz w:val="24"/>
          <w:szCs w:val="24"/>
        </w:rPr>
        <w:t>m</w:t>
      </w:r>
      <w:r w:rsidR="003955A7" w:rsidRPr="002C2BEB">
        <w:rPr>
          <w:rFonts w:ascii="Garamond" w:eastAsia="Garamond" w:hAnsi="Garamond" w:cs="Garamond"/>
          <w:sz w:val="24"/>
          <w:szCs w:val="24"/>
        </w:rPr>
        <w:t xml:space="preserve"> 2710 19 81 až 2710 19 99 a mazacích přípravků s označením 3403.</w:t>
      </w:r>
      <w:r w:rsidR="00F9120F" w:rsidRPr="002C2BEB">
        <w:rPr>
          <w:rStyle w:val="Znakapoznpodarou"/>
          <w:rFonts w:ascii="Garamond" w:eastAsia="Garamond" w:hAnsi="Garamond" w:cs="Garamond"/>
          <w:sz w:val="24"/>
          <w:szCs w:val="24"/>
        </w:rPr>
        <w:footnoteReference w:id="119"/>
      </w:r>
      <w:r w:rsidR="00225C3B" w:rsidRPr="002C2BEB">
        <w:rPr>
          <w:rFonts w:ascii="Garamond" w:eastAsia="Garamond" w:hAnsi="Garamond" w:cs="Garamond"/>
          <w:sz w:val="24"/>
          <w:szCs w:val="24"/>
        </w:rPr>
        <w:t xml:space="preserve"> Tyto minerální oleje nově podléhají</w:t>
      </w:r>
      <w:r w:rsidR="00225C3B" w:rsidRPr="002C2BEB">
        <w:t xml:space="preserve"> </w:t>
      </w:r>
      <w:r w:rsidR="00225C3B" w:rsidRPr="002C2BEB">
        <w:rPr>
          <w:rFonts w:ascii="Garamond" w:eastAsia="Garamond" w:hAnsi="Garamond" w:cs="Garamond"/>
          <w:sz w:val="24"/>
          <w:szCs w:val="24"/>
        </w:rPr>
        <w:t>vydání tzv. „administrativního referenčního kódu“</w:t>
      </w:r>
      <w:r w:rsidR="00225C3B" w:rsidRPr="002C2BEB">
        <w:rPr>
          <w:rStyle w:val="Znakapoznpodarou"/>
          <w:rFonts w:ascii="Garamond" w:eastAsia="Garamond" w:hAnsi="Garamond" w:cs="Garamond"/>
          <w:sz w:val="24"/>
          <w:szCs w:val="24"/>
        </w:rPr>
        <w:footnoteReference w:id="120"/>
      </w:r>
      <w:r w:rsidR="00225C3B" w:rsidRPr="002C2BEB">
        <w:rPr>
          <w:rFonts w:ascii="Garamond" w:eastAsia="Garamond" w:hAnsi="Garamond" w:cs="Garamond"/>
          <w:sz w:val="24"/>
          <w:szCs w:val="24"/>
        </w:rPr>
        <w:t xml:space="preserve"> v případě, že tyto produkty pocházejí z jiného členského státu Evropské unie a jsou určeny ke spotřebě v Itálii nebo jsou přes Itálii dopravovány.</w:t>
      </w:r>
      <w:r w:rsidR="006D3FEC" w:rsidRPr="002C2BEB">
        <w:rPr>
          <w:rStyle w:val="Znakapoznpodarou"/>
          <w:rFonts w:ascii="Garamond" w:eastAsia="Garamond" w:hAnsi="Garamond" w:cs="Garamond"/>
          <w:sz w:val="24"/>
          <w:szCs w:val="24"/>
        </w:rPr>
        <w:footnoteReference w:id="121"/>
      </w:r>
      <w:r w:rsidR="00225C3B" w:rsidRPr="002C2BEB">
        <w:rPr>
          <w:rFonts w:ascii="Garamond" w:eastAsia="Garamond" w:hAnsi="Garamond" w:cs="Garamond"/>
          <w:sz w:val="24"/>
          <w:szCs w:val="24"/>
        </w:rPr>
        <w:t xml:space="preserve"> Tímto způsobem je zajištěn dohled</w:t>
      </w:r>
      <w:r w:rsidR="00100697" w:rsidRPr="002C2BEB">
        <w:rPr>
          <w:rFonts w:ascii="Garamond" w:eastAsia="Garamond" w:hAnsi="Garamond" w:cs="Garamond"/>
          <w:sz w:val="24"/>
          <w:szCs w:val="24"/>
        </w:rPr>
        <w:t xml:space="preserve"> </w:t>
      </w:r>
      <w:r w:rsidR="00225C3B" w:rsidRPr="002C2BEB">
        <w:rPr>
          <w:rFonts w:ascii="Garamond" w:eastAsia="Garamond" w:hAnsi="Garamond" w:cs="Garamond"/>
          <w:sz w:val="24"/>
          <w:szCs w:val="24"/>
        </w:rPr>
        <w:t xml:space="preserve">nad minerálními oleji, jež jsou dopravovány v režimu </w:t>
      </w:r>
      <w:r w:rsidR="00100697" w:rsidRPr="002C2BEB">
        <w:rPr>
          <w:rFonts w:ascii="Garamond" w:eastAsia="Garamond" w:hAnsi="Garamond" w:cs="Garamond"/>
          <w:sz w:val="24"/>
          <w:szCs w:val="24"/>
        </w:rPr>
        <w:t xml:space="preserve">volného oběhu. </w:t>
      </w:r>
      <w:r w:rsidR="00F568C5" w:rsidRPr="002C2BEB">
        <w:rPr>
          <w:rFonts w:ascii="Garamond" w:eastAsia="Garamond" w:hAnsi="Garamond" w:cs="Garamond"/>
          <w:sz w:val="24"/>
          <w:szCs w:val="24"/>
        </w:rPr>
        <w:t xml:space="preserve">Transpozicí směrnice Rady EU 2020/262 došlo k rozšíření působnosti „EMCS“. Elektronickému systému nově podléhají i vybrané výrobky dopravované v režimu volného daňového oběhu. </w:t>
      </w:r>
    </w:p>
    <w:p w14:paraId="6FDA5393" w14:textId="577C0C24" w:rsidR="00707538" w:rsidRPr="002C2BEB" w:rsidRDefault="00E03687" w:rsidP="00A20B0D">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Dalším způsobem krácení </w:t>
      </w:r>
      <w:r w:rsidR="00721159" w:rsidRPr="002C2BEB">
        <w:rPr>
          <w:rFonts w:ascii="Garamond" w:eastAsia="Garamond" w:hAnsi="Garamond" w:cs="Garamond"/>
          <w:sz w:val="24"/>
          <w:szCs w:val="24"/>
        </w:rPr>
        <w:t xml:space="preserve">spotřební daně je </w:t>
      </w:r>
      <w:bookmarkStart w:id="44" w:name="_Hlk160204288"/>
      <w:r w:rsidR="00721159" w:rsidRPr="002C2BEB">
        <w:rPr>
          <w:rFonts w:ascii="Garamond" w:eastAsia="Garamond" w:hAnsi="Garamond" w:cs="Garamond"/>
          <w:sz w:val="24"/>
          <w:szCs w:val="24"/>
        </w:rPr>
        <w:t>zastření skutečného účelu použití minerálního oleje</w:t>
      </w:r>
      <w:r w:rsidRPr="002C2BEB">
        <w:rPr>
          <w:rFonts w:ascii="Garamond" w:eastAsia="Garamond" w:hAnsi="Garamond" w:cs="Garamond"/>
          <w:sz w:val="24"/>
          <w:szCs w:val="24"/>
        </w:rPr>
        <w:t>.</w:t>
      </w:r>
      <w:bookmarkEnd w:id="44"/>
      <w:r w:rsidRPr="002C2BEB">
        <w:rPr>
          <w:rFonts w:ascii="Garamond" w:eastAsia="Garamond" w:hAnsi="Garamond" w:cs="Garamond"/>
          <w:sz w:val="24"/>
          <w:szCs w:val="24"/>
        </w:rPr>
        <w:t xml:space="preserve"> Tento způsob krácení lze ilustrovat na subjektu, jež minerální oleje dováží. Importér předmětných minerálních olejů úmyslně zastře </w:t>
      </w:r>
      <w:r w:rsidR="00A20B0D" w:rsidRPr="002C2BEB">
        <w:rPr>
          <w:rFonts w:ascii="Garamond" w:eastAsia="Garamond" w:hAnsi="Garamond" w:cs="Garamond"/>
          <w:sz w:val="24"/>
          <w:szCs w:val="24"/>
        </w:rPr>
        <w:t>účel použití</w:t>
      </w:r>
      <w:r w:rsidRPr="002C2BEB">
        <w:rPr>
          <w:rFonts w:ascii="Garamond" w:eastAsia="Garamond" w:hAnsi="Garamond" w:cs="Garamond"/>
          <w:sz w:val="24"/>
          <w:szCs w:val="24"/>
        </w:rPr>
        <w:t xml:space="preserve"> minerálního oleje a deklaruje jej </w:t>
      </w:r>
      <w:r w:rsidR="00A20B0D" w:rsidRPr="002C2BEB">
        <w:rPr>
          <w:rFonts w:ascii="Garamond" w:eastAsia="Garamond" w:hAnsi="Garamond" w:cs="Garamond"/>
          <w:sz w:val="24"/>
          <w:szCs w:val="24"/>
        </w:rPr>
        <w:t xml:space="preserve">např. </w:t>
      </w:r>
      <w:r w:rsidRPr="002C2BEB">
        <w:rPr>
          <w:rFonts w:ascii="Garamond" w:eastAsia="Garamond" w:hAnsi="Garamond" w:cs="Garamond"/>
          <w:sz w:val="24"/>
          <w:szCs w:val="24"/>
        </w:rPr>
        <w:t>jako minerální olej</w:t>
      </w:r>
      <w:r w:rsidR="00A20B0D" w:rsidRPr="002C2BEB">
        <w:rPr>
          <w:rFonts w:ascii="Garamond" w:eastAsia="Garamond" w:hAnsi="Garamond" w:cs="Garamond"/>
          <w:sz w:val="24"/>
          <w:szCs w:val="24"/>
        </w:rPr>
        <w:t xml:space="preserve"> pro výrobu tepla</w:t>
      </w:r>
      <w:r w:rsidRPr="002C2BEB">
        <w:rPr>
          <w:rFonts w:ascii="Garamond" w:eastAsia="Garamond" w:hAnsi="Garamond" w:cs="Garamond"/>
          <w:sz w:val="24"/>
          <w:szCs w:val="24"/>
        </w:rPr>
        <w:t xml:space="preserve">. Nejčastěji se bude jednat o minerální oleje zatížené nižší sazbou či dokonce od spotřební daně osvobozené. Tyto minerální oleje pak subjekt v rozporu </w:t>
      </w:r>
      <w:r w:rsidRPr="002C2BEB">
        <w:rPr>
          <w:rFonts w:ascii="Garamond" w:eastAsia="Garamond" w:hAnsi="Garamond" w:cs="Garamond"/>
          <w:sz w:val="24"/>
          <w:szCs w:val="24"/>
        </w:rPr>
        <w:lastRenderedPageBreak/>
        <w:t>s</w:t>
      </w:r>
      <w:r w:rsidR="00FF3C7D" w:rsidRPr="002C2BEB">
        <w:rPr>
          <w:rFonts w:ascii="Garamond" w:eastAsia="Garamond" w:hAnsi="Garamond" w:cs="Garamond"/>
          <w:sz w:val="24"/>
          <w:szCs w:val="24"/>
        </w:rPr>
        <w:t> </w:t>
      </w:r>
      <w:r w:rsidRPr="002C2BEB">
        <w:rPr>
          <w:rFonts w:ascii="Garamond" w:eastAsia="Garamond" w:hAnsi="Garamond" w:cs="Garamond"/>
          <w:sz w:val="24"/>
          <w:szCs w:val="24"/>
        </w:rPr>
        <w:t xml:space="preserve">jejich deklarovaným účelem použití neoprávněně dodá pro pohon motorů. Tímto způsobem zkrátila spotřební daň </w:t>
      </w:r>
      <w:r w:rsidR="0082273C" w:rsidRPr="002C2BEB">
        <w:rPr>
          <w:rFonts w:ascii="Garamond" w:eastAsia="Garamond" w:hAnsi="Garamond" w:cs="Garamond"/>
          <w:sz w:val="24"/>
          <w:szCs w:val="24"/>
        </w:rPr>
        <w:t xml:space="preserve">z minerálních olejů </w:t>
      </w:r>
      <w:r w:rsidRPr="002C2BEB">
        <w:rPr>
          <w:rFonts w:ascii="Garamond" w:eastAsia="Garamond" w:hAnsi="Garamond" w:cs="Garamond"/>
          <w:sz w:val="24"/>
          <w:szCs w:val="24"/>
        </w:rPr>
        <w:t xml:space="preserve">organizovaná skupina vedená ve spisu „Tanker“. </w:t>
      </w:r>
      <w:r w:rsidR="0082273C" w:rsidRPr="002C2BEB">
        <w:rPr>
          <w:rFonts w:ascii="Garamond" w:eastAsia="Garamond" w:hAnsi="Garamond" w:cs="Garamond"/>
          <w:sz w:val="24"/>
          <w:szCs w:val="24"/>
        </w:rPr>
        <w:t>Tato organizovaná skupina sofistikovaně provázala dva již zmíněné způsoby zkrácení spotřební daně. Skupina právnických a fyzických osob organizovaně dovážela do tuzemska minerální oleje s odlišným sazebním zařazením. Tyto minerální oleje, navzdory jejich oficiálně deklarovanému účelu, byly neoprávněně nabízeny a dodávány pro pohon motorů. Tento minerální olej byl vyroben v daňovém skladu mimo daňové území ČR</w:t>
      </w:r>
      <w:r w:rsidR="001E56AF" w:rsidRPr="002C2BEB">
        <w:rPr>
          <w:rFonts w:ascii="Garamond" w:eastAsia="Garamond" w:hAnsi="Garamond" w:cs="Garamond"/>
          <w:sz w:val="24"/>
          <w:szCs w:val="24"/>
        </w:rPr>
        <w:t xml:space="preserve"> smísením</w:t>
      </w:r>
      <w:r w:rsidR="0082273C" w:rsidRPr="002C2BEB">
        <w:rPr>
          <w:rFonts w:ascii="Garamond" w:eastAsia="Garamond" w:hAnsi="Garamond" w:cs="Garamond"/>
          <w:sz w:val="24"/>
          <w:szCs w:val="24"/>
        </w:rPr>
        <w:t xml:space="preserve"> motorov</w:t>
      </w:r>
      <w:r w:rsidR="001E56AF" w:rsidRPr="002C2BEB">
        <w:rPr>
          <w:rFonts w:ascii="Garamond" w:eastAsia="Garamond" w:hAnsi="Garamond" w:cs="Garamond"/>
          <w:sz w:val="24"/>
          <w:szCs w:val="24"/>
        </w:rPr>
        <w:t>é</w:t>
      </w:r>
      <w:r w:rsidR="0082273C" w:rsidRPr="002C2BEB">
        <w:rPr>
          <w:rFonts w:ascii="Garamond" w:eastAsia="Garamond" w:hAnsi="Garamond" w:cs="Garamond"/>
          <w:sz w:val="24"/>
          <w:szCs w:val="24"/>
        </w:rPr>
        <w:t xml:space="preserve"> naft</w:t>
      </w:r>
      <w:r w:rsidR="001E56AF" w:rsidRPr="002C2BEB">
        <w:rPr>
          <w:rFonts w:ascii="Garamond" w:eastAsia="Garamond" w:hAnsi="Garamond" w:cs="Garamond"/>
          <w:sz w:val="24"/>
          <w:szCs w:val="24"/>
        </w:rPr>
        <w:t>y</w:t>
      </w:r>
      <w:r w:rsidR="0082273C" w:rsidRPr="002C2BEB">
        <w:rPr>
          <w:rFonts w:ascii="Garamond" w:eastAsia="Garamond" w:hAnsi="Garamond" w:cs="Garamond"/>
          <w:sz w:val="24"/>
          <w:szCs w:val="24"/>
        </w:rPr>
        <w:t xml:space="preserve"> s dalšími minerálními oleji. Tímto specifickým postupem a z</w:t>
      </w:r>
      <w:r w:rsidR="001E56AF" w:rsidRPr="002C2BEB">
        <w:rPr>
          <w:rFonts w:ascii="Garamond" w:eastAsia="Garamond" w:hAnsi="Garamond" w:cs="Garamond"/>
          <w:sz w:val="24"/>
          <w:szCs w:val="24"/>
        </w:rPr>
        <w:t>astřeným</w:t>
      </w:r>
      <w:r w:rsidR="0082273C" w:rsidRPr="002C2BEB">
        <w:rPr>
          <w:rFonts w:ascii="Garamond" w:eastAsia="Garamond" w:hAnsi="Garamond" w:cs="Garamond"/>
          <w:sz w:val="24"/>
          <w:szCs w:val="24"/>
        </w:rPr>
        <w:t xml:space="preserve"> deklarovaným účelem </w:t>
      </w:r>
      <w:r w:rsidR="001E56AF" w:rsidRPr="002C2BEB">
        <w:rPr>
          <w:rFonts w:ascii="Garamond" w:eastAsia="Garamond" w:hAnsi="Garamond" w:cs="Garamond"/>
          <w:sz w:val="24"/>
          <w:szCs w:val="24"/>
        </w:rPr>
        <w:t>p</w:t>
      </w:r>
      <w:r w:rsidR="0082273C" w:rsidRPr="002C2BEB">
        <w:rPr>
          <w:rFonts w:ascii="Garamond" w:eastAsia="Garamond" w:hAnsi="Garamond" w:cs="Garamond"/>
          <w:sz w:val="24"/>
          <w:szCs w:val="24"/>
        </w:rPr>
        <w:t xml:space="preserve">oužití byl vyroben minerální olej, který nepodléhal kontrolním mechanismům správců daně, a to ani v zahraničí, ani tuzemsku. Organizovaná skupina tímto nezákonným jednáním zkrátila spotřební daň </w:t>
      </w:r>
      <w:r w:rsidR="00A20B0D" w:rsidRPr="002C2BEB">
        <w:rPr>
          <w:rFonts w:ascii="Garamond" w:eastAsia="Garamond" w:hAnsi="Garamond" w:cs="Garamond"/>
          <w:sz w:val="24"/>
          <w:szCs w:val="24"/>
        </w:rPr>
        <w:t xml:space="preserve">a DPH </w:t>
      </w:r>
      <w:r w:rsidR="0082273C" w:rsidRPr="002C2BEB">
        <w:rPr>
          <w:rFonts w:ascii="Garamond" w:eastAsia="Garamond" w:hAnsi="Garamond" w:cs="Garamond"/>
          <w:sz w:val="24"/>
          <w:szCs w:val="24"/>
        </w:rPr>
        <w:t>dle § 240 TrZ o</w:t>
      </w:r>
      <w:r w:rsidR="00FF3C7D" w:rsidRPr="002C2BEB">
        <w:rPr>
          <w:rFonts w:ascii="Garamond" w:eastAsia="Garamond" w:hAnsi="Garamond" w:cs="Garamond"/>
          <w:sz w:val="24"/>
          <w:szCs w:val="24"/>
        </w:rPr>
        <w:t> </w:t>
      </w:r>
      <w:r w:rsidR="0082273C" w:rsidRPr="002C2BEB">
        <w:rPr>
          <w:rFonts w:ascii="Garamond" w:eastAsia="Garamond" w:hAnsi="Garamond" w:cs="Garamond"/>
          <w:sz w:val="24"/>
          <w:szCs w:val="24"/>
        </w:rPr>
        <w:t>více než 11 milionů korun.</w:t>
      </w:r>
      <w:r w:rsidR="0082273C" w:rsidRPr="002C2BEB">
        <w:rPr>
          <w:rStyle w:val="Znakapoznpodarou"/>
          <w:rFonts w:ascii="Garamond" w:eastAsia="Garamond" w:hAnsi="Garamond" w:cs="Garamond"/>
          <w:sz w:val="24"/>
          <w:szCs w:val="24"/>
        </w:rPr>
        <w:footnoteReference w:id="122"/>
      </w:r>
    </w:p>
    <w:p w14:paraId="079A1239" w14:textId="5525B4CF" w:rsidR="00A31AF9" w:rsidRPr="002C2BEB" w:rsidRDefault="007259BF" w:rsidP="0019213D">
      <w:pPr>
        <w:spacing w:line="360" w:lineRule="auto"/>
        <w:jc w:val="both"/>
        <w:rPr>
          <w:rFonts w:ascii="Garamond" w:eastAsia="Garamond" w:hAnsi="Garamond" w:cs="Garamond"/>
          <w:sz w:val="24"/>
          <w:szCs w:val="24"/>
        </w:rPr>
      </w:pPr>
      <w:r w:rsidRPr="002C2BEB">
        <w:rPr>
          <w:rFonts w:ascii="Garamond" w:eastAsia="Garamond" w:hAnsi="Garamond" w:cs="Garamond"/>
          <w:sz w:val="24"/>
          <w:szCs w:val="24"/>
        </w:rPr>
        <w:tab/>
      </w:r>
      <w:r w:rsidR="0039634F" w:rsidRPr="002C2BEB">
        <w:rPr>
          <w:rFonts w:ascii="Garamond" w:eastAsia="Garamond" w:hAnsi="Garamond" w:cs="Garamond"/>
          <w:sz w:val="24"/>
          <w:szCs w:val="24"/>
        </w:rPr>
        <w:t xml:space="preserve">Dalším způsobem krácení spotřební daně je </w:t>
      </w:r>
      <w:bookmarkStart w:id="45" w:name="_Hlk160204260"/>
      <w:r w:rsidR="0039634F" w:rsidRPr="002C2BEB">
        <w:rPr>
          <w:rFonts w:ascii="Garamond" w:eastAsia="Garamond" w:hAnsi="Garamond" w:cs="Garamond"/>
          <w:sz w:val="24"/>
          <w:szCs w:val="24"/>
        </w:rPr>
        <w:t>zastření sazebního zařazení minerálního oleje</w:t>
      </w:r>
      <w:bookmarkEnd w:id="45"/>
      <w:r w:rsidR="0039634F" w:rsidRPr="002C2BEB">
        <w:rPr>
          <w:rFonts w:ascii="Garamond" w:eastAsia="Garamond" w:hAnsi="Garamond" w:cs="Garamond"/>
          <w:sz w:val="24"/>
          <w:szCs w:val="24"/>
        </w:rPr>
        <w:t xml:space="preserve">. Jedná se o situaci, kdy subjekt deklaruje vyrobený minerální olej v rozporu s jeho skutečným nomenklaturním </w:t>
      </w:r>
      <w:r w:rsidR="006E1390" w:rsidRPr="002C2BEB">
        <w:rPr>
          <w:rFonts w:ascii="Garamond" w:eastAsia="Garamond" w:hAnsi="Garamond" w:cs="Garamond"/>
          <w:sz w:val="24"/>
          <w:szCs w:val="24"/>
        </w:rPr>
        <w:t xml:space="preserve">označením. Subjekt deklaruje správci daně minerální olej zatížený nižší sazbou </w:t>
      </w:r>
      <w:r w:rsidR="00115806" w:rsidRPr="002C2BEB">
        <w:rPr>
          <w:rFonts w:ascii="Garamond" w:eastAsia="Garamond" w:hAnsi="Garamond" w:cs="Garamond"/>
          <w:sz w:val="24"/>
          <w:szCs w:val="24"/>
        </w:rPr>
        <w:t>spotřební daně</w:t>
      </w:r>
      <w:r w:rsidR="00047191" w:rsidRPr="002C2BEB">
        <w:rPr>
          <w:rFonts w:ascii="Garamond" w:eastAsia="Garamond" w:hAnsi="Garamond" w:cs="Garamond"/>
          <w:sz w:val="24"/>
          <w:szCs w:val="24"/>
        </w:rPr>
        <w:t xml:space="preserve"> s úmyslem snížit výši daně, kterou pod by daný minerální olej standardně podléhal.</w:t>
      </w:r>
      <w:r w:rsidR="007C729D" w:rsidRPr="002C2BEB">
        <w:rPr>
          <w:rFonts w:ascii="Garamond" w:eastAsia="Garamond" w:hAnsi="Garamond" w:cs="Garamond"/>
          <w:sz w:val="24"/>
          <w:szCs w:val="24"/>
        </w:rPr>
        <w:t xml:space="preserve"> Tato nelegální praxe často zahrnuje manipulaci s průvodními doklady nebo fyzikálními vlastnostmi oleje tak, aby byl zařazen do kategorie s nižší daňovou sazbou. To může být prováděno uváděním falešných informací o složení nebo účelu použití oleje.</w:t>
      </w:r>
    </w:p>
    <w:p w14:paraId="3C479B82" w14:textId="448FEAB3" w:rsidR="00A31AF9" w:rsidRPr="002C2BEB" w:rsidRDefault="00A31AF9" w:rsidP="000F62E3">
      <w:pPr>
        <w:pStyle w:val="Nadpis2"/>
        <w:rPr>
          <w:rFonts w:ascii="Garamond" w:hAnsi="Garamond"/>
          <w:sz w:val="28"/>
          <w:szCs w:val="28"/>
        </w:rPr>
      </w:pPr>
      <w:bookmarkStart w:id="46" w:name="_Toc162612861"/>
      <w:r w:rsidRPr="002C2BEB">
        <w:rPr>
          <w:rFonts w:ascii="Garamond" w:hAnsi="Garamond"/>
          <w:sz w:val="28"/>
          <w:szCs w:val="28"/>
        </w:rPr>
        <w:t>4.3 Úvahy autora a možná řešení, návrhy de lege ferenda</w:t>
      </w:r>
      <w:bookmarkEnd w:id="46"/>
    </w:p>
    <w:p w14:paraId="2D3B4D0E" w14:textId="3B0F2715" w:rsidR="000E5BED" w:rsidRPr="002C2BEB" w:rsidRDefault="000E5BED" w:rsidP="000E5BED">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Zkrácení spotřební daně z minerálních olejů představuje podstatný fiskální a stále vyskytující se problém, jak vyplývá z předchozí kapitoly. Na základě analýzy kritických oblastí nakládání s minerálními oleji a trestné činnosti vztahující se k této spotřební dani, jsem toho názoru, že neproblematičtější oblast z pohledu legislativy tvoří minerální oleje dle § 45 odst. 3 ZSD, především minerální oleje s nomenklaturním označením KN 2710 19 71 - 27 10 19 9. Nakládání s těmito minerálními oleji představuje závažný problém především ve vztahu k ustanovení § 45 odst. 4 ZSD. Minerální oleje jsou předmětem spotřební daně pouze v případě, jsou-li určeny pro pohon motorů, výrobu tepla či směsí. V případě deklarace jiného účelu použití tato povinnost nevzniká. Z pohledu administrativních nákladů pro efektivní výkon dohledu a kontroly nad těmito oleji jsem však toho názoru, že na vybrané minerální oleje dle § 45 odst. 3 ZSD, především oleje s nomenklaturním označením 2710 19 71 až 27 10 19 99, by se zmíněná výjimka neměla vztahovat. V souvislosti s návrhy právní úpravy de lege ferenda tedy navrhuji modifikaci výjimky, jež je </w:t>
      </w:r>
      <w:r w:rsidRPr="002C2BEB">
        <w:rPr>
          <w:rFonts w:ascii="Garamond" w:eastAsia="Garamond" w:hAnsi="Garamond" w:cs="Garamond"/>
          <w:sz w:val="24"/>
          <w:szCs w:val="24"/>
        </w:rPr>
        <w:lastRenderedPageBreak/>
        <w:t>předmětem ustanovení § 45 odst. 4 ZSD tak, aby povinnost daň přiznat a zaplatit vznikla při přechodu zmíněných olejů z režimu podmíněného osvobození od daně do volného daňového</w:t>
      </w:r>
      <w:r w:rsidR="00207303" w:rsidRPr="002C2BEB">
        <w:rPr>
          <w:rFonts w:ascii="Garamond" w:eastAsia="Garamond" w:hAnsi="Garamond" w:cs="Garamond"/>
          <w:sz w:val="24"/>
          <w:szCs w:val="24"/>
        </w:rPr>
        <w:t xml:space="preserve"> oběhu bez ohledu na účel použití těchto olejů</w:t>
      </w:r>
      <w:r w:rsidRPr="002C2BEB">
        <w:rPr>
          <w:rFonts w:ascii="Garamond" w:eastAsia="Garamond" w:hAnsi="Garamond" w:cs="Garamond"/>
          <w:sz w:val="24"/>
          <w:szCs w:val="24"/>
        </w:rPr>
        <w:t>.</w:t>
      </w:r>
    </w:p>
    <w:p w14:paraId="4280D939" w14:textId="5707E867" w:rsidR="000E5BED" w:rsidRPr="002C2BEB" w:rsidRDefault="000E5BED" w:rsidP="000E5BED"/>
    <w:p w14:paraId="1BCECC14" w14:textId="77777777" w:rsidR="003A5BD2" w:rsidRPr="002C2BEB" w:rsidRDefault="003A5BD2" w:rsidP="0003184E">
      <w:pPr>
        <w:spacing w:line="360" w:lineRule="auto"/>
        <w:rPr>
          <w:rFonts w:ascii="Garamond" w:eastAsia="Garamond" w:hAnsi="Garamond" w:cs="Garamond"/>
          <w:b/>
          <w:bCs/>
          <w:sz w:val="28"/>
          <w:szCs w:val="28"/>
        </w:rPr>
      </w:pPr>
    </w:p>
    <w:p w14:paraId="6638D3AD" w14:textId="77777777" w:rsidR="008E2326" w:rsidRPr="002C2BEB" w:rsidRDefault="008E2326" w:rsidP="0003184E">
      <w:pPr>
        <w:spacing w:line="360" w:lineRule="auto"/>
        <w:rPr>
          <w:rFonts w:ascii="Garamond" w:eastAsia="Garamond" w:hAnsi="Garamond" w:cs="Garamond"/>
          <w:b/>
          <w:bCs/>
          <w:sz w:val="28"/>
          <w:szCs w:val="28"/>
        </w:rPr>
      </w:pPr>
    </w:p>
    <w:p w14:paraId="07B68E1E" w14:textId="77777777" w:rsidR="008E2326" w:rsidRPr="002C2BEB" w:rsidRDefault="008E2326" w:rsidP="0003184E">
      <w:pPr>
        <w:spacing w:line="360" w:lineRule="auto"/>
        <w:rPr>
          <w:rFonts w:ascii="Garamond" w:eastAsia="Garamond" w:hAnsi="Garamond" w:cs="Garamond"/>
          <w:b/>
          <w:bCs/>
          <w:sz w:val="28"/>
          <w:szCs w:val="28"/>
        </w:rPr>
      </w:pPr>
    </w:p>
    <w:p w14:paraId="4384CCF9" w14:textId="77777777" w:rsidR="008E2326" w:rsidRPr="002C2BEB" w:rsidRDefault="008E2326" w:rsidP="0003184E">
      <w:pPr>
        <w:spacing w:line="360" w:lineRule="auto"/>
        <w:rPr>
          <w:rFonts w:ascii="Garamond" w:eastAsia="Garamond" w:hAnsi="Garamond" w:cs="Garamond"/>
          <w:b/>
          <w:bCs/>
          <w:sz w:val="28"/>
          <w:szCs w:val="28"/>
        </w:rPr>
      </w:pPr>
    </w:p>
    <w:p w14:paraId="2E4E6730" w14:textId="77777777" w:rsidR="008E2326" w:rsidRPr="002C2BEB" w:rsidRDefault="008E2326" w:rsidP="0003184E">
      <w:pPr>
        <w:spacing w:line="360" w:lineRule="auto"/>
        <w:rPr>
          <w:rFonts w:ascii="Garamond" w:eastAsia="Garamond" w:hAnsi="Garamond" w:cs="Garamond"/>
          <w:b/>
          <w:bCs/>
          <w:sz w:val="28"/>
          <w:szCs w:val="28"/>
        </w:rPr>
      </w:pPr>
    </w:p>
    <w:p w14:paraId="02140E0A" w14:textId="77777777" w:rsidR="008E2326" w:rsidRPr="002C2BEB" w:rsidRDefault="008E2326" w:rsidP="0003184E">
      <w:pPr>
        <w:spacing w:line="360" w:lineRule="auto"/>
        <w:rPr>
          <w:rFonts w:ascii="Garamond" w:eastAsia="Garamond" w:hAnsi="Garamond" w:cs="Garamond"/>
          <w:b/>
          <w:bCs/>
          <w:sz w:val="28"/>
          <w:szCs w:val="28"/>
        </w:rPr>
      </w:pPr>
    </w:p>
    <w:p w14:paraId="637AF1FB" w14:textId="77777777" w:rsidR="001B0915" w:rsidRPr="002C2BEB" w:rsidRDefault="001B0915" w:rsidP="0003184E">
      <w:pPr>
        <w:spacing w:line="360" w:lineRule="auto"/>
        <w:rPr>
          <w:rFonts w:ascii="Garamond" w:eastAsia="Garamond" w:hAnsi="Garamond" w:cs="Garamond"/>
          <w:b/>
          <w:bCs/>
          <w:sz w:val="28"/>
          <w:szCs w:val="28"/>
        </w:rPr>
      </w:pPr>
    </w:p>
    <w:p w14:paraId="684E93B3" w14:textId="77777777" w:rsidR="00E03D78" w:rsidRPr="002C2BEB" w:rsidRDefault="00E03D78" w:rsidP="0003184E">
      <w:pPr>
        <w:spacing w:line="360" w:lineRule="auto"/>
        <w:rPr>
          <w:rFonts w:ascii="Garamond" w:eastAsia="Garamond" w:hAnsi="Garamond" w:cs="Garamond"/>
          <w:b/>
          <w:bCs/>
          <w:sz w:val="28"/>
          <w:szCs w:val="28"/>
        </w:rPr>
      </w:pPr>
    </w:p>
    <w:p w14:paraId="1D87ECAF" w14:textId="77777777" w:rsidR="002A3003" w:rsidRPr="002C2BEB" w:rsidRDefault="002A3003" w:rsidP="0003184E">
      <w:pPr>
        <w:spacing w:line="360" w:lineRule="auto"/>
        <w:rPr>
          <w:rFonts w:ascii="Garamond" w:eastAsia="Garamond" w:hAnsi="Garamond" w:cs="Garamond"/>
          <w:b/>
          <w:bCs/>
          <w:sz w:val="28"/>
          <w:szCs w:val="28"/>
        </w:rPr>
      </w:pPr>
    </w:p>
    <w:p w14:paraId="5F20E931" w14:textId="77777777" w:rsidR="002A3003" w:rsidRPr="002C2BEB" w:rsidRDefault="002A3003" w:rsidP="0003184E">
      <w:pPr>
        <w:spacing w:line="360" w:lineRule="auto"/>
        <w:rPr>
          <w:rFonts w:ascii="Garamond" w:eastAsia="Garamond" w:hAnsi="Garamond" w:cs="Garamond"/>
          <w:b/>
          <w:bCs/>
          <w:sz w:val="28"/>
          <w:szCs w:val="28"/>
        </w:rPr>
      </w:pPr>
    </w:p>
    <w:p w14:paraId="45FECA59" w14:textId="77777777" w:rsidR="002A3003" w:rsidRPr="002C2BEB" w:rsidRDefault="002A3003" w:rsidP="0003184E">
      <w:pPr>
        <w:spacing w:line="360" w:lineRule="auto"/>
        <w:rPr>
          <w:rFonts w:ascii="Garamond" w:eastAsia="Garamond" w:hAnsi="Garamond" w:cs="Garamond"/>
          <w:b/>
          <w:bCs/>
          <w:sz w:val="28"/>
          <w:szCs w:val="28"/>
        </w:rPr>
      </w:pPr>
    </w:p>
    <w:p w14:paraId="59373F1C" w14:textId="77777777" w:rsidR="002A3003" w:rsidRPr="002C2BEB" w:rsidRDefault="002A3003" w:rsidP="0003184E">
      <w:pPr>
        <w:spacing w:line="360" w:lineRule="auto"/>
        <w:rPr>
          <w:rFonts w:ascii="Garamond" w:eastAsia="Garamond" w:hAnsi="Garamond" w:cs="Garamond"/>
          <w:b/>
          <w:bCs/>
          <w:sz w:val="28"/>
          <w:szCs w:val="28"/>
        </w:rPr>
      </w:pPr>
    </w:p>
    <w:p w14:paraId="50542B56" w14:textId="77777777" w:rsidR="006D5053" w:rsidRPr="002C2BEB" w:rsidRDefault="006D5053">
      <w:pPr>
        <w:spacing w:line="360" w:lineRule="auto"/>
        <w:rPr>
          <w:rFonts w:ascii="Garamond" w:eastAsia="Garamond" w:hAnsi="Garamond" w:cs="Garamond"/>
          <w:b/>
          <w:bCs/>
          <w:sz w:val="32"/>
          <w:szCs w:val="32"/>
        </w:rPr>
      </w:pPr>
    </w:p>
    <w:p w14:paraId="129C88AA" w14:textId="77777777" w:rsidR="006D5053" w:rsidRPr="002C2BEB" w:rsidRDefault="006D5053">
      <w:pPr>
        <w:spacing w:line="360" w:lineRule="auto"/>
        <w:rPr>
          <w:rFonts w:ascii="Garamond" w:eastAsia="Garamond" w:hAnsi="Garamond" w:cs="Garamond"/>
          <w:b/>
          <w:bCs/>
          <w:sz w:val="32"/>
          <w:szCs w:val="32"/>
        </w:rPr>
      </w:pPr>
    </w:p>
    <w:p w14:paraId="106EBEDB" w14:textId="77777777" w:rsidR="004C641B" w:rsidRPr="002C2BEB" w:rsidRDefault="004C641B">
      <w:pPr>
        <w:spacing w:line="360" w:lineRule="auto"/>
        <w:rPr>
          <w:rFonts w:ascii="Garamond" w:eastAsia="Garamond" w:hAnsi="Garamond" w:cs="Garamond"/>
          <w:b/>
          <w:bCs/>
          <w:sz w:val="32"/>
          <w:szCs w:val="32"/>
        </w:rPr>
      </w:pPr>
    </w:p>
    <w:p w14:paraId="279A296D" w14:textId="77777777" w:rsidR="004C641B" w:rsidRPr="002C2BEB" w:rsidRDefault="004C641B">
      <w:pPr>
        <w:spacing w:line="360" w:lineRule="auto"/>
        <w:rPr>
          <w:rFonts w:ascii="Garamond" w:eastAsia="Garamond" w:hAnsi="Garamond" w:cs="Garamond"/>
          <w:b/>
          <w:bCs/>
          <w:sz w:val="32"/>
          <w:szCs w:val="32"/>
        </w:rPr>
      </w:pPr>
    </w:p>
    <w:p w14:paraId="06F23A58" w14:textId="77777777" w:rsidR="009B013F" w:rsidRPr="002C2BEB" w:rsidRDefault="009B013F">
      <w:pPr>
        <w:spacing w:line="360" w:lineRule="auto"/>
        <w:rPr>
          <w:rFonts w:ascii="Garamond" w:eastAsia="Garamond" w:hAnsi="Garamond" w:cs="Garamond"/>
          <w:b/>
          <w:bCs/>
          <w:sz w:val="32"/>
          <w:szCs w:val="32"/>
        </w:rPr>
      </w:pPr>
    </w:p>
    <w:p w14:paraId="5A332858" w14:textId="77777777" w:rsidR="009B013F" w:rsidRPr="002C2BEB" w:rsidRDefault="009B013F">
      <w:pPr>
        <w:spacing w:line="360" w:lineRule="auto"/>
        <w:rPr>
          <w:rFonts w:ascii="Garamond" w:eastAsia="Garamond" w:hAnsi="Garamond" w:cs="Garamond"/>
          <w:b/>
          <w:bCs/>
          <w:sz w:val="32"/>
          <w:szCs w:val="32"/>
        </w:rPr>
      </w:pPr>
    </w:p>
    <w:p w14:paraId="40D4766C" w14:textId="77777777" w:rsidR="009B013F" w:rsidRPr="002C2BEB" w:rsidRDefault="009B013F">
      <w:pPr>
        <w:spacing w:line="360" w:lineRule="auto"/>
        <w:rPr>
          <w:rFonts w:ascii="Garamond" w:eastAsia="Garamond" w:hAnsi="Garamond" w:cs="Garamond"/>
          <w:b/>
          <w:bCs/>
          <w:sz w:val="32"/>
          <w:szCs w:val="32"/>
        </w:rPr>
      </w:pPr>
    </w:p>
    <w:p w14:paraId="0ED8217A" w14:textId="77777777" w:rsidR="009B013F" w:rsidRPr="002C2BEB" w:rsidRDefault="009B013F">
      <w:pPr>
        <w:spacing w:line="360" w:lineRule="auto"/>
        <w:rPr>
          <w:rFonts w:ascii="Garamond" w:eastAsia="Garamond" w:hAnsi="Garamond" w:cs="Garamond"/>
          <w:b/>
          <w:bCs/>
          <w:sz w:val="32"/>
          <w:szCs w:val="32"/>
        </w:rPr>
      </w:pPr>
    </w:p>
    <w:p w14:paraId="64FFC451" w14:textId="77777777" w:rsidR="009B013F" w:rsidRPr="002C2BEB" w:rsidRDefault="009B013F">
      <w:pPr>
        <w:spacing w:line="360" w:lineRule="auto"/>
        <w:rPr>
          <w:rFonts w:ascii="Garamond" w:eastAsia="Garamond" w:hAnsi="Garamond" w:cs="Garamond"/>
          <w:b/>
          <w:bCs/>
          <w:sz w:val="32"/>
          <w:szCs w:val="32"/>
        </w:rPr>
      </w:pPr>
    </w:p>
    <w:p w14:paraId="03E066AE" w14:textId="77777777" w:rsidR="003F498A" w:rsidRPr="002C2BEB" w:rsidRDefault="003F498A">
      <w:pPr>
        <w:spacing w:line="360" w:lineRule="auto"/>
        <w:rPr>
          <w:rFonts w:ascii="Garamond" w:eastAsia="Garamond" w:hAnsi="Garamond" w:cs="Garamond"/>
          <w:b/>
          <w:bCs/>
          <w:sz w:val="32"/>
          <w:szCs w:val="32"/>
        </w:rPr>
      </w:pPr>
    </w:p>
    <w:p w14:paraId="0A41B410" w14:textId="77777777" w:rsidR="003F498A" w:rsidRPr="002C2BEB" w:rsidRDefault="003F498A">
      <w:pPr>
        <w:spacing w:line="360" w:lineRule="auto"/>
        <w:rPr>
          <w:rFonts w:ascii="Garamond" w:eastAsia="Garamond" w:hAnsi="Garamond" w:cs="Garamond"/>
          <w:b/>
          <w:bCs/>
          <w:sz w:val="32"/>
          <w:szCs w:val="32"/>
        </w:rPr>
      </w:pPr>
    </w:p>
    <w:p w14:paraId="0293552A" w14:textId="77777777" w:rsidR="00207303" w:rsidRPr="002C2BEB" w:rsidRDefault="00207303" w:rsidP="00DC4FEE">
      <w:pPr>
        <w:pStyle w:val="Nadpis1"/>
      </w:pPr>
      <w:bookmarkStart w:id="47" w:name="_Toc162612862"/>
      <w:r w:rsidRPr="002C2BEB">
        <w:lastRenderedPageBreak/>
        <w:t>Závěr</w:t>
      </w:r>
      <w:bookmarkEnd w:id="47"/>
    </w:p>
    <w:p w14:paraId="6936D6D1" w14:textId="77777777" w:rsidR="00207303" w:rsidRPr="002C2BEB" w:rsidRDefault="00207303" w:rsidP="00207303">
      <w:pPr>
        <w:spacing w:line="360" w:lineRule="auto"/>
        <w:jc w:val="both"/>
        <w:rPr>
          <w:rFonts w:ascii="Garamond" w:eastAsia="Garamond" w:hAnsi="Garamond" w:cs="Garamond"/>
          <w:sz w:val="24"/>
          <w:szCs w:val="24"/>
        </w:rPr>
      </w:pPr>
      <w:r w:rsidRPr="002C2BEB">
        <w:rPr>
          <w:rFonts w:ascii="Garamond" w:eastAsia="Garamond" w:hAnsi="Garamond" w:cs="Garamond"/>
          <w:b/>
          <w:bCs/>
          <w:sz w:val="28"/>
          <w:szCs w:val="28"/>
        </w:rPr>
        <w:tab/>
      </w:r>
      <w:r w:rsidRPr="002C2BEB">
        <w:rPr>
          <w:rFonts w:ascii="Garamond" w:eastAsia="Garamond" w:hAnsi="Garamond" w:cs="Garamond"/>
          <w:sz w:val="24"/>
          <w:szCs w:val="24"/>
        </w:rPr>
        <w:t xml:space="preserve">Právní úprava zdanění a správy spotřební daně z minerálních olejů se od ostatních spotřebních daní odlišuje především svojí obsáhlostí, četností předmětu spotřební daně, nespočtem výjimek z obecné úpravy a místy též nejednotnou, mylně užívanou terminologií, jak vyplývá ze soudní praxe. Analýza současného stavu zdanění minerálních olejů odhaluje komplexnost a výzvy spojené s touto dynamickou, stále rozvíjející se oblastí. Zjištění obsáhlé v této práci naznačují, že daňová trestná činnost na poli minerálních olejů stále představuje palčivý problém, což vede k výrazným ztrátám na spotřební dani. Tato skutečnost zdůrazňuje jistou potřebu posílení kontrolních mechanismů s cílem efektivnější spolupráce mezi správci daně v rámci národních i mezinárodních hranic. Domnívám se však, že zavedení dalších ad hoc kontrolních mechanismů by již tak poměrně nepřehledný systém učinil komplikovanější. Jasně strukturovaná a přehledná legislativa, která vylučuje možnost dvojího výkladu pravidel obsažených v právních normách, je pro efektivní výkon správy spotřebních daní žádoucí jak z pohledu správce daně, tak subjektu povinného k dani. Vyšší administrativní náklady při výkonu správy spotřebních daní se negativně odráží primárně na příjmové stránce státního rozpočtu. Sekundární dopad spatřuji především v konkurenceschopném prostředí, jež nepřehledná právní úprava činí pro subjekty povinné k dani méně atraktivním. Terciární dopad komplikované a nepřehledné právní úpravy pak vytváří podmínky pro nekalé praktiky subjektů, jež nakládají s minerálními oleji a s tím pojící se daňovou trestnou činností. V průběhu výzkumu byly podrobně analyzovány aspekty daňové zatížení minerálních olejů, a zvláště pak nejvýznamnější instituty pojící se ke správě této daně v rozsahu, jež diplomová práce připouští. </w:t>
      </w:r>
    </w:p>
    <w:p w14:paraId="77DBF05C" w14:textId="3F49EFCD" w:rsidR="00207303" w:rsidRPr="002C2BEB" w:rsidRDefault="00207303" w:rsidP="00207303">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Jako nejproblematičtější se mi jeví nakládání s minerálními oleji,</w:t>
      </w:r>
      <w:r w:rsidR="0082716D" w:rsidRPr="002C2BEB">
        <w:rPr>
          <w:rFonts w:ascii="Garamond" w:eastAsia="Garamond" w:hAnsi="Garamond" w:cs="Garamond"/>
          <w:sz w:val="24"/>
          <w:szCs w:val="24"/>
        </w:rPr>
        <w:t xml:space="preserve"> jež se</w:t>
      </w:r>
      <w:r w:rsidRPr="002C2BEB">
        <w:rPr>
          <w:rFonts w:ascii="Garamond" w:eastAsia="Garamond" w:hAnsi="Garamond" w:cs="Garamond"/>
          <w:sz w:val="24"/>
          <w:szCs w:val="24"/>
        </w:rPr>
        <w:t xml:space="preserve"> </w:t>
      </w:r>
      <w:r w:rsidR="0082716D" w:rsidRPr="002C2BEB">
        <w:rPr>
          <w:rFonts w:ascii="Garamond" w:eastAsia="Garamond" w:hAnsi="Garamond" w:cs="Garamond"/>
          <w:sz w:val="24"/>
          <w:szCs w:val="24"/>
        </w:rPr>
        <w:t xml:space="preserve">svými fyzikálními vlastnostmi a chemickým složením podobají minerálním olejům jiného sazebního zařazení, především motorové naftě. </w:t>
      </w:r>
      <w:r w:rsidRPr="002C2BEB">
        <w:rPr>
          <w:rFonts w:ascii="Garamond" w:eastAsia="Garamond" w:hAnsi="Garamond" w:cs="Garamond"/>
          <w:sz w:val="24"/>
          <w:szCs w:val="24"/>
        </w:rPr>
        <w:t xml:space="preserve"> V případě jiného účelu použití</w:t>
      </w:r>
      <w:r w:rsidR="0082716D" w:rsidRPr="002C2BEB">
        <w:rPr>
          <w:rFonts w:ascii="Garamond" w:eastAsia="Garamond" w:hAnsi="Garamond" w:cs="Garamond"/>
          <w:sz w:val="24"/>
          <w:szCs w:val="24"/>
        </w:rPr>
        <w:t xml:space="preserve"> daňovému subjektu nevzniká povinnost daň přiznat a zaplatit</w:t>
      </w:r>
      <w:r w:rsidRPr="002C2BEB">
        <w:rPr>
          <w:rFonts w:ascii="Garamond" w:eastAsia="Garamond" w:hAnsi="Garamond" w:cs="Garamond"/>
          <w:sz w:val="24"/>
          <w:szCs w:val="24"/>
        </w:rPr>
        <w:t xml:space="preserve">. Tyto daňově nezatížené minerální oleje </w:t>
      </w:r>
      <w:r w:rsidR="0082716D" w:rsidRPr="002C2BEB">
        <w:rPr>
          <w:rFonts w:ascii="Garamond" w:eastAsia="Garamond" w:hAnsi="Garamond" w:cs="Garamond"/>
          <w:sz w:val="24"/>
          <w:szCs w:val="24"/>
        </w:rPr>
        <w:t>tak představují rizikovou skupinu</w:t>
      </w:r>
      <w:r w:rsidR="006E5264" w:rsidRPr="002C2BEB">
        <w:rPr>
          <w:rFonts w:ascii="Garamond" w:eastAsia="Garamond" w:hAnsi="Garamond" w:cs="Garamond"/>
          <w:sz w:val="24"/>
          <w:szCs w:val="24"/>
        </w:rPr>
        <w:t>, jež vyžaduje zvláštní pozornost.</w:t>
      </w:r>
      <w:r w:rsidR="0082716D" w:rsidRPr="002C2BEB">
        <w:rPr>
          <w:rFonts w:ascii="Garamond" w:eastAsia="Garamond" w:hAnsi="Garamond" w:cs="Garamond"/>
          <w:sz w:val="24"/>
          <w:szCs w:val="24"/>
        </w:rPr>
        <w:t xml:space="preserve"> </w:t>
      </w:r>
      <w:r w:rsidRPr="002C2BEB">
        <w:rPr>
          <w:rFonts w:ascii="Garamond" w:eastAsia="Garamond" w:hAnsi="Garamond" w:cs="Garamond"/>
          <w:sz w:val="24"/>
          <w:szCs w:val="24"/>
        </w:rPr>
        <w:t>Tyto okolnosti činí tento okruh olejů jednoduše použitelný pro pohon motorů či výrobu tepla, což v případě trestné činnosti bývá v rozporu s deklarovaným účelem použití. Při dopravě těchto minerálních olejů se tak na</w:t>
      </w:r>
      <w:r w:rsidR="0082716D" w:rsidRPr="002C2BEB">
        <w:rPr>
          <w:rFonts w:ascii="Garamond" w:eastAsia="Garamond" w:hAnsi="Garamond" w:cs="Garamond"/>
          <w:sz w:val="24"/>
          <w:szCs w:val="24"/>
        </w:rPr>
        <w:t>cházejí na</w:t>
      </w:r>
      <w:r w:rsidR="006E5264" w:rsidRPr="002C2BEB">
        <w:rPr>
          <w:rFonts w:ascii="Garamond" w:eastAsia="Garamond" w:hAnsi="Garamond" w:cs="Garamond"/>
          <w:sz w:val="24"/>
          <w:szCs w:val="24"/>
        </w:rPr>
        <w:t xml:space="preserve"> s</w:t>
      </w:r>
      <w:r w:rsidRPr="002C2BEB">
        <w:rPr>
          <w:rFonts w:ascii="Garamond" w:eastAsia="Garamond" w:hAnsi="Garamond" w:cs="Garamond"/>
          <w:sz w:val="24"/>
          <w:szCs w:val="24"/>
        </w:rPr>
        <w:t xml:space="preserve">amém okraji vzniku povinnosti daň přiznat a zaplatit. Z tohoto pohledu se jedná o kritickou skupinu minerálních olejů, jež bývají často předmětem daňových úniků, a dohled celního orgánu nad touto skupinou minerálních olejů je velmi obtížný.  </w:t>
      </w:r>
    </w:p>
    <w:p w14:paraId="4BA0E17F" w14:textId="77777777" w:rsidR="00207303" w:rsidRPr="002C2BEB" w:rsidRDefault="00207303" w:rsidP="00207303">
      <w:pPr>
        <w:spacing w:line="360" w:lineRule="auto"/>
        <w:ind w:firstLine="720"/>
        <w:jc w:val="both"/>
        <w:rPr>
          <w:rFonts w:ascii="Garamond" w:eastAsia="Garamond" w:hAnsi="Garamond" w:cs="Garamond"/>
          <w:sz w:val="24"/>
          <w:szCs w:val="24"/>
        </w:rPr>
      </w:pPr>
      <w:r w:rsidRPr="002C2BEB">
        <w:rPr>
          <w:rFonts w:ascii="Garamond" w:eastAsia="Garamond" w:hAnsi="Garamond" w:cs="Garamond"/>
          <w:sz w:val="24"/>
          <w:szCs w:val="24"/>
        </w:rPr>
        <w:t xml:space="preserve">V návaznosti na již zmíněnou absenci odborné literatury věnující se problematice minerálních olejů považuji tuto práci za dílčí náhled do problematiky minerálních olejů, účinné právní úpravy spotřební daně, její správy a významných institutů, jež se k ní pojí. Závěrem lze </w:t>
      </w:r>
      <w:r w:rsidRPr="002C2BEB">
        <w:rPr>
          <w:rFonts w:ascii="Garamond" w:eastAsia="Garamond" w:hAnsi="Garamond" w:cs="Garamond"/>
          <w:sz w:val="24"/>
          <w:szCs w:val="24"/>
        </w:rPr>
        <w:lastRenderedPageBreak/>
        <w:t>shrnout, že úspěšné zvládnutí problematických oblastí v rámci spotřební daně z minerálních olejů vyžaduje komplexní a systematický přístup. Tento zahrnuje legislativní změny, především zjednodušení a zpřehlednění stávající právní úpravy, dále revizi kontrolní mechanismů správce daně za účelem snížení administrativní zátěže a vyšší efektivity správy a také odpovědnou daňovou politiku státu. Výzkum předkládaný touto prací alespoň částečně přispívá k lepšímu porozumění těmto výzvám a může sloužit jako základ pro budoucí reformní snahy v oblasti zdanění minerálních olejů či výchozí bod nejen pro právníky věnující se této oblasti.</w:t>
      </w:r>
    </w:p>
    <w:p w14:paraId="45986624" w14:textId="77777777" w:rsidR="00207303" w:rsidRPr="002C2BEB" w:rsidRDefault="00207303">
      <w:pPr>
        <w:spacing w:line="360" w:lineRule="auto"/>
        <w:rPr>
          <w:rFonts w:ascii="Garamond" w:eastAsia="Garamond" w:hAnsi="Garamond" w:cs="Garamond"/>
          <w:b/>
          <w:bCs/>
          <w:sz w:val="32"/>
          <w:szCs w:val="32"/>
        </w:rPr>
      </w:pPr>
    </w:p>
    <w:p w14:paraId="63D9C994" w14:textId="77777777" w:rsidR="00E702DD" w:rsidRDefault="00E702DD">
      <w:pPr>
        <w:spacing w:line="360" w:lineRule="auto"/>
        <w:rPr>
          <w:rFonts w:ascii="Garamond" w:eastAsia="Garamond" w:hAnsi="Garamond" w:cs="Garamond"/>
          <w:b/>
          <w:bCs/>
          <w:sz w:val="32"/>
          <w:szCs w:val="32"/>
        </w:rPr>
      </w:pPr>
    </w:p>
    <w:p w14:paraId="3BC58397" w14:textId="77777777" w:rsidR="002C2BEB" w:rsidRPr="002C2BEB" w:rsidRDefault="002C2BEB">
      <w:pPr>
        <w:spacing w:line="360" w:lineRule="auto"/>
        <w:rPr>
          <w:rFonts w:ascii="Garamond" w:eastAsia="Garamond" w:hAnsi="Garamond" w:cs="Garamond"/>
          <w:b/>
          <w:bCs/>
          <w:sz w:val="32"/>
          <w:szCs w:val="32"/>
        </w:rPr>
      </w:pPr>
    </w:p>
    <w:p w14:paraId="791CC91B" w14:textId="77777777" w:rsidR="003F498A" w:rsidRPr="002C2BEB" w:rsidRDefault="003F498A">
      <w:pPr>
        <w:spacing w:line="360" w:lineRule="auto"/>
        <w:rPr>
          <w:rFonts w:ascii="Garamond" w:eastAsia="Garamond" w:hAnsi="Garamond" w:cs="Garamond"/>
          <w:b/>
          <w:bCs/>
          <w:sz w:val="32"/>
          <w:szCs w:val="32"/>
        </w:rPr>
      </w:pPr>
    </w:p>
    <w:p w14:paraId="5DA79DBD" w14:textId="77777777" w:rsidR="003F498A" w:rsidRPr="002C2BEB" w:rsidRDefault="003F498A">
      <w:pPr>
        <w:spacing w:line="360" w:lineRule="auto"/>
        <w:rPr>
          <w:rFonts w:ascii="Garamond" w:eastAsia="Garamond" w:hAnsi="Garamond" w:cs="Garamond"/>
          <w:b/>
          <w:bCs/>
          <w:sz w:val="32"/>
          <w:szCs w:val="32"/>
        </w:rPr>
      </w:pPr>
    </w:p>
    <w:p w14:paraId="02CF4244" w14:textId="77777777" w:rsidR="003F498A" w:rsidRPr="002C2BEB" w:rsidRDefault="003F498A">
      <w:pPr>
        <w:spacing w:line="360" w:lineRule="auto"/>
        <w:rPr>
          <w:rFonts w:ascii="Garamond" w:eastAsia="Garamond" w:hAnsi="Garamond" w:cs="Garamond"/>
          <w:b/>
          <w:bCs/>
          <w:sz w:val="32"/>
          <w:szCs w:val="32"/>
        </w:rPr>
      </w:pPr>
    </w:p>
    <w:p w14:paraId="62366450" w14:textId="77777777" w:rsidR="009E481F" w:rsidRPr="002C2BEB" w:rsidRDefault="009E481F">
      <w:pPr>
        <w:spacing w:line="360" w:lineRule="auto"/>
        <w:rPr>
          <w:rFonts w:ascii="Garamond" w:eastAsia="Garamond" w:hAnsi="Garamond" w:cs="Garamond"/>
          <w:b/>
          <w:bCs/>
          <w:sz w:val="32"/>
          <w:szCs w:val="32"/>
        </w:rPr>
      </w:pPr>
    </w:p>
    <w:p w14:paraId="1B57C1D3" w14:textId="77777777" w:rsidR="003D0AB9" w:rsidRPr="002C2BEB" w:rsidRDefault="003D0AB9">
      <w:pPr>
        <w:spacing w:line="360" w:lineRule="auto"/>
        <w:rPr>
          <w:rFonts w:ascii="Garamond" w:eastAsia="Garamond" w:hAnsi="Garamond" w:cs="Garamond"/>
          <w:b/>
          <w:bCs/>
          <w:sz w:val="32"/>
          <w:szCs w:val="32"/>
        </w:rPr>
      </w:pPr>
    </w:p>
    <w:p w14:paraId="25EEFCC1" w14:textId="77777777" w:rsidR="00DC2B23" w:rsidRPr="002C2BEB" w:rsidRDefault="00DC2B23">
      <w:pPr>
        <w:spacing w:line="360" w:lineRule="auto"/>
        <w:rPr>
          <w:rFonts w:ascii="Garamond" w:eastAsia="Garamond" w:hAnsi="Garamond" w:cs="Garamond"/>
          <w:b/>
          <w:bCs/>
          <w:sz w:val="32"/>
          <w:szCs w:val="32"/>
        </w:rPr>
      </w:pPr>
    </w:p>
    <w:p w14:paraId="46773B96" w14:textId="77777777" w:rsidR="004C641B" w:rsidRPr="002C2BEB" w:rsidRDefault="004C641B">
      <w:pPr>
        <w:spacing w:line="360" w:lineRule="auto"/>
        <w:rPr>
          <w:rFonts w:ascii="Garamond" w:eastAsia="Garamond" w:hAnsi="Garamond" w:cs="Garamond"/>
          <w:b/>
          <w:bCs/>
          <w:sz w:val="32"/>
          <w:szCs w:val="32"/>
        </w:rPr>
      </w:pPr>
    </w:p>
    <w:p w14:paraId="6FE72FBB" w14:textId="77777777" w:rsidR="00F42981" w:rsidRDefault="00F42981">
      <w:pPr>
        <w:spacing w:line="360" w:lineRule="auto"/>
        <w:rPr>
          <w:rFonts w:ascii="Garamond" w:eastAsia="Garamond" w:hAnsi="Garamond" w:cs="Garamond"/>
          <w:b/>
          <w:bCs/>
          <w:sz w:val="32"/>
          <w:szCs w:val="32"/>
        </w:rPr>
      </w:pPr>
    </w:p>
    <w:p w14:paraId="4FCB9E16" w14:textId="77777777" w:rsidR="00C1258B" w:rsidRDefault="00C1258B">
      <w:pPr>
        <w:spacing w:line="360" w:lineRule="auto"/>
        <w:rPr>
          <w:rFonts w:ascii="Garamond" w:eastAsia="Garamond" w:hAnsi="Garamond" w:cs="Garamond"/>
          <w:b/>
          <w:bCs/>
          <w:sz w:val="32"/>
          <w:szCs w:val="32"/>
        </w:rPr>
      </w:pPr>
    </w:p>
    <w:p w14:paraId="5106A8D3" w14:textId="77777777" w:rsidR="00C1258B" w:rsidRDefault="00C1258B">
      <w:pPr>
        <w:spacing w:line="360" w:lineRule="auto"/>
        <w:rPr>
          <w:rFonts w:ascii="Garamond" w:eastAsia="Garamond" w:hAnsi="Garamond" w:cs="Garamond"/>
          <w:b/>
          <w:bCs/>
          <w:sz w:val="32"/>
          <w:szCs w:val="32"/>
        </w:rPr>
      </w:pPr>
    </w:p>
    <w:p w14:paraId="67E0491E" w14:textId="77777777" w:rsidR="00F621F6" w:rsidRDefault="00F621F6">
      <w:pPr>
        <w:spacing w:line="360" w:lineRule="auto"/>
        <w:rPr>
          <w:rFonts w:ascii="Garamond" w:eastAsia="Garamond" w:hAnsi="Garamond" w:cs="Garamond"/>
          <w:b/>
          <w:bCs/>
          <w:sz w:val="32"/>
          <w:szCs w:val="32"/>
        </w:rPr>
      </w:pPr>
    </w:p>
    <w:p w14:paraId="3697057E" w14:textId="77777777" w:rsidR="00C1258B" w:rsidRDefault="00C1258B">
      <w:pPr>
        <w:spacing w:line="360" w:lineRule="auto"/>
        <w:rPr>
          <w:rFonts w:ascii="Garamond" w:eastAsia="Garamond" w:hAnsi="Garamond" w:cs="Garamond"/>
          <w:b/>
          <w:bCs/>
          <w:sz w:val="32"/>
          <w:szCs w:val="32"/>
        </w:rPr>
      </w:pPr>
    </w:p>
    <w:p w14:paraId="3CB0E092" w14:textId="77777777" w:rsidR="00C1258B" w:rsidRPr="002C2BEB" w:rsidRDefault="00C1258B">
      <w:pPr>
        <w:spacing w:line="360" w:lineRule="auto"/>
        <w:rPr>
          <w:rFonts w:ascii="Garamond" w:eastAsia="Garamond" w:hAnsi="Garamond" w:cs="Garamond"/>
          <w:b/>
          <w:bCs/>
          <w:sz w:val="32"/>
          <w:szCs w:val="32"/>
        </w:rPr>
      </w:pPr>
    </w:p>
    <w:p w14:paraId="4C3F189F" w14:textId="1BFB432B" w:rsidR="00BF25EA" w:rsidRPr="002C2BEB" w:rsidRDefault="00BF25EA" w:rsidP="00DC4FEE">
      <w:pPr>
        <w:pStyle w:val="Nadpis1"/>
      </w:pPr>
      <w:bookmarkStart w:id="48" w:name="_Toc162612863"/>
      <w:r w:rsidRPr="002C2BEB">
        <w:t>Seznam použitých zdrojů</w:t>
      </w:r>
      <w:bookmarkEnd w:id="48"/>
    </w:p>
    <w:p w14:paraId="6B9EE85B" w14:textId="77777777" w:rsidR="00BF25EA" w:rsidRPr="002C2BEB" w:rsidRDefault="00BF25EA" w:rsidP="00BF25EA">
      <w:pPr>
        <w:spacing w:line="240" w:lineRule="auto"/>
        <w:rPr>
          <w:rFonts w:ascii="Garamond" w:hAnsi="Garamond" w:cs="Times New Roman"/>
          <w:b/>
          <w:bCs/>
          <w:sz w:val="28"/>
          <w:szCs w:val="28"/>
        </w:rPr>
      </w:pPr>
      <w:r w:rsidRPr="002C2BEB">
        <w:rPr>
          <w:rFonts w:ascii="Garamond" w:hAnsi="Garamond" w:cs="Times New Roman"/>
          <w:b/>
          <w:bCs/>
          <w:sz w:val="28"/>
          <w:szCs w:val="28"/>
        </w:rPr>
        <w:t>Monografie</w:t>
      </w:r>
    </w:p>
    <w:p w14:paraId="4A44CC51" w14:textId="77777777" w:rsidR="00BF25EA" w:rsidRPr="002C2BEB" w:rsidRDefault="00BF25EA" w:rsidP="00BF25EA">
      <w:pPr>
        <w:spacing w:line="240" w:lineRule="auto"/>
        <w:rPr>
          <w:rFonts w:ascii="Garamond" w:hAnsi="Garamond" w:cs="Times New Roman"/>
          <w:sz w:val="24"/>
          <w:szCs w:val="24"/>
        </w:rPr>
      </w:pPr>
    </w:p>
    <w:p w14:paraId="781C61B3" w14:textId="7C59613B" w:rsidR="00BF25EA" w:rsidRPr="002C2BEB" w:rsidRDefault="00BF25EA" w:rsidP="009B013F">
      <w:pPr>
        <w:pStyle w:val="Odstavecseseznamem"/>
        <w:numPr>
          <w:ilvl w:val="0"/>
          <w:numId w:val="32"/>
        </w:numPr>
        <w:spacing w:after="0" w:line="360" w:lineRule="auto"/>
        <w:jc w:val="both"/>
        <w:rPr>
          <w:rFonts w:ascii="Garamond" w:hAnsi="Garamond" w:cs="Times New Roman"/>
          <w:sz w:val="24"/>
          <w:szCs w:val="24"/>
        </w:rPr>
      </w:pPr>
      <w:bookmarkStart w:id="49" w:name="_Hlk151554446"/>
      <w:r w:rsidRPr="002C2BEB">
        <w:rPr>
          <w:rFonts w:ascii="Garamond" w:hAnsi="Garamond" w:cs="Times New Roman"/>
          <w:sz w:val="24"/>
          <w:szCs w:val="24"/>
        </w:rPr>
        <w:t xml:space="preserve">KARFÍKOVÁ, Marie, BOHÁČ, Radim, KOHAJDA, Michael a kol. </w:t>
      </w:r>
      <w:r w:rsidRPr="002C2BEB">
        <w:rPr>
          <w:rFonts w:ascii="Garamond" w:hAnsi="Garamond" w:cs="Times New Roman"/>
          <w:i/>
          <w:iCs/>
          <w:sz w:val="24"/>
          <w:szCs w:val="24"/>
        </w:rPr>
        <w:t xml:space="preserve">Teorie finančního práva a finanční vědy. </w:t>
      </w:r>
      <w:r w:rsidRPr="002C2BEB">
        <w:rPr>
          <w:rFonts w:ascii="Garamond" w:hAnsi="Garamond" w:cs="Times New Roman"/>
          <w:sz w:val="24"/>
          <w:szCs w:val="24"/>
        </w:rPr>
        <w:t>Praha: Wolters Kluwer</w:t>
      </w:r>
      <w:r w:rsidR="00245767" w:rsidRPr="002C2BEB">
        <w:rPr>
          <w:rFonts w:ascii="Garamond" w:hAnsi="Garamond" w:cs="Times New Roman"/>
          <w:sz w:val="24"/>
          <w:szCs w:val="24"/>
        </w:rPr>
        <w:t xml:space="preserve"> ČR</w:t>
      </w:r>
      <w:r w:rsidR="002C2BEB" w:rsidRPr="002C2BEB">
        <w:rPr>
          <w:rFonts w:ascii="Garamond" w:hAnsi="Garamond" w:cs="Sakkal Majalla" w:hint="cs"/>
          <w:sz w:val="24"/>
          <w:szCs w:val="24"/>
          <w:rtl/>
          <w:lang w:bidi="he-IL"/>
        </w:rPr>
        <w:t>‎‎‎</w:t>
      </w:r>
      <w:r w:rsidRPr="002C2BEB">
        <w:rPr>
          <w:rFonts w:ascii="Garamond" w:hAnsi="Garamond" w:cs="Times New Roman"/>
          <w:sz w:val="24"/>
          <w:szCs w:val="24"/>
        </w:rPr>
        <w:t>, 2018, 356 s</w:t>
      </w:r>
      <w:bookmarkEnd w:id="49"/>
      <w:r w:rsidRPr="002C2BEB">
        <w:rPr>
          <w:rFonts w:ascii="Garamond" w:hAnsi="Garamond" w:cs="Times New Roman"/>
          <w:sz w:val="24"/>
          <w:szCs w:val="24"/>
        </w:rPr>
        <w:t>.</w:t>
      </w:r>
    </w:p>
    <w:p w14:paraId="16A26728" w14:textId="5DEDBABE" w:rsidR="00245767" w:rsidRPr="002C2BEB" w:rsidRDefault="00245767" w:rsidP="009B013F">
      <w:pPr>
        <w:pStyle w:val="Odstavecseseznamem"/>
        <w:numPr>
          <w:ilvl w:val="0"/>
          <w:numId w:val="32"/>
        </w:numPr>
        <w:spacing w:after="0" w:line="360" w:lineRule="auto"/>
        <w:jc w:val="both"/>
        <w:rPr>
          <w:rFonts w:ascii="Garamond" w:hAnsi="Garamond" w:cs="Times New Roman"/>
          <w:sz w:val="24"/>
          <w:szCs w:val="24"/>
        </w:rPr>
      </w:pPr>
      <w:r w:rsidRPr="002C2BEB">
        <w:rPr>
          <w:rFonts w:ascii="Garamond" w:hAnsi="Garamond"/>
        </w:rPr>
        <w:lastRenderedPageBreak/>
        <w:t xml:space="preserve">KUBÁTOVÁ, Květa. </w:t>
      </w:r>
      <w:r w:rsidRPr="002C2BEB">
        <w:rPr>
          <w:rFonts w:ascii="Garamond" w:hAnsi="Garamond"/>
          <w:i/>
          <w:iCs/>
        </w:rPr>
        <w:t>Dańová teorie a politika</w:t>
      </w:r>
      <w:r w:rsidRPr="002C2BEB">
        <w:rPr>
          <w:rFonts w:ascii="Garamond" w:hAnsi="Garamond"/>
        </w:rPr>
        <w:t>. 7, vydání. Praha: Wolters Kluwer ČR, 2018, 272 s.</w:t>
      </w:r>
    </w:p>
    <w:p w14:paraId="66633A51" w14:textId="05A6EAA9" w:rsidR="00BF25EA" w:rsidRPr="002C2BEB" w:rsidRDefault="00BF25EA" w:rsidP="009B013F">
      <w:pPr>
        <w:pStyle w:val="Odstavecseseznamem"/>
        <w:numPr>
          <w:ilvl w:val="0"/>
          <w:numId w:val="32"/>
        </w:numPr>
        <w:spacing w:after="0" w:line="360" w:lineRule="auto"/>
        <w:jc w:val="both"/>
        <w:rPr>
          <w:rFonts w:ascii="Garamond" w:hAnsi="Garamond" w:cs="Times New Roman"/>
          <w:sz w:val="24"/>
          <w:szCs w:val="24"/>
        </w:rPr>
      </w:pPr>
      <w:r w:rsidRPr="002C2BEB">
        <w:rPr>
          <w:rFonts w:ascii="Garamond" w:hAnsi="Garamond" w:cs="Times New Roman"/>
          <w:sz w:val="24"/>
          <w:szCs w:val="24"/>
        </w:rPr>
        <w:t xml:space="preserve">LICHNOVSKÝ, Ondřej, VUČKA, Jan, KŘÍSTEK, Lukáš. </w:t>
      </w:r>
      <w:r w:rsidRPr="002C2BEB">
        <w:rPr>
          <w:rFonts w:ascii="Garamond" w:hAnsi="Garamond" w:cs="Times New Roman"/>
          <w:i/>
          <w:iCs/>
          <w:sz w:val="24"/>
          <w:szCs w:val="24"/>
        </w:rPr>
        <w:t>Trestní právo daňové</w:t>
      </w:r>
      <w:r w:rsidRPr="002C2BEB">
        <w:rPr>
          <w:rFonts w:ascii="Garamond" w:hAnsi="Garamond" w:cs="Times New Roman"/>
          <w:sz w:val="24"/>
          <w:szCs w:val="24"/>
        </w:rPr>
        <w:t>.</w:t>
      </w:r>
      <w:r w:rsidR="005232F7" w:rsidRPr="002C2BEB">
        <w:rPr>
          <w:rFonts w:ascii="Garamond" w:hAnsi="Garamond" w:cs="Times New Roman"/>
          <w:sz w:val="24"/>
          <w:szCs w:val="24"/>
        </w:rPr>
        <w:t xml:space="preserve"> 2 vydání. </w:t>
      </w:r>
      <w:r w:rsidRPr="002C2BEB">
        <w:rPr>
          <w:rFonts w:ascii="Garamond" w:hAnsi="Garamond" w:cs="Times New Roman"/>
          <w:sz w:val="24"/>
          <w:szCs w:val="24"/>
        </w:rPr>
        <w:t>Praha: C. H. Beck, 202</w:t>
      </w:r>
      <w:r w:rsidR="005232F7" w:rsidRPr="002C2BEB">
        <w:rPr>
          <w:rFonts w:ascii="Garamond" w:hAnsi="Garamond" w:cs="Times New Roman"/>
          <w:sz w:val="24"/>
          <w:szCs w:val="24"/>
        </w:rPr>
        <w:t>3</w:t>
      </w:r>
      <w:r w:rsidRPr="002C2BEB">
        <w:rPr>
          <w:rFonts w:ascii="Garamond" w:hAnsi="Garamond" w:cs="Times New Roman"/>
          <w:sz w:val="24"/>
          <w:szCs w:val="24"/>
        </w:rPr>
        <w:t>, 3</w:t>
      </w:r>
      <w:r w:rsidR="005232F7" w:rsidRPr="002C2BEB">
        <w:rPr>
          <w:rFonts w:ascii="Garamond" w:hAnsi="Garamond" w:cs="Times New Roman"/>
          <w:sz w:val="24"/>
          <w:szCs w:val="24"/>
        </w:rPr>
        <w:t>41</w:t>
      </w:r>
      <w:r w:rsidRPr="002C2BEB">
        <w:rPr>
          <w:rFonts w:ascii="Garamond" w:hAnsi="Garamond" w:cs="Times New Roman"/>
          <w:sz w:val="24"/>
          <w:szCs w:val="24"/>
        </w:rPr>
        <w:t xml:space="preserve"> s.</w:t>
      </w:r>
    </w:p>
    <w:p w14:paraId="47D95A37" w14:textId="121C7549" w:rsidR="00BF25EA" w:rsidRPr="002C2BEB" w:rsidRDefault="00BF25EA" w:rsidP="009B013F">
      <w:pPr>
        <w:pStyle w:val="Odstavecseseznamem"/>
        <w:numPr>
          <w:ilvl w:val="0"/>
          <w:numId w:val="32"/>
        </w:numPr>
        <w:spacing w:after="0" w:line="360" w:lineRule="auto"/>
        <w:jc w:val="both"/>
        <w:rPr>
          <w:rFonts w:ascii="Garamond" w:hAnsi="Garamond" w:cs="Times New Roman"/>
          <w:sz w:val="24"/>
          <w:szCs w:val="24"/>
        </w:rPr>
      </w:pPr>
      <w:r w:rsidRPr="002C2BEB">
        <w:rPr>
          <w:rFonts w:ascii="Garamond" w:hAnsi="Garamond" w:cs="Times New Roman"/>
          <w:sz w:val="24"/>
          <w:szCs w:val="24"/>
        </w:rPr>
        <w:t xml:space="preserve">SVÁTKOVÁ, Slavomíra. </w:t>
      </w:r>
      <w:r w:rsidRPr="002C2BEB">
        <w:rPr>
          <w:rFonts w:ascii="Garamond" w:hAnsi="Garamond" w:cs="Times New Roman"/>
          <w:i/>
          <w:iCs/>
          <w:sz w:val="24"/>
          <w:szCs w:val="24"/>
        </w:rPr>
        <w:t xml:space="preserve">Spotřební a ekologické daně v České republice. </w:t>
      </w:r>
      <w:r w:rsidRPr="002C2BEB">
        <w:rPr>
          <w:rFonts w:ascii="Garamond" w:hAnsi="Garamond" w:cs="Times New Roman"/>
          <w:sz w:val="24"/>
          <w:szCs w:val="24"/>
        </w:rPr>
        <w:t>Praha: Wolters Kluwer</w:t>
      </w:r>
      <w:r w:rsidR="00245767" w:rsidRPr="002C2BEB">
        <w:rPr>
          <w:rFonts w:ascii="Garamond" w:hAnsi="Garamond" w:cs="Times New Roman"/>
          <w:sz w:val="24"/>
          <w:szCs w:val="24"/>
        </w:rPr>
        <w:t xml:space="preserve"> ČR</w:t>
      </w:r>
      <w:r w:rsidRPr="002C2BEB">
        <w:rPr>
          <w:rFonts w:ascii="Garamond" w:hAnsi="Garamond" w:cs="Times New Roman"/>
          <w:sz w:val="24"/>
          <w:szCs w:val="24"/>
        </w:rPr>
        <w:t>, 2009, 468 s.</w:t>
      </w:r>
    </w:p>
    <w:p w14:paraId="263AB87B" w14:textId="77777777" w:rsidR="00BF25EA" w:rsidRPr="002C2BEB" w:rsidRDefault="00BF25EA" w:rsidP="00BF25EA">
      <w:pPr>
        <w:spacing w:line="360" w:lineRule="auto"/>
        <w:jc w:val="both"/>
        <w:rPr>
          <w:rFonts w:ascii="Garamond" w:hAnsi="Garamond" w:cs="Times New Roman"/>
          <w:sz w:val="24"/>
          <w:szCs w:val="24"/>
        </w:rPr>
      </w:pPr>
    </w:p>
    <w:p w14:paraId="01B5F088" w14:textId="061F5779" w:rsidR="00DC2B23" w:rsidRPr="002C2BEB" w:rsidRDefault="00BF25EA" w:rsidP="00DC2B23">
      <w:pPr>
        <w:spacing w:line="360" w:lineRule="auto"/>
        <w:jc w:val="both"/>
        <w:rPr>
          <w:rFonts w:ascii="Garamond" w:hAnsi="Garamond" w:cs="Times New Roman"/>
          <w:b/>
          <w:bCs/>
          <w:sz w:val="28"/>
          <w:szCs w:val="28"/>
        </w:rPr>
      </w:pPr>
      <w:r w:rsidRPr="002C2BEB">
        <w:rPr>
          <w:rFonts w:ascii="Garamond" w:hAnsi="Garamond" w:cs="Times New Roman"/>
          <w:b/>
          <w:bCs/>
          <w:sz w:val="28"/>
          <w:szCs w:val="28"/>
        </w:rPr>
        <w:t>Komentářová literatura</w:t>
      </w:r>
    </w:p>
    <w:p w14:paraId="57C0F0A1" w14:textId="2AB955A9" w:rsidR="00BF25EA" w:rsidRPr="002C2BEB" w:rsidRDefault="00BF25EA" w:rsidP="009B013F">
      <w:pPr>
        <w:pStyle w:val="Odstavecseseznamem"/>
        <w:numPr>
          <w:ilvl w:val="0"/>
          <w:numId w:val="33"/>
        </w:numPr>
        <w:spacing w:after="0" w:line="360" w:lineRule="auto"/>
        <w:jc w:val="both"/>
        <w:rPr>
          <w:rFonts w:ascii="Garamond" w:hAnsi="Garamond" w:cs="Times New Roman"/>
          <w:sz w:val="24"/>
          <w:szCs w:val="24"/>
        </w:rPr>
      </w:pPr>
      <w:r w:rsidRPr="002C2BEB">
        <w:rPr>
          <w:rFonts w:ascii="Garamond" w:hAnsi="Garamond" w:cs="Times New Roman"/>
          <w:sz w:val="24"/>
          <w:szCs w:val="24"/>
        </w:rPr>
        <w:t xml:space="preserve">LICHNOVSKÝ, Ondřej, ONDRÝSEK, Roman a kol. </w:t>
      </w:r>
      <w:r w:rsidRPr="002C2BEB">
        <w:rPr>
          <w:rFonts w:ascii="Garamond" w:hAnsi="Garamond" w:cs="Times New Roman"/>
          <w:i/>
          <w:iCs/>
          <w:sz w:val="24"/>
          <w:szCs w:val="24"/>
        </w:rPr>
        <w:t xml:space="preserve">Daňový řád. Komentář. </w:t>
      </w:r>
      <w:r w:rsidRPr="002C2BEB">
        <w:rPr>
          <w:rFonts w:ascii="Garamond" w:hAnsi="Garamond" w:cs="Times New Roman"/>
          <w:sz w:val="24"/>
          <w:szCs w:val="24"/>
        </w:rPr>
        <w:t>4. vydání. Praha: C. H. Beck, 2021, 1088 s.</w:t>
      </w:r>
    </w:p>
    <w:p w14:paraId="6919BB6E" w14:textId="2DDD3B94" w:rsidR="00233166" w:rsidRPr="002C2BEB" w:rsidRDefault="00233166" w:rsidP="009B013F">
      <w:pPr>
        <w:pStyle w:val="Odstavecseseznamem"/>
        <w:numPr>
          <w:ilvl w:val="0"/>
          <w:numId w:val="33"/>
        </w:numPr>
        <w:spacing w:after="0" w:line="360" w:lineRule="auto"/>
        <w:jc w:val="both"/>
        <w:rPr>
          <w:rFonts w:ascii="Garamond" w:hAnsi="Garamond" w:cs="Times New Roman"/>
          <w:sz w:val="24"/>
          <w:szCs w:val="24"/>
        </w:rPr>
      </w:pPr>
      <w:r w:rsidRPr="002C2BEB">
        <w:rPr>
          <w:rFonts w:ascii="Garamond" w:hAnsi="Garamond"/>
        </w:rPr>
        <w:t xml:space="preserve">ŠÁMAL, Pavel a kol. </w:t>
      </w:r>
      <w:r w:rsidRPr="002C2BEB">
        <w:rPr>
          <w:rFonts w:ascii="Garamond" w:hAnsi="Garamond"/>
          <w:i/>
          <w:iCs/>
        </w:rPr>
        <w:t xml:space="preserve">Trestní zákoník. Komentář. </w:t>
      </w:r>
      <w:r w:rsidRPr="002C2BEB">
        <w:rPr>
          <w:rFonts w:ascii="Garamond" w:hAnsi="Garamond"/>
        </w:rPr>
        <w:t xml:space="preserve"> 3. vydání. Praha: C. H. Beck, 2023, 4968 s.</w:t>
      </w:r>
    </w:p>
    <w:p w14:paraId="0168D98C" w14:textId="77777777" w:rsidR="00BF25EA" w:rsidRPr="002C2BEB" w:rsidRDefault="00BF25EA" w:rsidP="00BF25EA">
      <w:pPr>
        <w:spacing w:line="360" w:lineRule="auto"/>
        <w:rPr>
          <w:rFonts w:ascii="Garamond" w:hAnsi="Garamond" w:cs="Times New Roman"/>
          <w:b/>
          <w:bCs/>
          <w:sz w:val="28"/>
          <w:szCs w:val="28"/>
        </w:rPr>
      </w:pPr>
    </w:p>
    <w:p w14:paraId="60D98A1A" w14:textId="130EF30B" w:rsidR="00BF25EA" w:rsidRPr="002C2BEB" w:rsidRDefault="00BF25EA" w:rsidP="00DC2B23">
      <w:pPr>
        <w:spacing w:line="360" w:lineRule="auto"/>
        <w:rPr>
          <w:rFonts w:ascii="Garamond" w:hAnsi="Garamond" w:cs="Times New Roman"/>
          <w:b/>
          <w:bCs/>
          <w:sz w:val="28"/>
          <w:szCs w:val="28"/>
        </w:rPr>
      </w:pPr>
      <w:r w:rsidRPr="002C2BEB">
        <w:rPr>
          <w:rFonts w:ascii="Garamond" w:hAnsi="Garamond" w:cs="Times New Roman"/>
          <w:b/>
          <w:bCs/>
          <w:sz w:val="28"/>
          <w:szCs w:val="28"/>
        </w:rPr>
        <w:t>Právní předpisy</w:t>
      </w:r>
    </w:p>
    <w:p w14:paraId="0CB89B4F" w14:textId="24B2F702" w:rsidR="00BF25EA" w:rsidRPr="002C2BEB" w:rsidRDefault="00BF25EA"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Ústavní zákon č. 1/1993 Sb., Ústava České republiky</w:t>
      </w:r>
    </w:p>
    <w:p w14:paraId="038FA863" w14:textId="6A333ABB" w:rsidR="00BF25EA" w:rsidRPr="002C2BEB" w:rsidRDefault="00BF25EA"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Zákon č. 353/2003 Sb., o spotřebních daních</w:t>
      </w:r>
    </w:p>
    <w:p w14:paraId="3C057C35" w14:textId="65900B1E" w:rsidR="00BF25EA" w:rsidRPr="002C2BEB" w:rsidRDefault="00BF25EA"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Zákon č. 280/2009 Sb., daňový řád</w:t>
      </w:r>
    </w:p>
    <w:p w14:paraId="38B74419" w14:textId="080B0094" w:rsidR="00BF25EA" w:rsidRPr="002C2BEB" w:rsidRDefault="00BF25EA"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Zákon č. 17/2012 Sb., o Celní správě České republiky</w:t>
      </w:r>
    </w:p>
    <w:p w14:paraId="77615118" w14:textId="10D194A9" w:rsidR="00BF25EA" w:rsidRPr="002C2BEB" w:rsidRDefault="00BF25EA"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Zákon č. 104/2000 Sb., o Státním fondu dopravní infrastruktury</w:t>
      </w:r>
    </w:p>
    <w:p w14:paraId="6859535C" w14:textId="0D5643B3" w:rsidR="00BF25EA" w:rsidRPr="002C2BEB" w:rsidRDefault="00BF25EA"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Zákon č. 311/2006 Sb., o pohonných hmotách</w:t>
      </w:r>
    </w:p>
    <w:p w14:paraId="17BA2DF3" w14:textId="6E8AF660" w:rsidR="009913A7" w:rsidRPr="002C2BEB" w:rsidRDefault="009913A7" w:rsidP="009913A7">
      <w:pPr>
        <w:pStyle w:val="Odstavecseseznamem"/>
        <w:numPr>
          <w:ilvl w:val="0"/>
          <w:numId w:val="34"/>
        </w:numPr>
        <w:spacing w:line="360" w:lineRule="auto"/>
        <w:jc w:val="both"/>
        <w:rPr>
          <w:rFonts w:ascii="Garamond" w:hAnsi="Garamond" w:cs="Times New Roman"/>
          <w:sz w:val="24"/>
          <w:szCs w:val="24"/>
        </w:rPr>
      </w:pPr>
      <w:r w:rsidRPr="002C2BEB">
        <w:rPr>
          <w:rFonts w:ascii="Garamond" w:hAnsi="Garamond" w:cs="Times New Roman"/>
          <w:sz w:val="24"/>
          <w:szCs w:val="24"/>
        </w:rPr>
        <w:t>Zákon č. 13/1997 Sb., o pozemních komunikacích</w:t>
      </w:r>
    </w:p>
    <w:p w14:paraId="473D4C9F" w14:textId="13CBC0AD" w:rsidR="000F425A" w:rsidRDefault="000F425A" w:rsidP="000F425A">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Zákon č. 179/2022 Sb., kterým se mění zákon č. 353/2003 Sb., o spotřebních daních</w:t>
      </w:r>
    </w:p>
    <w:p w14:paraId="0AD6C6AF" w14:textId="7669DDBE" w:rsidR="00646BAF" w:rsidRDefault="00646BAF" w:rsidP="000F425A">
      <w:pPr>
        <w:pStyle w:val="Odstavecseseznamem"/>
        <w:numPr>
          <w:ilvl w:val="0"/>
          <w:numId w:val="34"/>
        </w:numPr>
        <w:spacing w:after="0" w:line="360" w:lineRule="auto"/>
        <w:jc w:val="both"/>
        <w:rPr>
          <w:rFonts w:ascii="Garamond" w:hAnsi="Garamond" w:cs="Times New Roman"/>
          <w:sz w:val="24"/>
          <w:szCs w:val="24"/>
        </w:rPr>
      </w:pPr>
      <w:r>
        <w:rPr>
          <w:rFonts w:ascii="Garamond" w:hAnsi="Garamond" w:cs="Times New Roman"/>
          <w:sz w:val="24"/>
          <w:szCs w:val="24"/>
        </w:rPr>
        <w:t>Z</w:t>
      </w:r>
      <w:r w:rsidRPr="00646BAF">
        <w:rPr>
          <w:rFonts w:ascii="Garamond" w:hAnsi="Garamond" w:cs="Times New Roman"/>
          <w:sz w:val="24"/>
          <w:szCs w:val="24"/>
        </w:rPr>
        <w:t>ákon č. 587/1992 Sb., o spotřebních daních</w:t>
      </w:r>
    </w:p>
    <w:p w14:paraId="027E01B4" w14:textId="6EC15CF8" w:rsidR="00646BAF" w:rsidRPr="002C2BEB" w:rsidRDefault="00646BAF" w:rsidP="000F425A">
      <w:pPr>
        <w:pStyle w:val="Odstavecseseznamem"/>
        <w:numPr>
          <w:ilvl w:val="0"/>
          <w:numId w:val="34"/>
        </w:numPr>
        <w:spacing w:after="0" w:line="360" w:lineRule="auto"/>
        <w:jc w:val="both"/>
        <w:rPr>
          <w:rFonts w:ascii="Garamond" w:hAnsi="Garamond" w:cs="Times New Roman"/>
          <w:sz w:val="24"/>
          <w:szCs w:val="24"/>
        </w:rPr>
      </w:pPr>
      <w:r>
        <w:rPr>
          <w:rFonts w:ascii="Garamond" w:hAnsi="Garamond" w:cs="Times New Roman"/>
          <w:sz w:val="24"/>
          <w:szCs w:val="24"/>
        </w:rPr>
        <w:t>Z</w:t>
      </w:r>
      <w:r w:rsidRPr="00646BAF">
        <w:rPr>
          <w:rFonts w:ascii="Garamond" w:hAnsi="Garamond" w:cs="Times New Roman"/>
          <w:sz w:val="24"/>
          <w:szCs w:val="24"/>
        </w:rPr>
        <w:t>ákon č. 531/1990 Sb., o územních finančních orgánech</w:t>
      </w:r>
    </w:p>
    <w:p w14:paraId="4C275B6E" w14:textId="77777777" w:rsidR="000F425A" w:rsidRPr="002C2BEB" w:rsidRDefault="000F425A" w:rsidP="009913A7">
      <w:pPr>
        <w:pStyle w:val="Odstavecseseznamem"/>
        <w:numPr>
          <w:ilvl w:val="0"/>
          <w:numId w:val="34"/>
        </w:numPr>
        <w:spacing w:line="360" w:lineRule="auto"/>
        <w:jc w:val="both"/>
        <w:rPr>
          <w:rFonts w:ascii="Garamond" w:hAnsi="Garamond" w:cs="Times New Roman"/>
          <w:sz w:val="24"/>
          <w:szCs w:val="24"/>
        </w:rPr>
      </w:pPr>
      <w:r w:rsidRPr="002C2BEB">
        <w:rPr>
          <w:rFonts w:ascii="Garamond" w:hAnsi="Garamond" w:cs="Times New Roman"/>
          <w:sz w:val="24"/>
          <w:szCs w:val="24"/>
        </w:rPr>
        <w:t>Vyhláška ministra zahraničních věcí č. 157/1964 Sb., o Vídeňské úmluvě o diplomatických stycích</w:t>
      </w:r>
    </w:p>
    <w:p w14:paraId="156EC825" w14:textId="0F641425" w:rsidR="000F425A" w:rsidRPr="002C2BEB" w:rsidRDefault="000F425A" w:rsidP="009913A7">
      <w:pPr>
        <w:pStyle w:val="Odstavecseseznamem"/>
        <w:numPr>
          <w:ilvl w:val="0"/>
          <w:numId w:val="34"/>
        </w:numPr>
        <w:spacing w:line="360" w:lineRule="auto"/>
        <w:jc w:val="both"/>
        <w:rPr>
          <w:rFonts w:ascii="Garamond" w:hAnsi="Garamond" w:cs="Times New Roman"/>
          <w:sz w:val="24"/>
          <w:szCs w:val="24"/>
        </w:rPr>
      </w:pPr>
      <w:r w:rsidRPr="002C2BEB">
        <w:rPr>
          <w:rFonts w:ascii="Garamond" w:hAnsi="Garamond" w:cs="Times New Roman"/>
          <w:sz w:val="24"/>
          <w:szCs w:val="24"/>
        </w:rPr>
        <w:t xml:space="preserve"> Vyhláška ministra zahraničních věcí č. 21/1968 Sb., o Úmluvě o výsadách a imunitách mezinárodních odborných organizací</w:t>
      </w:r>
    </w:p>
    <w:p w14:paraId="330AAD3C" w14:textId="4370DEAC" w:rsidR="00BF25EA" w:rsidRPr="002C2BEB" w:rsidRDefault="00BF25EA" w:rsidP="009B013F">
      <w:pPr>
        <w:pStyle w:val="Odstavecseseznamem"/>
        <w:numPr>
          <w:ilvl w:val="0"/>
          <w:numId w:val="34"/>
        </w:numPr>
        <w:spacing w:after="0" w:line="360" w:lineRule="auto"/>
        <w:jc w:val="both"/>
        <w:rPr>
          <w:rFonts w:ascii="Garamond" w:hAnsi="Garamond" w:cs="Times New Roman"/>
          <w:sz w:val="24"/>
          <w:szCs w:val="24"/>
        </w:rPr>
      </w:pPr>
      <w:bookmarkStart w:id="50" w:name="_Hlk161316062"/>
      <w:r w:rsidRPr="002C2BEB">
        <w:rPr>
          <w:rFonts w:ascii="Garamond" w:hAnsi="Garamond" w:cs="Times New Roman"/>
          <w:sz w:val="24"/>
          <w:szCs w:val="24"/>
        </w:rPr>
        <w:t>Vyhláška č. 413/2003 Sb., vracení spotřební daně z topných olejů</w:t>
      </w:r>
    </w:p>
    <w:p w14:paraId="0C58B766" w14:textId="70505047" w:rsidR="000F425A" w:rsidRPr="002C2BEB" w:rsidRDefault="000F425A" w:rsidP="000F425A">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Vyhláška č. 237/2005 Sb., kterou se stanoví výše technicky zdůvodněných ztrát při dopravě a skladování minerálních olejů</w:t>
      </w:r>
    </w:p>
    <w:p w14:paraId="37A63410" w14:textId="68FB0254" w:rsidR="00BF25EA" w:rsidRPr="002C2BEB" w:rsidRDefault="00BF25EA"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Vyhláška č. 79/2019 Sb., o způsobu výpočtu výše nároku na vrácení spotřební daně z</w:t>
      </w:r>
      <w:r w:rsidR="00B5564D" w:rsidRPr="002C2BEB">
        <w:rPr>
          <w:rFonts w:ascii="Garamond" w:hAnsi="Garamond" w:cs="Times New Roman"/>
          <w:sz w:val="24"/>
          <w:szCs w:val="24"/>
        </w:rPr>
        <w:t> </w:t>
      </w:r>
      <w:r w:rsidRPr="002C2BEB">
        <w:rPr>
          <w:rFonts w:ascii="Garamond" w:hAnsi="Garamond" w:cs="Times New Roman"/>
          <w:sz w:val="24"/>
          <w:szCs w:val="24"/>
        </w:rPr>
        <w:t>minerálních olejů spotřebovaných v zemědělské prvovýrobě nebo při provádění hospodaření v</w:t>
      </w:r>
      <w:r w:rsidR="00192747" w:rsidRPr="002C2BEB">
        <w:rPr>
          <w:rFonts w:ascii="Garamond" w:hAnsi="Garamond" w:cs="Times New Roman"/>
          <w:sz w:val="24"/>
          <w:szCs w:val="24"/>
        </w:rPr>
        <w:t> </w:t>
      </w:r>
      <w:r w:rsidRPr="002C2BEB">
        <w:rPr>
          <w:rFonts w:ascii="Garamond" w:hAnsi="Garamond" w:cs="Times New Roman"/>
          <w:sz w:val="24"/>
          <w:szCs w:val="24"/>
        </w:rPr>
        <w:t>lese</w:t>
      </w:r>
    </w:p>
    <w:bookmarkEnd w:id="50"/>
    <w:p w14:paraId="6403B363" w14:textId="1A890266" w:rsidR="00192747" w:rsidRPr="002C2BEB" w:rsidRDefault="00192747"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lastRenderedPageBreak/>
        <w:t>Vyhláška č. 242/2023 Sb., o stanovení podrobností značkování a barvení vybraných minerálních olejů a značkování některých dalších minerálních olejů</w:t>
      </w:r>
    </w:p>
    <w:p w14:paraId="0D2B78C8" w14:textId="2D0385A4" w:rsidR="00192747" w:rsidRPr="002C2BEB" w:rsidRDefault="00192747"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Nařízení Rady (EHS) č. 2658/87 o celní a statistické nomenklatuře a o společném celním sazebníku</w:t>
      </w:r>
    </w:p>
    <w:p w14:paraId="699EC272" w14:textId="09497614" w:rsidR="006328FF" w:rsidRPr="002C2BEB" w:rsidRDefault="006328FF"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Nařízení Rady (EHS) č. 2913/92, kterým se vydává celní kodex Společenství</w:t>
      </w:r>
    </w:p>
    <w:p w14:paraId="4301F2DA" w14:textId="1FB175E0" w:rsidR="00BF25EA" w:rsidRPr="002C2BEB" w:rsidRDefault="00BF25EA"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Nařízení Evropského parlamentu a Rady (ES) č. 450/2008, kterým se stanoví celní kodex Společenství (Modernizovaný celní kodex)</w:t>
      </w:r>
    </w:p>
    <w:p w14:paraId="26D55D79" w14:textId="77777777" w:rsidR="006328FF" w:rsidRPr="002C2BEB" w:rsidRDefault="006328FF"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Nařízení Evropského parlamentu a Rady (EU) č. 952/2013 ze dne 9. října 2013, kterým se stanoví celní kodex Unie (přepracované znění)</w:t>
      </w:r>
    </w:p>
    <w:p w14:paraId="7D03C9D7" w14:textId="77777777" w:rsidR="00455FB6" w:rsidRPr="002C2BEB" w:rsidRDefault="00455FB6"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sz w:val="24"/>
          <w:szCs w:val="24"/>
        </w:rPr>
        <w:t>Nařízení Evropského parlamentu a Rady (EU) č. 2019/2152 ze dne 27. listopadu 2019 o evropských podnikových statistikách a zrušení deseti právních aktů v oblasti podnikových statistik.</w:t>
      </w:r>
    </w:p>
    <w:p w14:paraId="19A7234C" w14:textId="77777777" w:rsidR="00455FB6" w:rsidRPr="002C2BEB" w:rsidRDefault="00455FB6"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sz w:val="24"/>
          <w:szCs w:val="24"/>
        </w:rPr>
        <w:t xml:space="preserve"> Nařízení Evropského parlamentu a Rady (ES) č. 1099/2008 ze dne 22. října 2008 o energetické statistice. </w:t>
      </w:r>
    </w:p>
    <w:p w14:paraId="5CF7CBDD" w14:textId="156332F8" w:rsidR="00455FB6" w:rsidRPr="002C2BEB" w:rsidRDefault="00455FB6"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sz w:val="24"/>
          <w:szCs w:val="24"/>
        </w:rPr>
        <w:t>Nařízení Evropského Parlamentu a Rady (ES) č. 515/97 o vzájemné pomoci mezi správními orgány členských států a jejich spolupráci s Komisí k zajištění řádného používání celních a zemědělských předpisů</w:t>
      </w:r>
    </w:p>
    <w:p w14:paraId="4574816C" w14:textId="5F316270" w:rsidR="00455FB6" w:rsidRPr="002C2BEB" w:rsidRDefault="00455FB6"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Nařízení komise (EU) 2022/1998 ze dne 20. září 2022, kterým se mění příloha I nařízení Rady (EHS) č. 2658/87 o celní a statistické nomenklatuře a o společném celním sazebníku</w:t>
      </w:r>
    </w:p>
    <w:p w14:paraId="6A9D57B2" w14:textId="000DA73C" w:rsidR="006328FF" w:rsidRPr="002C2BEB" w:rsidRDefault="006328FF"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Směrnice Rady 92/12/EHS ze dne 25. února 1992 o obecné úpravě, držení, pohybu a sledování výrobků podléhajících spotřební dani</w:t>
      </w:r>
    </w:p>
    <w:p w14:paraId="7DD4DE9A" w14:textId="429A4B00" w:rsidR="00C73C11" w:rsidRPr="002C2BEB" w:rsidRDefault="00BF25EA"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Směrnice Rady 2003/96/ES kterou se mění struktura rámcových předpisů Společenství o</w:t>
      </w:r>
      <w:r w:rsidR="00B5564D" w:rsidRPr="002C2BEB">
        <w:rPr>
          <w:rFonts w:ascii="Garamond" w:hAnsi="Garamond" w:cs="Times New Roman"/>
          <w:sz w:val="24"/>
          <w:szCs w:val="24"/>
        </w:rPr>
        <w:t> </w:t>
      </w:r>
      <w:r w:rsidRPr="002C2BEB">
        <w:rPr>
          <w:rFonts w:ascii="Garamond" w:hAnsi="Garamond" w:cs="Times New Roman"/>
          <w:sz w:val="24"/>
          <w:szCs w:val="24"/>
        </w:rPr>
        <w:t>zdanění energetických produktů a elektřiny</w:t>
      </w:r>
    </w:p>
    <w:p w14:paraId="1725B606" w14:textId="1CC4C84B" w:rsidR="002833AA" w:rsidRPr="002C2BEB" w:rsidRDefault="002833AA"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olor w:val="333333"/>
          <w:sz w:val="24"/>
          <w:szCs w:val="24"/>
          <w:shd w:val="clear" w:color="auto" w:fill="FFFFFF"/>
        </w:rPr>
        <w:t>Směrnice Rady (EU) 2020/262 ze dne 19. prosince 2019, kterou se stanoví obecná úprava spotřebních daní (přepracované znění)</w:t>
      </w:r>
    </w:p>
    <w:p w14:paraId="28AC7DB7" w14:textId="63BEEB5B" w:rsidR="002833AA" w:rsidRPr="002C2BEB" w:rsidRDefault="002833AA"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Rozhodnutí Evropského parlamentu a Rady č. 1152/2003/ES ze dne 16. června 2003 o zavedení elektronického systému pro přepravu a sledování výrobků podléhajících spotřební dani</w:t>
      </w:r>
    </w:p>
    <w:p w14:paraId="69F7A627" w14:textId="24E915E9" w:rsidR="002833AA" w:rsidRPr="002C2BEB" w:rsidRDefault="002833AA" w:rsidP="009B013F">
      <w:pPr>
        <w:pStyle w:val="Odstavecseseznamem"/>
        <w:numPr>
          <w:ilvl w:val="0"/>
          <w:numId w:val="34"/>
        </w:numPr>
        <w:spacing w:after="0" w:line="360" w:lineRule="auto"/>
        <w:jc w:val="both"/>
        <w:rPr>
          <w:rFonts w:ascii="Garamond" w:hAnsi="Garamond" w:cs="Times New Roman"/>
          <w:sz w:val="24"/>
          <w:szCs w:val="24"/>
        </w:rPr>
      </w:pPr>
      <w:r w:rsidRPr="002C2BEB">
        <w:rPr>
          <w:rFonts w:ascii="Garamond" w:hAnsi="Garamond" w:cs="Times New Roman"/>
          <w:sz w:val="24"/>
          <w:szCs w:val="24"/>
        </w:rPr>
        <w:t>Rozhodnutí Evropského Parlamentu a Rady (EU) 2020/263 ze dne 15. ledna 2020 o zavedení elektronického systému pro dopravu a sledování zboží podléhajícího spotřební dani (přepracované znění)</w:t>
      </w:r>
    </w:p>
    <w:p w14:paraId="64F5D649" w14:textId="76B6A0AA" w:rsidR="00DC2B23" w:rsidRPr="002C2BEB" w:rsidRDefault="009B013F" w:rsidP="000F425A">
      <w:pPr>
        <w:pStyle w:val="Odstavecseseznamem"/>
        <w:numPr>
          <w:ilvl w:val="0"/>
          <w:numId w:val="34"/>
        </w:numPr>
        <w:spacing w:after="0" w:line="360" w:lineRule="auto"/>
        <w:jc w:val="both"/>
        <w:rPr>
          <w:rFonts w:ascii="Garamond" w:hAnsi="Garamond" w:cs="Times New Roman"/>
          <w:sz w:val="24"/>
          <w:szCs w:val="24"/>
        </w:rPr>
      </w:pPr>
      <w:r w:rsidRPr="002C2BEB">
        <w:rPr>
          <w:rFonts w:ascii="Garamond" w:eastAsia="Garamond" w:hAnsi="Garamond" w:cs="Garamond"/>
          <w:sz w:val="24"/>
          <w:szCs w:val="24"/>
        </w:rPr>
        <w:t>Rozhodnutí Komise (EU) 2022/197 ze dne 17. ledna 2022, o určení společné látky pro daňové značení plynových olejů a petroleje.</w:t>
      </w:r>
    </w:p>
    <w:p w14:paraId="625F1B19" w14:textId="77777777" w:rsidR="003F498A" w:rsidRPr="002C2BEB" w:rsidRDefault="003F498A" w:rsidP="003F498A">
      <w:pPr>
        <w:pStyle w:val="Odstavecseseznamem"/>
        <w:spacing w:after="0" w:line="360" w:lineRule="auto"/>
        <w:ind w:left="360"/>
        <w:jc w:val="both"/>
        <w:rPr>
          <w:rFonts w:ascii="Garamond" w:hAnsi="Garamond" w:cs="Times New Roman"/>
          <w:sz w:val="24"/>
          <w:szCs w:val="24"/>
        </w:rPr>
      </w:pPr>
    </w:p>
    <w:p w14:paraId="332ADA0A" w14:textId="1CA0DDD4" w:rsidR="009B013F" w:rsidRPr="002C2BEB" w:rsidRDefault="009B013F" w:rsidP="002833AA">
      <w:pPr>
        <w:spacing w:line="360" w:lineRule="auto"/>
        <w:jc w:val="both"/>
        <w:rPr>
          <w:rFonts w:ascii="Garamond" w:hAnsi="Garamond" w:cs="Times New Roman"/>
          <w:b/>
          <w:bCs/>
          <w:sz w:val="28"/>
          <w:szCs w:val="28"/>
        </w:rPr>
      </w:pPr>
      <w:r w:rsidRPr="002C2BEB">
        <w:rPr>
          <w:rFonts w:ascii="Garamond" w:hAnsi="Garamond" w:cs="Times New Roman"/>
          <w:b/>
          <w:bCs/>
          <w:sz w:val="28"/>
          <w:szCs w:val="28"/>
        </w:rPr>
        <w:t>Soudní rozhodnutí</w:t>
      </w:r>
    </w:p>
    <w:p w14:paraId="02E7138B" w14:textId="1A4629EF" w:rsidR="009B013F" w:rsidRPr="002C2BEB" w:rsidRDefault="009B013F" w:rsidP="003F498A">
      <w:pPr>
        <w:pStyle w:val="Odstavecseseznamem"/>
        <w:numPr>
          <w:ilvl w:val="0"/>
          <w:numId w:val="39"/>
        </w:numPr>
        <w:spacing w:line="360" w:lineRule="auto"/>
        <w:jc w:val="both"/>
        <w:rPr>
          <w:rFonts w:ascii="Garamond" w:hAnsi="Garamond" w:cs="Times New Roman"/>
          <w:b/>
          <w:bCs/>
          <w:sz w:val="24"/>
          <w:szCs w:val="24"/>
        </w:rPr>
      </w:pPr>
      <w:r w:rsidRPr="002C2BEB">
        <w:rPr>
          <w:rFonts w:ascii="Garamond" w:hAnsi="Garamond"/>
          <w:sz w:val="24"/>
          <w:szCs w:val="24"/>
        </w:rPr>
        <w:t xml:space="preserve">Usnesení Ústavního soudu </w:t>
      </w:r>
      <w:r w:rsidR="008B78EC" w:rsidRPr="002C2BEB">
        <w:rPr>
          <w:rFonts w:ascii="Garamond" w:hAnsi="Garamond"/>
          <w:sz w:val="24"/>
          <w:szCs w:val="24"/>
        </w:rPr>
        <w:t>ze dne 30. 8. 2016</w:t>
      </w:r>
      <w:r w:rsidR="008B78EC">
        <w:rPr>
          <w:rFonts w:ascii="Garamond" w:hAnsi="Garamond"/>
          <w:sz w:val="24"/>
          <w:szCs w:val="24"/>
        </w:rPr>
        <w:t xml:space="preserve">, sp. zn. </w:t>
      </w:r>
      <w:r w:rsidRPr="002C2BEB">
        <w:rPr>
          <w:rFonts w:ascii="Garamond" w:hAnsi="Garamond"/>
          <w:sz w:val="24"/>
          <w:szCs w:val="24"/>
        </w:rPr>
        <w:t xml:space="preserve">I. ÚS 2762/16 </w:t>
      </w:r>
    </w:p>
    <w:p w14:paraId="68AB8FAF" w14:textId="6973FAC7" w:rsidR="009B013F" w:rsidRPr="002C2BEB" w:rsidRDefault="009B013F" w:rsidP="00450DCF">
      <w:pPr>
        <w:pStyle w:val="Odstavecseseznamem"/>
        <w:numPr>
          <w:ilvl w:val="0"/>
          <w:numId w:val="35"/>
        </w:numPr>
        <w:spacing w:line="360" w:lineRule="auto"/>
        <w:jc w:val="both"/>
        <w:rPr>
          <w:rFonts w:ascii="Garamond" w:hAnsi="Garamond" w:cs="Times New Roman"/>
          <w:b/>
          <w:bCs/>
          <w:sz w:val="24"/>
          <w:szCs w:val="24"/>
        </w:rPr>
      </w:pPr>
      <w:r w:rsidRPr="002C2BEB">
        <w:rPr>
          <w:rFonts w:ascii="Garamond" w:hAnsi="Garamond"/>
        </w:rPr>
        <w:t xml:space="preserve">Usnesení Nejvyššího soudu ze dne 8. 1. 2014, </w:t>
      </w:r>
      <w:r w:rsidR="008B78EC">
        <w:rPr>
          <w:rFonts w:ascii="Garamond" w:hAnsi="Garamond"/>
        </w:rPr>
        <w:t>č. j.</w:t>
      </w:r>
      <w:r w:rsidRPr="002C2BEB">
        <w:rPr>
          <w:rFonts w:ascii="Garamond" w:hAnsi="Garamond"/>
        </w:rPr>
        <w:t xml:space="preserve"> 15 Tdo 902/2013-I</w:t>
      </w:r>
    </w:p>
    <w:p w14:paraId="781C0660" w14:textId="662D9B57" w:rsidR="009B013F" w:rsidRPr="002C2BEB" w:rsidRDefault="009B013F" w:rsidP="00450DCF">
      <w:pPr>
        <w:pStyle w:val="Odstavecseseznamem"/>
        <w:numPr>
          <w:ilvl w:val="0"/>
          <w:numId w:val="35"/>
        </w:numPr>
        <w:spacing w:line="360" w:lineRule="auto"/>
        <w:jc w:val="both"/>
        <w:rPr>
          <w:rFonts w:ascii="Garamond" w:hAnsi="Garamond" w:cs="Times New Roman"/>
          <w:b/>
          <w:bCs/>
          <w:sz w:val="24"/>
          <w:szCs w:val="24"/>
        </w:rPr>
      </w:pPr>
      <w:r w:rsidRPr="002C2BEB">
        <w:rPr>
          <w:rFonts w:ascii="Garamond" w:hAnsi="Garamond"/>
          <w:color w:val="000000"/>
        </w:rPr>
        <w:t>Usnesení Nejvyššího soudu ze dne 21. 5. 2019, sp. zn. 6 Tdo 511/2019</w:t>
      </w:r>
    </w:p>
    <w:p w14:paraId="797FCD51" w14:textId="22D72D11" w:rsidR="009B013F" w:rsidRPr="002C2BEB" w:rsidRDefault="009B013F" w:rsidP="00450DCF">
      <w:pPr>
        <w:pStyle w:val="Odstavecseseznamem"/>
        <w:numPr>
          <w:ilvl w:val="0"/>
          <w:numId w:val="35"/>
        </w:numPr>
        <w:spacing w:line="360" w:lineRule="auto"/>
        <w:jc w:val="both"/>
        <w:rPr>
          <w:rFonts w:ascii="Garamond" w:hAnsi="Garamond" w:cs="Times New Roman"/>
          <w:sz w:val="24"/>
          <w:szCs w:val="24"/>
        </w:rPr>
      </w:pPr>
      <w:r w:rsidRPr="002C2BEB">
        <w:rPr>
          <w:rFonts w:ascii="Garamond" w:hAnsi="Garamond" w:cs="Times New Roman"/>
          <w:sz w:val="24"/>
          <w:szCs w:val="24"/>
        </w:rPr>
        <w:t>Rozsudek Nejvyššího správního soudu ze dne 3. 6. 2015, č. j. 6 Afs 48/2015-45 (č. 3274/2015 Sb. NSS)</w:t>
      </w:r>
    </w:p>
    <w:p w14:paraId="3CA9BC78" w14:textId="35DB0DE5" w:rsidR="00450DCF" w:rsidRPr="002C2BEB" w:rsidRDefault="00450DCF" w:rsidP="00450DCF">
      <w:pPr>
        <w:pStyle w:val="Odstavecseseznamem"/>
        <w:numPr>
          <w:ilvl w:val="0"/>
          <w:numId w:val="35"/>
        </w:numPr>
        <w:spacing w:line="360" w:lineRule="auto"/>
        <w:jc w:val="both"/>
        <w:rPr>
          <w:rFonts w:ascii="Garamond" w:hAnsi="Garamond" w:cs="Times New Roman"/>
          <w:sz w:val="24"/>
          <w:szCs w:val="24"/>
        </w:rPr>
      </w:pPr>
      <w:r w:rsidRPr="002C2BEB">
        <w:rPr>
          <w:rFonts w:ascii="Garamond" w:hAnsi="Garamond" w:cs="Times New Roman"/>
          <w:sz w:val="24"/>
          <w:szCs w:val="24"/>
        </w:rPr>
        <w:t xml:space="preserve">Rozsudek Nejvyššího správního soudu ze dne 16. 6. 2016, </w:t>
      </w:r>
      <w:r w:rsidR="00585403">
        <w:rPr>
          <w:rFonts w:ascii="Garamond" w:hAnsi="Garamond" w:cs="Times New Roman"/>
          <w:sz w:val="24"/>
          <w:szCs w:val="24"/>
        </w:rPr>
        <w:t>sp. zn.</w:t>
      </w:r>
      <w:r w:rsidRPr="002C2BEB">
        <w:rPr>
          <w:rFonts w:ascii="Garamond" w:hAnsi="Garamond" w:cs="Times New Roman"/>
          <w:sz w:val="24"/>
          <w:szCs w:val="24"/>
        </w:rPr>
        <w:t xml:space="preserve"> 5 Afs 2/2015</w:t>
      </w:r>
    </w:p>
    <w:p w14:paraId="1F0CC713" w14:textId="38A65006" w:rsidR="00450DCF" w:rsidRDefault="00450DCF" w:rsidP="00450DCF">
      <w:pPr>
        <w:pStyle w:val="Odstavecseseznamem"/>
        <w:numPr>
          <w:ilvl w:val="0"/>
          <w:numId w:val="35"/>
        </w:numPr>
        <w:spacing w:line="360" w:lineRule="auto"/>
        <w:jc w:val="both"/>
        <w:rPr>
          <w:rFonts w:ascii="Garamond" w:hAnsi="Garamond" w:cs="Times New Roman"/>
          <w:sz w:val="24"/>
          <w:szCs w:val="24"/>
        </w:rPr>
      </w:pPr>
      <w:r w:rsidRPr="002C2BEB">
        <w:rPr>
          <w:rFonts w:ascii="Garamond" w:hAnsi="Garamond" w:cs="Times New Roman"/>
          <w:sz w:val="24"/>
          <w:szCs w:val="24"/>
        </w:rPr>
        <w:t>Rozsudek Nejvyššího správního soudu ze dne 12. 10. 2016, č. j. 1 As 230/2016-18 (č. 3486/2016 Sb. NSS).</w:t>
      </w:r>
    </w:p>
    <w:p w14:paraId="675CF6A8" w14:textId="53D6B722" w:rsidR="00F0166E" w:rsidRPr="002C2BEB" w:rsidRDefault="00F0166E" w:rsidP="00450DCF">
      <w:pPr>
        <w:pStyle w:val="Odstavecseseznamem"/>
        <w:numPr>
          <w:ilvl w:val="0"/>
          <w:numId w:val="35"/>
        </w:numPr>
        <w:spacing w:line="360" w:lineRule="auto"/>
        <w:jc w:val="both"/>
        <w:rPr>
          <w:rFonts w:ascii="Garamond" w:hAnsi="Garamond" w:cs="Times New Roman"/>
          <w:sz w:val="24"/>
          <w:szCs w:val="24"/>
        </w:rPr>
      </w:pPr>
      <w:r w:rsidRPr="00F0166E">
        <w:rPr>
          <w:rFonts w:ascii="Garamond" w:hAnsi="Garamond" w:cs="Times New Roman"/>
          <w:sz w:val="24"/>
          <w:szCs w:val="24"/>
        </w:rPr>
        <w:t>Rozsud</w:t>
      </w:r>
      <w:r>
        <w:rPr>
          <w:rFonts w:ascii="Garamond" w:hAnsi="Garamond" w:cs="Times New Roman"/>
          <w:sz w:val="24"/>
          <w:szCs w:val="24"/>
        </w:rPr>
        <w:t>ek</w:t>
      </w:r>
      <w:r w:rsidRPr="00F0166E">
        <w:rPr>
          <w:rFonts w:ascii="Garamond" w:hAnsi="Garamond" w:cs="Times New Roman"/>
          <w:sz w:val="24"/>
          <w:szCs w:val="24"/>
        </w:rPr>
        <w:t xml:space="preserve"> Nejvyššího správního soudu ze dne 20. 6. 2020 č.j. 3 Afs 7/2018-40</w:t>
      </w:r>
    </w:p>
    <w:p w14:paraId="6C1D2DE7" w14:textId="77777777" w:rsidR="00450DCF" w:rsidRPr="002C2BEB" w:rsidRDefault="00450DCF" w:rsidP="00450DCF">
      <w:pPr>
        <w:spacing w:line="360" w:lineRule="auto"/>
        <w:ind w:left="360"/>
        <w:jc w:val="both"/>
        <w:rPr>
          <w:rFonts w:ascii="Garamond" w:hAnsi="Garamond" w:cs="Times New Roman"/>
          <w:sz w:val="24"/>
          <w:szCs w:val="24"/>
        </w:rPr>
      </w:pPr>
    </w:p>
    <w:p w14:paraId="393F5A63" w14:textId="0301C5F9" w:rsidR="009B013F" w:rsidRPr="002C2BEB" w:rsidRDefault="00450DCF" w:rsidP="002833AA">
      <w:pPr>
        <w:spacing w:line="360" w:lineRule="auto"/>
        <w:jc w:val="both"/>
        <w:rPr>
          <w:rFonts w:ascii="Garamond" w:hAnsi="Garamond" w:cs="Times New Roman"/>
          <w:b/>
          <w:bCs/>
          <w:sz w:val="28"/>
          <w:szCs w:val="28"/>
        </w:rPr>
      </w:pPr>
      <w:r w:rsidRPr="002C2BEB">
        <w:rPr>
          <w:rFonts w:ascii="Garamond" w:hAnsi="Garamond" w:cs="Times New Roman"/>
          <w:b/>
          <w:bCs/>
          <w:sz w:val="28"/>
          <w:szCs w:val="28"/>
        </w:rPr>
        <w:t>Důvodové zprávy</w:t>
      </w:r>
    </w:p>
    <w:p w14:paraId="0C38624F" w14:textId="119DF1A3" w:rsidR="00450DCF" w:rsidRPr="002C2BEB" w:rsidRDefault="00450DCF" w:rsidP="003F498A">
      <w:pPr>
        <w:pStyle w:val="Odstavecseseznamem"/>
        <w:numPr>
          <w:ilvl w:val="0"/>
          <w:numId w:val="36"/>
        </w:numPr>
        <w:spacing w:line="360" w:lineRule="auto"/>
        <w:jc w:val="both"/>
        <w:rPr>
          <w:rFonts w:ascii="Garamond" w:hAnsi="Garamond"/>
          <w:sz w:val="24"/>
          <w:szCs w:val="24"/>
        </w:rPr>
      </w:pPr>
      <w:r w:rsidRPr="002C2BEB">
        <w:rPr>
          <w:rFonts w:ascii="Garamond" w:hAnsi="Garamond"/>
          <w:sz w:val="24"/>
          <w:szCs w:val="24"/>
        </w:rPr>
        <w:t>Důvodová zpráva k zákonu č. 349/2023 Sb., změna některých zákonů v souvislosti s konsolidací veřejných rozpočtů</w:t>
      </w:r>
    </w:p>
    <w:p w14:paraId="38815A6A" w14:textId="1CF22371" w:rsidR="00450DCF" w:rsidRPr="0069245A" w:rsidRDefault="00450DCF" w:rsidP="003F498A">
      <w:pPr>
        <w:pStyle w:val="Odstavecseseznamem"/>
        <w:numPr>
          <w:ilvl w:val="0"/>
          <w:numId w:val="36"/>
        </w:numPr>
        <w:spacing w:line="360" w:lineRule="auto"/>
        <w:jc w:val="both"/>
        <w:rPr>
          <w:rFonts w:ascii="Garamond" w:hAnsi="Garamond"/>
          <w:sz w:val="24"/>
          <w:szCs w:val="24"/>
        </w:rPr>
      </w:pPr>
      <w:r w:rsidRPr="0069245A">
        <w:rPr>
          <w:rFonts w:ascii="Garamond" w:hAnsi="Garamond"/>
          <w:sz w:val="24"/>
          <w:szCs w:val="24"/>
        </w:rPr>
        <w:t>Důvodová zpráva k zákonu č. 280/2009 Sb.</w:t>
      </w:r>
      <w:r w:rsidR="0069245A" w:rsidRPr="0069245A">
        <w:rPr>
          <w:rFonts w:ascii="Garamond" w:hAnsi="Garamond"/>
          <w:sz w:val="24"/>
          <w:szCs w:val="24"/>
        </w:rPr>
        <w:t>,</w:t>
      </w:r>
      <w:r w:rsidRPr="0069245A">
        <w:rPr>
          <w:rFonts w:ascii="Garamond" w:hAnsi="Garamond"/>
          <w:sz w:val="24"/>
          <w:szCs w:val="24"/>
        </w:rPr>
        <w:t xml:space="preserve"> daňový řád</w:t>
      </w:r>
    </w:p>
    <w:p w14:paraId="68D7ADFE" w14:textId="3122BE7A" w:rsidR="00C73C11" w:rsidRPr="0069245A" w:rsidRDefault="0069245A" w:rsidP="0069245A">
      <w:pPr>
        <w:pStyle w:val="Odstavecseseznamem"/>
        <w:numPr>
          <w:ilvl w:val="0"/>
          <w:numId w:val="36"/>
        </w:numPr>
        <w:spacing w:line="360" w:lineRule="auto"/>
        <w:jc w:val="both"/>
        <w:rPr>
          <w:rFonts w:ascii="Garamond" w:hAnsi="Garamond"/>
          <w:sz w:val="24"/>
          <w:szCs w:val="24"/>
        </w:rPr>
      </w:pPr>
      <w:r w:rsidRPr="0069245A">
        <w:rPr>
          <w:rFonts w:ascii="Garamond" w:hAnsi="Garamond"/>
          <w:sz w:val="24"/>
          <w:szCs w:val="24"/>
        </w:rPr>
        <w:t>Důvodová zpráva k zákonu č. 331/2014 Sb., změna zákona o spotřebních daních</w:t>
      </w:r>
    </w:p>
    <w:p w14:paraId="5D4C31B3" w14:textId="77777777" w:rsidR="0069245A" w:rsidRPr="002C2BEB" w:rsidRDefault="0069245A" w:rsidP="00BF25EA">
      <w:pPr>
        <w:pStyle w:val="Odstavecseseznamem"/>
        <w:spacing w:after="0" w:line="360" w:lineRule="auto"/>
        <w:ind w:left="360"/>
        <w:jc w:val="both"/>
        <w:rPr>
          <w:rFonts w:ascii="Garamond" w:hAnsi="Garamond" w:cs="Times New Roman"/>
          <w:sz w:val="28"/>
          <w:szCs w:val="28"/>
        </w:rPr>
      </w:pPr>
    </w:p>
    <w:p w14:paraId="50803E8F" w14:textId="14839EC8" w:rsidR="003F498A" w:rsidRPr="002C2BEB" w:rsidRDefault="003F498A" w:rsidP="003F498A">
      <w:pPr>
        <w:spacing w:line="360" w:lineRule="auto"/>
        <w:jc w:val="both"/>
        <w:rPr>
          <w:rFonts w:ascii="Garamond" w:hAnsi="Garamond" w:cs="Times New Roman"/>
          <w:b/>
          <w:bCs/>
          <w:sz w:val="28"/>
          <w:szCs w:val="28"/>
        </w:rPr>
      </w:pPr>
      <w:r w:rsidRPr="002C2BEB">
        <w:rPr>
          <w:rFonts w:ascii="Garamond" w:hAnsi="Garamond" w:cs="Times New Roman"/>
          <w:b/>
          <w:bCs/>
          <w:sz w:val="28"/>
          <w:szCs w:val="28"/>
        </w:rPr>
        <w:t>Odborné články v časopise</w:t>
      </w:r>
    </w:p>
    <w:p w14:paraId="2D142628" w14:textId="68873DB3" w:rsidR="00F621F6" w:rsidRPr="00D90A14" w:rsidRDefault="003F498A" w:rsidP="00D90A14">
      <w:pPr>
        <w:pStyle w:val="Textpoznpodarou"/>
        <w:numPr>
          <w:ilvl w:val="0"/>
          <w:numId w:val="38"/>
        </w:numPr>
        <w:spacing w:line="360" w:lineRule="auto"/>
        <w:jc w:val="both"/>
        <w:rPr>
          <w:rFonts w:ascii="Garamond" w:hAnsi="Garamond"/>
          <w:sz w:val="24"/>
          <w:szCs w:val="24"/>
        </w:rPr>
      </w:pPr>
      <w:r w:rsidRPr="002C2BEB">
        <w:rPr>
          <w:rFonts w:ascii="Garamond" w:hAnsi="Garamond"/>
          <w:sz w:val="24"/>
          <w:szCs w:val="24"/>
        </w:rPr>
        <w:t xml:space="preserve">DANIELE, Vito, A DI LORENZO, Paolo, FRANCESCANGELI, Adriano, FRANCO, Magda. Chemical laboratory support for Customs: Vegetable oils added to diesel fuel—a case study. </w:t>
      </w:r>
      <w:r w:rsidRPr="002C2BEB">
        <w:rPr>
          <w:rFonts w:ascii="Garamond" w:hAnsi="Garamond"/>
          <w:i/>
          <w:iCs/>
          <w:sz w:val="24"/>
          <w:szCs w:val="24"/>
        </w:rPr>
        <w:t xml:space="preserve">World Customs Journal </w:t>
      </w:r>
      <w:r w:rsidRPr="002C2BEB">
        <w:rPr>
          <w:rFonts w:ascii="Garamond" w:hAnsi="Garamond"/>
          <w:sz w:val="24"/>
          <w:szCs w:val="24"/>
        </w:rPr>
        <w:t xml:space="preserve">[online], roč. 11, č. 2, s. 96-98 [cit. 25. února 2024]. Dostupné z: </w:t>
      </w:r>
      <w:r w:rsidR="00F621F6" w:rsidRPr="00F621F6">
        <w:rPr>
          <w:rFonts w:ascii="Garamond" w:hAnsi="Garamond"/>
          <w:sz w:val="24"/>
          <w:szCs w:val="24"/>
        </w:rPr>
        <w:t>https://worldcustomsjournal.org/Archives/Volume%2011%2C%20Number%202%20(Sep%202017)/1838%2002%20WCJ%20v11n2%20Daniele%20et%20al.pdf</w:t>
      </w:r>
    </w:p>
    <w:p w14:paraId="549FED7A" w14:textId="77777777" w:rsidR="003F498A" w:rsidRDefault="003F498A" w:rsidP="003F498A">
      <w:pPr>
        <w:spacing w:line="360" w:lineRule="auto"/>
        <w:jc w:val="both"/>
        <w:rPr>
          <w:rFonts w:ascii="Garamond" w:hAnsi="Garamond" w:cs="Times New Roman"/>
          <w:b/>
          <w:bCs/>
          <w:sz w:val="24"/>
          <w:szCs w:val="24"/>
        </w:rPr>
      </w:pPr>
    </w:p>
    <w:p w14:paraId="2647D1D6" w14:textId="77777777" w:rsidR="008B78EC" w:rsidRDefault="008B78EC" w:rsidP="003F498A">
      <w:pPr>
        <w:spacing w:line="360" w:lineRule="auto"/>
        <w:jc w:val="both"/>
        <w:rPr>
          <w:rFonts w:ascii="Garamond" w:hAnsi="Garamond" w:cs="Times New Roman"/>
          <w:b/>
          <w:bCs/>
          <w:sz w:val="24"/>
          <w:szCs w:val="24"/>
        </w:rPr>
      </w:pPr>
    </w:p>
    <w:p w14:paraId="2665D08E" w14:textId="77777777" w:rsidR="008B78EC" w:rsidRPr="002C2BEB" w:rsidRDefault="008B78EC" w:rsidP="003F498A">
      <w:pPr>
        <w:spacing w:line="360" w:lineRule="auto"/>
        <w:jc w:val="both"/>
        <w:rPr>
          <w:rFonts w:ascii="Garamond" w:hAnsi="Garamond" w:cs="Times New Roman"/>
          <w:b/>
          <w:bCs/>
          <w:sz w:val="24"/>
          <w:szCs w:val="24"/>
        </w:rPr>
      </w:pPr>
    </w:p>
    <w:p w14:paraId="44BED0BD" w14:textId="5C18FCFA" w:rsidR="00BF25EA" w:rsidRPr="002C2BEB" w:rsidRDefault="00BF25EA" w:rsidP="00BF25EA">
      <w:pPr>
        <w:spacing w:line="360" w:lineRule="auto"/>
        <w:rPr>
          <w:rFonts w:ascii="Garamond" w:hAnsi="Garamond" w:cs="Times New Roman"/>
          <w:b/>
          <w:bCs/>
          <w:sz w:val="28"/>
          <w:szCs w:val="28"/>
        </w:rPr>
      </w:pPr>
      <w:r w:rsidRPr="002C2BEB">
        <w:rPr>
          <w:rFonts w:ascii="Garamond" w:hAnsi="Garamond" w:cs="Times New Roman"/>
          <w:b/>
          <w:bCs/>
          <w:sz w:val="28"/>
          <w:szCs w:val="28"/>
        </w:rPr>
        <w:t xml:space="preserve">Internetové </w:t>
      </w:r>
      <w:r w:rsidR="00DC2B23" w:rsidRPr="002C2BEB">
        <w:rPr>
          <w:rFonts w:ascii="Garamond" w:hAnsi="Garamond" w:cs="Times New Roman"/>
          <w:b/>
          <w:bCs/>
          <w:sz w:val="28"/>
          <w:szCs w:val="28"/>
        </w:rPr>
        <w:t>stránky</w:t>
      </w:r>
    </w:p>
    <w:p w14:paraId="0C006C30" w14:textId="4940FC1F" w:rsidR="00BF25EA" w:rsidRPr="002C2BEB" w:rsidRDefault="00DC2B23" w:rsidP="00333F72">
      <w:pPr>
        <w:pStyle w:val="Odstavecseseznamem"/>
        <w:numPr>
          <w:ilvl w:val="0"/>
          <w:numId w:val="37"/>
        </w:numPr>
        <w:spacing w:before="240" w:after="0" w:line="360" w:lineRule="auto"/>
        <w:jc w:val="both"/>
        <w:rPr>
          <w:rFonts w:ascii="Garamond" w:eastAsia="Garamond" w:hAnsi="Garamond" w:cs="Garamond"/>
          <w:b/>
          <w:bCs/>
          <w:sz w:val="24"/>
          <w:szCs w:val="24"/>
        </w:rPr>
      </w:pPr>
      <w:r w:rsidRPr="002C2BEB">
        <w:rPr>
          <w:rFonts w:ascii="Garamond" w:hAnsi="Garamond" w:cs="Times New Roman"/>
          <w:sz w:val="24"/>
          <w:szCs w:val="24"/>
        </w:rPr>
        <w:t xml:space="preserve">Tisková zpráva Celní správy České republiky [online]. Generální ředitelství cel, 14. června 2022 [cit. 29. února 2024]. Dostupné z: </w:t>
      </w:r>
      <w:r w:rsidR="000F425A" w:rsidRPr="002C2BEB">
        <w:rPr>
          <w:rFonts w:ascii="Garamond" w:hAnsi="Garamond" w:cs="Times New Roman"/>
          <w:sz w:val="24"/>
          <w:szCs w:val="24"/>
        </w:rPr>
        <w:t>https://www.celnisprava.cz/cz/tiskove-zpravy/2022/Stranky/Celn%C3%ADci-odhalili-podvody-s-miner%C3%A1ln%C3%ADmi-oleji.aspx</w:t>
      </w:r>
    </w:p>
    <w:p w14:paraId="2178EF7E" w14:textId="0AF9FEF0" w:rsidR="000F425A" w:rsidRDefault="000F425A" w:rsidP="00333F72">
      <w:pPr>
        <w:pStyle w:val="Textpoznpodarou"/>
        <w:numPr>
          <w:ilvl w:val="0"/>
          <w:numId w:val="37"/>
        </w:numPr>
        <w:spacing w:before="240" w:line="360" w:lineRule="auto"/>
        <w:jc w:val="both"/>
        <w:rPr>
          <w:rFonts w:ascii="Garamond" w:hAnsi="Garamond"/>
          <w:sz w:val="24"/>
          <w:szCs w:val="24"/>
        </w:rPr>
      </w:pPr>
      <w:r w:rsidRPr="002C2BEB">
        <w:rPr>
          <w:rFonts w:ascii="Garamond" w:hAnsi="Garamond"/>
          <w:sz w:val="24"/>
          <w:szCs w:val="24"/>
        </w:rPr>
        <w:lastRenderedPageBreak/>
        <w:t xml:space="preserve">Ministerstvo financí České republiky. Schodek rozpočtu nižší než plán. </w:t>
      </w:r>
      <w:r w:rsidRPr="002C2BEB">
        <w:rPr>
          <w:rFonts w:ascii="Garamond" w:hAnsi="Garamond"/>
          <w:i/>
          <w:iCs/>
          <w:sz w:val="24"/>
          <w:szCs w:val="24"/>
        </w:rPr>
        <w:t>Státní rozpočet hospodařil v roce 2023 s deficitem 288,5 mld. Kč oproti plánovaným 295 mld. Kč</w:t>
      </w:r>
      <w:r w:rsidRPr="002C2BEB">
        <w:rPr>
          <w:rFonts w:ascii="Garamond" w:hAnsi="Garamond"/>
          <w:sz w:val="24"/>
          <w:szCs w:val="24"/>
        </w:rPr>
        <w:t xml:space="preserve"> [online]. mfcr.cz, 4. ledna 2024 [cit. 23. února 2024]. Dostupné z: </w:t>
      </w:r>
      <w:r w:rsidR="00F41B97" w:rsidRPr="00F41B97">
        <w:rPr>
          <w:rFonts w:ascii="Garamond" w:hAnsi="Garamond"/>
          <w:sz w:val="24"/>
          <w:szCs w:val="24"/>
        </w:rPr>
        <w:t>https://www.mfcr.cz/cs/ministerstvo/media/tiskove-zpravy/2024/pokladni-plneni-sr-54299</w:t>
      </w:r>
    </w:p>
    <w:p w14:paraId="6BF5296A" w14:textId="2196C72F" w:rsidR="00F41B97" w:rsidRPr="002C2BEB" w:rsidRDefault="00F41B97" w:rsidP="00333F72">
      <w:pPr>
        <w:pStyle w:val="Textpoznpodarou"/>
        <w:numPr>
          <w:ilvl w:val="0"/>
          <w:numId w:val="37"/>
        </w:numPr>
        <w:spacing w:before="240" w:line="360" w:lineRule="auto"/>
        <w:jc w:val="both"/>
        <w:rPr>
          <w:rFonts w:ascii="Garamond" w:hAnsi="Garamond"/>
          <w:sz w:val="24"/>
          <w:szCs w:val="24"/>
        </w:rPr>
      </w:pPr>
      <w:r w:rsidRPr="00F41B97">
        <w:rPr>
          <w:rFonts w:ascii="Garamond" w:hAnsi="Garamond"/>
          <w:sz w:val="24"/>
          <w:szCs w:val="24"/>
        </w:rPr>
        <w:t>Ministerstvo průmyslu a obchodu. Ceny pohonných hmot v ČR [online]. mpo.cz, 23. listopadu 2023 [cit. 23 února 2024]. Dostupné z: https://www.mpo.cz/cz/energetika/statistika/ropa-ropne-produkty/ceny-pohonnych-hmot-v-cr--272708/</w:t>
      </w:r>
    </w:p>
    <w:p w14:paraId="440F8FF8" w14:textId="77777777" w:rsidR="003F498A" w:rsidRPr="002C2BEB" w:rsidRDefault="003F498A" w:rsidP="00333F72">
      <w:pPr>
        <w:pStyle w:val="Textpoznpodarou"/>
        <w:numPr>
          <w:ilvl w:val="0"/>
          <w:numId w:val="37"/>
        </w:numPr>
        <w:spacing w:before="240" w:line="360" w:lineRule="auto"/>
        <w:jc w:val="both"/>
        <w:rPr>
          <w:rFonts w:ascii="Garamond" w:hAnsi="Garamond"/>
          <w:i/>
          <w:iCs/>
          <w:sz w:val="24"/>
          <w:szCs w:val="24"/>
        </w:rPr>
      </w:pPr>
      <w:r w:rsidRPr="002C2BEB">
        <w:rPr>
          <w:rFonts w:ascii="Garamond" w:hAnsi="Garamond"/>
          <w:sz w:val="24"/>
          <w:szCs w:val="24"/>
        </w:rPr>
        <w:t xml:space="preserve">MICHALAK, Jeffrey, MACAULAY, Kevin. </w:t>
      </w:r>
      <w:r w:rsidRPr="002C2BEB">
        <w:rPr>
          <w:rFonts w:ascii="Garamond" w:hAnsi="Garamond"/>
          <w:i/>
          <w:iCs/>
          <w:sz w:val="24"/>
          <w:szCs w:val="24"/>
        </w:rPr>
        <w:t xml:space="preserve">Italy publishes decree regarding consumption tax on lubricating oils and preparations </w:t>
      </w:r>
      <w:r w:rsidRPr="002C2BEB">
        <w:rPr>
          <w:rFonts w:ascii="Garamond" w:hAnsi="Garamond"/>
          <w:sz w:val="24"/>
          <w:szCs w:val="24"/>
        </w:rPr>
        <w:t>[online]. ey.com, 21. července 2020 [cit. 10. března 2024]. Dostupné z: https://www.ey.com/en_gl/tax-alerts/italy-publishes-decree-regarding-consumption-tax-on-lubricating-oils-and-preparations</w:t>
      </w:r>
    </w:p>
    <w:p w14:paraId="524C62E0" w14:textId="77777777" w:rsidR="00DC2B23" w:rsidRPr="002C2BEB" w:rsidRDefault="00DC2B23" w:rsidP="00DC2B23">
      <w:pPr>
        <w:spacing w:line="360" w:lineRule="auto"/>
        <w:ind w:left="360"/>
        <w:jc w:val="both"/>
        <w:rPr>
          <w:rFonts w:ascii="Garamond" w:eastAsia="Garamond" w:hAnsi="Garamond" w:cs="Garamond"/>
          <w:b/>
          <w:bCs/>
          <w:sz w:val="28"/>
          <w:szCs w:val="28"/>
        </w:rPr>
      </w:pPr>
    </w:p>
    <w:p w14:paraId="3CF96629" w14:textId="07AAE4AB" w:rsidR="00DC2B23" w:rsidRDefault="00DC2B23" w:rsidP="00DC2B23">
      <w:pPr>
        <w:spacing w:line="360" w:lineRule="auto"/>
        <w:jc w:val="both"/>
        <w:rPr>
          <w:rFonts w:ascii="Garamond" w:eastAsia="Garamond" w:hAnsi="Garamond" w:cs="Garamond"/>
          <w:b/>
          <w:bCs/>
          <w:sz w:val="28"/>
          <w:szCs w:val="28"/>
        </w:rPr>
      </w:pPr>
      <w:r w:rsidRPr="002C2BEB">
        <w:rPr>
          <w:rFonts w:ascii="Garamond" w:eastAsia="Garamond" w:hAnsi="Garamond" w:cs="Garamond"/>
          <w:b/>
          <w:bCs/>
          <w:sz w:val="28"/>
          <w:szCs w:val="28"/>
        </w:rPr>
        <w:t>Ucelené dokumenty publikov</w:t>
      </w:r>
      <w:r w:rsidR="003E5D6C" w:rsidRPr="002C2BEB">
        <w:rPr>
          <w:rFonts w:ascii="Garamond" w:eastAsia="Garamond" w:hAnsi="Garamond" w:cs="Garamond"/>
          <w:b/>
          <w:bCs/>
          <w:sz w:val="28"/>
          <w:szCs w:val="28"/>
        </w:rPr>
        <w:t>á</w:t>
      </w:r>
      <w:r w:rsidR="003E5D6C" w:rsidRPr="002C2BEB">
        <w:rPr>
          <w:rFonts w:ascii="Garamond" w:eastAsia="Garamond" w:hAnsi="Garamond" w:cs="Sakkal Majalla"/>
          <w:b/>
          <w:bCs/>
          <w:sz w:val="28"/>
          <w:szCs w:val="28"/>
          <w:rtl/>
          <w:lang w:bidi="he-IL"/>
        </w:rPr>
        <w:t>‎</w:t>
      </w:r>
      <w:r w:rsidR="003E5D6C" w:rsidRPr="002C2BEB">
        <w:rPr>
          <w:rFonts w:ascii="Garamond" w:eastAsia="Garamond" w:hAnsi="Garamond" w:cs="Sakkal Majalla"/>
          <w:b/>
          <w:bCs/>
          <w:sz w:val="28"/>
          <w:szCs w:val="28"/>
          <w:lang w:bidi="he-IL"/>
        </w:rPr>
        <w:t>ny</w:t>
      </w:r>
      <w:r w:rsidRPr="002C2BEB">
        <w:rPr>
          <w:rFonts w:ascii="Garamond" w:eastAsia="Garamond" w:hAnsi="Garamond" w:cs="Garamond"/>
          <w:b/>
          <w:bCs/>
          <w:sz w:val="28"/>
          <w:szCs w:val="28"/>
        </w:rPr>
        <w:t xml:space="preserve"> na internetu</w:t>
      </w:r>
    </w:p>
    <w:p w14:paraId="3D55AACD" w14:textId="07911893" w:rsidR="00272696" w:rsidRPr="00272696" w:rsidRDefault="00272696" w:rsidP="00272696">
      <w:pPr>
        <w:pStyle w:val="Odstavecseseznamem"/>
        <w:numPr>
          <w:ilvl w:val="0"/>
          <w:numId w:val="42"/>
        </w:numPr>
        <w:spacing w:line="360" w:lineRule="auto"/>
        <w:jc w:val="both"/>
        <w:rPr>
          <w:rFonts w:ascii="Garamond" w:eastAsia="Garamond" w:hAnsi="Garamond" w:cs="Garamond"/>
          <w:sz w:val="24"/>
          <w:szCs w:val="24"/>
        </w:rPr>
      </w:pPr>
      <w:r w:rsidRPr="00272696">
        <w:rPr>
          <w:rFonts w:ascii="Garamond" w:eastAsia="Garamond" w:hAnsi="Garamond" w:cs="Garamond"/>
          <w:sz w:val="24"/>
          <w:szCs w:val="24"/>
        </w:rPr>
        <w:t>Institut pro politiku a společnost. Zdanění spotřeby v České republice – studie 2019 [online]. Česká republika: Institut pro politiku a společnost, Centrum ekonomických a tržních analýz, 2019. Dostupné z: https://www.politikaspolecnost.cz/wp-content/uploads/2019/07/Zdan%C4%9Bn%C3%AD-spot%C5%99eby-v-%C4%8Cesk%C3%A9-republice-IPPS.pdf.</w:t>
      </w:r>
    </w:p>
    <w:p w14:paraId="4318FA1C" w14:textId="73A45417" w:rsidR="00BF25EA" w:rsidRPr="002C2BEB" w:rsidRDefault="00DC2B23" w:rsidP="00756DB6">
      <w:pPr>
        <w:pStyle w:val="Odstavecseseznamem"/>
        <w:numPr>
          <w:ilvl w:val="0"/>
          <w:numId w:val="37"/>
        </w:numPr>
        <w:spacing w:line="360" w:lineRule="auto"/>
        <w:jc w:val="both"/>
        <w:rPr>
          <w:rFonts w:ascii="Garamond" w:eastAsia="Garamond" w:hAnsi="Garamond" w:cs="Garamond"/>
          <w:sz w:val="24"/>
          <w:szCs w:val="24"/>
        </w:rPr>
      </w:pPr>
      <w:r w:rsidRPr="002C2BEB">
        <w:rPr>
          <w:rFonts w:ascii="Garamond" w:hAnsi="Garamond"/>
          <w:sz w:val="24"/>
          <w:szCs w:val="24"/>
        </w:rPr>
        <w:t>Generální ředitelství cel.</w:t>
      </w:r>
      <w:r w:rsidRPr="002C2BEB">
        <w:rPr>
          <w:sz w:val="24"/>
          <w:szCs w:val="24"/>
        </w:rPr>
        <w:t xml:space="preserve"> </w:t>
      </w:r>
      <w:r w:rsidRPr="002C2BEB">
        <w:rPr>
          <w:rFonts w:ascii="Garamond" w:hAnsi="Garamond"/>
          <w:i/>
          <w:iCs/>
          <w:sz w:val="24"/>
          <w:szCs w:val="24"/>
        </w:rPr>
        <w:t xml:space="preserve">Výroční zpráva o činnosti Celní správy České republiky za rok 2022 </w:t>
      </w:r>
      <w:r w:rsidRPr="002C2BEB">
        <w:rPr>
          <w:rFonts w:ascii="Garamond" w:hAnsi="Garamond"/>
          <w:sz w:val="24"/>
          <w:szCs w:val="24"/>
        </w:rPr>
        <w:t>[online].</w:t>
      </w:r>
      <w:r w:rsidR="00AF1221" w:rsidRPr="002C2BEB">
        <w:rPr>
          <w:rFonts w:ascii="Garamond" w:hAnsi="Garamond"/>
          <w:sz w:val="24"/>
          <w:szCs w:val="24"/>
        </w:rPr>
        <w:t xml:space="preserve"> </w:t>
      </w:r>
      <w:r w:rsidRPr="002C2BEB">
        <w:rPr>
          <w:rFonts w:ascii="Garamond" w:hAnsi="Garamond"/>
          <w:sz w:val="24"/>
          <w:szCs w:val="24"/>
        </w:rPr>
        <w:t>Dostupné</w:t>
      </w:r>
      <w:r w:rsidR="00AF1221" w:rsidRPr="002C2BEB">
        <w:rPr>
          <w:rFonts w:ascii="Garamond" w:hAnsi="Garamond"/>
          <w:sz w:val="24"/>
          <w:szCs w:val="24"/>
        </w:rPr>
        <w:t xml:space="preserve"> </w:t>
      </w:r>
      <w:r w:rsidRPr="002C2BEB">
        <w:rPr>
          <w:rFonts w:ascii="Garamond" w:hAnsi="Garamond"/>
          <w:sz w:val="24"/>
          <w:szCs w:val="24"/>
        </w:rPr>
        <w:t>z:</w:t>
      </w:r>
      <w:r w:rsidR="00AF1221" w:rsidRPr="002C2BEB">
        <w:rPr>
          <w:rFonts w:ascii="Garamond" w:hAnsi="Garamond"/>
          <w:sz w:val="24"/>
          <w:szCs w:val="24"/>
        </w:rPr>
        <w:t xml:space="preserve"> </w:t>
      </w:r>
      <w:r w:rsidR="009913A7" w:rsidRPr="002C2BEB">
        <w:rPr>
          <w:rFonts w:ascii="Garamond" w:hAnsi="Garamond"/>
          <w:sz w:val="24"/>
          <w:szCs w:val="24"/>
        </w:rPr>
        <w:t>https://www.celnisprava.cz/cz/statistiky/Documents/VZ_CS_2023.pdf</w:t>
      </w:r>
      <w:r w:rsidRPr="002C2BEB">
        <w:rPr>
          <w:rFonts w:ascii="Garamond" w:hAnsi="Garamond"/>
          <w:sz w:val="24"/>
          <w:szCs w:val="24"/>
        </w:rPr>
        <w:t xml:space="preserve"> </w:t>
      </w:r>
    </w:p>
    <w:p w14:paraId="2E16508A" w14:textId="21659D15" w:rsidR="009913A7" w:rsidRPr="002C2BEB" w:rsidRDefault="009913A7" w:rsidP="00756DB6">
      <w:pPr>
        <w:pStyle w:val="Odstavecseseznamem"/>
        <w:numPr>
          <w:ilvl w:val="0"/>
          <w:numId w:val="37"/>
        </w:numPr>
        <w:spacing w:line="360" w:lineRule="auto"/>
        <w:jc w:val="both"/>
        <w:rPr>
          <w:rFonts w:ascii="Garamond" w:eastAsia="Garamond" w:hAnsi="Garamond" w:cs="Garamond"/>
          <w:sz w:val="24"/>
          <w:szCs w:val="24"/>
        </w:rPr>
      </w:pPr>
      <w:r w:rsidRPr="002C2BEB">
        <w:rPr>
          <w:rFonts w:ascii="Garamond" w:hAnsi="Garamond"/>
          <w:sz w:val="24"/>
          <w:szCs w:val="24"/>
        </w:rPr>
        <w:t xml:space="preserve">Státní fond dopravní infrastruktury. </w:t>
      </w:r>
      <w:r w:rsidRPr="002C2BEB">
        <w:rPr>
          <w:rFonts w:ascii="Garamond" w:hAnsi="Garamond"/>
          <w:i/>
          <w:iCs/>
          <w:sz w:val="24"/>
          <w:szCs w:val="24"/>
        </w:rPr>
        <w:t>Výroční zpráva o činnosti a účetní závěrka Státního fondu dopravní infrastruktury za rok 2022</w:t>
      </w:r>
      <w:r w:rsidRPr="002C2BEB">
        <w:rPr>
          <w:rFonts w:ascii="Garamond" w:hAnsi="Garamond"/>
          <w:sz w:val="24"/>
          <w:szCs w:val="24"/>
        </w:rPr>
        <w:t xml:space="preserve"> [online]. Dostupné z: https://www.sfdi.cz/soubory/obrazky-clanky/dokumenty-2023/2023_vz_2022.pdf</w:t>
      </w:r>
    </w:p>
    <w:p w14:paraId="63496E7C" w14:textId="2E5A6DB6" w:rsidR="009913A7" w:rsidRPr="002C2BEB" w:rsidRDefault="009913A7" w:rsidP="00756DB6">
      <w:pPr>
        <w:pStyle w:val="Odstavecseseznamem"/>
        <w:numPr>
          <w:ilvl w:val="0"/>
          <w:numId w:val="37"/>
        </w:numPr>
        <w:spacing w:line="360" w:lineRule="auto"/>
        <w:jc w:val="both"/>
        <w:rPr>
          <w:rFonts w:ascii="Garamond" w:eastAsia="Garamond" w:hAnsi="Garamond" w:cs="Garamond"/>
          <w:sz w:val="24"/>
          <w:szCs w:val="24"/>
        </w:rPr>
      </w:pPr>
      <w:r w:rsidRPr="002C2BEB">
        <w:rPr>
          <w:rFonts w:ascii="Garamond" w:eastAsia="Garamond" w:hAnsi="Garamond" w:cs="Garamond"/>
          <w:sz w:val="24"/>
          <w:szCs w:val="24"/>
        </w:rPr>
        <w:t xml:space="preserve">Ministerstvo financí České republiky. </w:t>
      </w:r>
      <w:r w:rsidRPr="002C2BEB">
        <w:rPr>
          <w:rFonts w:ascii="Garamond" w:eastAsia="Garamond" w:hAnsi="Garamond" w:cs="Garamond"/>
          <w:i/>
          <w:iCs/>
          <w:sz w:val="24"/>
          <w:szCs w:val="24"/>
        </w:rPr>
        <w:t xml:space="preserve">Zpráva o činnosti Finanční správy a Celní správy za rok 2022 </w:t>
      </w:r>
      <w:r w:rsidRPr="002C2BEB">
        <w:rPr>
          <w:rFonts w:ascii="Garamond" w:eastAsia="Garamond" w:hAnsi="Garamond" w:cs="Garamond"/>
          <w:sz w:val="24"/>
          <w:szCs w:val="24"/>
        </w:rPr>
        <w:t>[online]. Dostupné z: https://www.mfcr.cz/assets/cs/media/2022-12-31_Zprava-o-cinnosti-FS-a-CS-za-rok-2022.pdf</w:t>
      </w:r>
    </w:p>
    <w:p w14:paraId="33BEB611" w14:textId="7225840D" w:rsidR="009913A7" w:rsidRPr="009C5166" w:rsidRDefault="00D76BDC" w:rsidP="00756DB6">
      <w:pPr>
        <w:pStyle w:val="Odstavecseseznamem"/>
        <w:numPr>
          <w:ilvl w:val="0"/>
          <w:numId w:val="37"/>
        </w:numPr>
        <w:spacing w:line="360" w:lineRule="auto"/>
        <w:jc w:val="both"/>
        <w:rPr>
          <w:rFonts w:ascii="Garamond" w:eastAsia="Garamond" w:hAnsi="Garamond" w:cs="Garamond"/>
          <w:sz w:val="24"/>
          <w:szCs w:val="24"/>
        </w:rPr>
      </w:pPr>
      <w:r w:rsidRPr="002C2BEB">
        <w:rPr>
          <w:rFonts w:ascii="Garamond" w:hAnsi="Garamond"/>
        </w:rPr>
        <w:t xml:space="preserve">Ministerstvo financí České republiky. </w:t>
      </w:r>
      <w:r w:rsidRPr="002C2BEB">
        <w:rPr>
          <w:rFonts w:ascii="Garamond" w:hAnsi="Garamond"/>
          <w:i/>
          <w:iCs/>
        </w:rPr>
        <w:t>Státní rozpočet 2023 v kostce</w:t>
      </w:r>
      <w:r w:rsidRPr="002C2BEB">
        <w:rPr>
          <w:rFonts w:ascii="Garamond" w:hAnsi="Garamond"/>
        </w:rPr>
        <w:t xml:space="preserve"> [online]. Dostupné z: </w:t>
      </w:r>
      <w:r w:rsidR="009C5166" w:rsidRPr="009C5166">
        <w:rPr>
          <w:rFonts w:ascii="Garamond" w:hAnsi="Garamond"/>
        </w:rPr>
        <w:t>https://www.mfcr.cz/assets/cs/media/2023-03-28_Statni-rozpocet-2023-v-kostce_v02.pdf</w:t>
      </w:r>
    </w:p>
    <w:p w14:paraId="05C3A071" w14:textId="6D96E087" w:rsidR="009C5166" w:rsidRPr="009C5166" w:rsidRDefault="009C5166" w:rsidP="009C5166">
      <w:pPr>
        <w:pStyle w:val="Odstavecseseznamem"/>
        <w:numPr>
          <w:ilvl w:val="0"/>
          <w:numId w:val="37"/>
        </w:numPr>
        <w:spacing w:line="360" w:lineRule="auto"/>
        <w:jc w:val="both"/>
        <w:rPr>
          <w:rFonts w:ascii="Garamond" w:eastAsia="Garamond" w:hAnsi="Garamond" w:cs="Garamond"/>
          <w:sz w:val="24"/>
          <w:szCs w:val="24"/>
        </w:rPr>
      </w:pPr>
      <w:r w:rsidRPr="009C5166">
        <w:rPr>
          <w:rFonts w:ascii="Garamond" w:eastAsia="Garamond" w:hAnsi="Garamond" w:cs="Garamond"/>
          <w:sz w:val="24"/>
          <w:szCs w:val="24"/>
        </w:rPr>
        <w:t>Celní správa ČR, Informace pro daňové subjekty [online]. Č. j. 46424/2021-900000-231, dostupné z: https://www.celnisprava.cz/cz/dane/spotrebni-dane/mineraly/Informace/Informace_21_46424.pdf</w:t>
      </w:r>
    </w:p>
    <w:p w14:paraId="6A0BF6BE" w14:textId="37B72E11" w:rsidR="009C5166" w:rsidRPr="002C2BEB" w:rsidRDefault="009C5166" w:rsidP="00756DB6">
      <w:pPr>
        <w:pStyle w:val="Odstavecseseznamem"/>
        <w:numPr>
          <w:ilvl w:val="0"/>
          <w:numId w:val="37"/>
        </w:numPr>
        <w:spacing w:line="360" w:lineRule="auto"/>
        <w:jc w:val="both"/>
        <w:rPr>
          <w:rFonts w:ascii="Garamond" w:eastAsia="Garamond" w:hAnsi="Garamond" w:cs="Garamond"/>
          <w:sz w:val="24"/>
          <w:szCs w:val="24"/>
        </w:rPr>
      </w:pPr>
      <w:r w:rsidRPr="009C5166">
        <w:rPr>
          <w:rFonts w:ascii="Garamond" w:eastAsia="Garamond" w:hAnsi="Garamond" w:cs="Garamond"/>
          <w:sz w:val="24"/>
          <w:szCs w:val="24"/>
        </w:rPr>
        <w:lastRenderedPageBreak/>
        <w:t>Celní správa ČR. Informace pro daňové subjekty [online]. Č. j. 5105/2021-900000-231. Dostupné z: https://www.celnisprava.cz/cz/dane/spotrebni-dane/doprava/Informace/Informace_21_5105.pdf</w:t>
      </w:r>
    </w:p>
    <w:p w14:paraId="4C6C65DD" w14:textId="77777777" w:rsidR="000F425A" w:rsidRPr="002C2BEB" w:rsidRDefault="000F425A" w:rsidP="003F498A">
      <w:pPr>
        <w:spacing w:line="360" w:lineRule="auto"/>
        <w:jc w:val="both"/>
        <w:rPr>
          <w:rFonts w:ascii="Garamond" w:eastAsia="Garamond" w:hAnsi="Garamond" w:cs="Garamond"/>
          <w:sz w:val="24"/>
          <w:szCs w:val="24"/>
        </w:rPr>
      </w:pPr>
    </w:p>
    <w:p w14:paraId="087D613F" w14:textId="622B2E47" w:rsidR="003F498A" w:rsidRPr="002C2BEB" w:rsidRDefault="003F498A" w:rsidP="003F498A">
      <w:pPr>
        <w:spacing w:line="360" w:lineRule="auto"/>
        <w:jc w:val="both"/>
        <w:rPr>
          <w:rFonts w:ascii="Garamond" w:eastAsia="Garamond" w:hAnsi="Garamond" w:cs="Garamond"/>
          <w:b/>
          <w:bCs/>
          <w:sz w:val="28"/>
          <w:szCs w:val="28"/>
        </w:rPr>
      </w:pPr>
      <w:r w:rsidRPr="002C2BEB">
        <w:rPr>
          <w:rFonts w:ascii="Garamond" w:eastAsia="Garamond" w:hAnsi="Garamond" w:cs="Garamond"/>
          <w:b/>
          <w:bCs/>
          <w:sz w:val="28"/>
          <w:szCs w:val="28"/>
        </w:rPr>
        <w:t>Seznam tabulek</w:t>
      </w:r>
    </w:p>
    <w:p w14:paraId="1C911223" w14:textId="624FB64D" w:rsidR="00BF25EA" w:rsidRPr="002C2BEB" w:rsidRDefault="003E2CE6" w:rsidP="003E2CE6">
      <w:pPr>
        <w:pStyle w:val="Odstavecseseznamem"/>
        <w:numPr>
          <w:ilvl w:val="0"/>
          <w:numId w:val="41"/>
        </w:numPr>
        <w:spacing w:line="360" w:lineRule="auto"/>
        <w:rPr>
          <w:rFonts w:ascii="Garamond" w:eastAsia="Garamond" w:hAnsi="Garamond" w:cs="Garamond"/>
          <w:sz w:val="24"/>
          <w:szCs w:val="24"/>
        </w:rPr>
      </w:pPr>
      <w:r w:rsidRPr="002C2BEB">
        <w:rPr>
          <w:rFonts w:ascii="Garamond" w:eastAsia="Garamond" w:hAnsi="Garamond" w:cs="Garamond"/>
          <w:sz w:val="24"/>
          <w:szCs w:val="24"/>
        </w:rPr>
        <w:t>Tabulka č. 1 – Vývoj celkových a vybraných daňových příjmů v letech 2018–2023 v mld. Kč</w:t>
      </w:r>
    </w:p>
    <w:p w14:paraId="4C1D4126" w14:textId="7B02C4B6" w:rsidR="003E2CE6" w:rsidRPr="002C2BEB" w:rsidRDefault="003E2CE6" w:rsidP="003E2CE6">
      <w:pPr>
        <w:pStyle w:val="Odstavecseseznamem"/>
        <w:numPr>
          <w:ilvl w:val="0"/>
          <w:numId w:val="41"/>
        </w:numPr>
        <w:spacing w:line="360" w:lineRule="auto"/>
        <w:rPr>
          <w:rFonts w:ascii="Garamond" w:eastAsia="Garamond" w:hAnsi="Garamond" w:cs="Garamond"/>
          <w:sz w:val="24"/>
          <w:szCs w:val="24"/>
        </w:rPr>
      </w:pPr>
      <w:r w:rsidRPr="002C2BEB">
        <w:rPr>
          <w:rFonts w:ascii="Garamond" w:eastAsia="Garamond" w:hAnsi="Garamond" w:cs="Garamond"/>
          <w:sz w:val="24"/>
          <w:szCs w:val="24"/>
        </w:rPr>
        <w:t>Tabulka č. 2 - Plnění daňových příjmů a mýtného v roce 2022 v porovnání s rokem 2021</w:t>
      </w:r>
    </w:p>
    <w:p w14:paraId="71709FFF" w14:textId="250F155B" w:rsidR="004D28C2" w:rsidRDefault="003E2CE6" w:rsidP="00F621F6">
      <w:pPr>
        <w:pStyle w:val="Odstavecseseznamem"/>
        <w:numPr>
          <w:ilvl w:val="0"/>
          <w:numId w:val="41"/>
        </w:numPr>
        <w:spacing w:line="360" w:lineRule="auto"/>
        <w:rPr>
          <w:rFonts w:ascii="Garamond" w:eastAsia="Garamond" w:hAnsi="Garamond" w:cs="Garamond"/>
          <w:sz w:val="24"/>
          <w:szCs w:val="24"/>
        </w:rPr>
      </w:pPr>
      <w:r w:rsidRPr="002C2BEB">
        <w:rPr>
          <w:rFonts w:ascii="Garamond" w:eastAsia="Garamond" w:hAnsi="Garamond" w:cs="Garamond"/>
          <w:sz w:val="24"/>
          <w:szCs w:val="24"/>
        </w:rPr>
        <w:t>Tabulka č. 3 - Sazby daně u vybraných minerálních ole</w:t>
      </w:r>
      <w:r w:rsidR="00F621F6">
        <w:rPr>
          <w:rFonts w:ascii="Garamond" w:eastAsia="Garamond" w:hAnsi="Garamond" w:cs="Garamond"/>
          <w:sz w:val="24"/>
          <w:szCs w:val="24"/>
        </w:rPr>
        <w:t>jů</w:t>
      </w:r>
    </w:p>
    <w:p w14:paraId="481BD766" w14:textId="77777777" w:rsidR="00F621F6" w:rsidRDefault="00F621F6" w:rsidP="00F621F6">
      <w:pPr>
        <w:spacing w:line="360" w:lineRule="auto"/>
        <w:rPr>
          <w:rFonts w:ascii="Garamond" w:eastAsia="Garamond" w:hAnsi="Garamond" w:cs="Garamond"/>
          <w:sz w:val="24"/>
          <w:szCs w:val="24"/>
        </w:rPr>
      </w:pPr>
    </w:p>
    <w:p w14:paraId="465E8AF7" w14:textId="77777777" w:rsidR="00F621F6" w:rsidRDefault="00F621F6" w:rsidP="00F621F6">
      <w:pPr>
        <w:spacing w:line="360" w:lineRule="auto"/>
        <w:rPr>
          <w:rFonts w:ascii="Garamond" w:eastAsia="Garamond" w:hAnsi="Garamond" w:cs="Garamond"/>
          <w:sz w:val="24"/>
          <w:szCs w:val="24"/>
        </w:rPr>
      </w:pPr>
    </w:p>
    <w:p w14:paraId="577991FE" w14:textId="77777777" w:rsidR="00F621F6" w:rsidRDefault="00F621F6" w:rsidP="00F621F6">
      <w:pPr>
        <w:spacing w:line="360" w:lineRule="auto"/>
        <w:rPr>
          <w:rFonts w:ascii="Garamond" w:eastAsia="Garamond" w:hAnsi="Garamond" w:cs="Garamond"/>
          <w:sz w:val="24"/>
          <w:szCs w:val="24"/>
        </w:rPr>
      </w:pPr>
    </w:p>
    <w:p w14:paraId="3BFB5951" w14:textId="77777777" w:rsidR="00F621F6" w:rsidRDefault="00F621F6" w:rsidP="00F621F6">
      <w:pPr>
        <w:spacing w:line="360" w:lineRule="auto"/>
        <w:rPr>
          <w:rFonts w:ascii="Garamond" w:eastAsia="Garamond" w:hAnsi="Garamond" w:cs="Garamond"/>
          <w:sz w:val="24"/>
          <w:szCs w:val="24"/>
        </w:rPr>
      </w:pPr>
    </w:p>
    <w:p w14:paraId="0639FBDD" w14:textId="77777777" w:rsidR="00F621F6" w:rsidRDefault="00F621F6" w:rsidP="00F621F6">
      <w:pPr>
        <w:spacing w:line="360" w:lineRule="auto"/>
        <w:rPr>
          <w:rFonts w:ascii="Garamond" w:eastAsia="Garamond" w:hAnsi="Garamond" w:cs="Garamond"/>
          <w:sz w:val="24"/>
          <w:szCs w:val="24"/>
        </w:rPr>
      </w:pPr>
    </w:p>
    <w:p w14:paraId="4FF7CB99" w14:textId="77777777" w:rsidR="00F621F6" w:rsidRDefault="00F621F6" w:rsidP="00F621F6">
      <w:pPr>
        <w:spacing w:line="360" w:lineRule="auto"/>
        <w:rPr>
          <w:rFonts w:ascii="Garamond" w:eastAsia="Garamond" w:hAnsi="Garamond" w:cs="Garamond"/>
          <w:sz w:val="24"/>
          <w:szCs w:val="24"/>
        </w:rPr>
      </w:pPr>
    </w:p>
    <w:p w14:paraId="10357AAE" w14:textId="77777777" w:rsidR="00F621F6" w:rsidRDefault="00F621F6" w:rsidP="00F621F6">
      <w:pPr>
        <w:spacing w:line="360" w:lineRule="auto"/>
        <w:rPr>
          <w:rFonts w:ascii="Garamond" w:eastAsia="Garamond" w:hAnsi="Garamond" w:cs="Garamond"/>
          <w:sz w:val="24"/>
          <w:szCs w:val="24"/>
        </w:rPr>
      </w:pPr>
    </w:p>
    <w:p w14:paraId="49F643DC" w14:textId="77777777" w:rsidR="00F621F6" w:rsidRDefault="00F621F6" w:rsidP="00F621F6">
      <w:pPr>
        <w:spacing w:line="360" w:lineRule="auto"/>
        <w:rPr>
          <w:rFonts w:ascii="Garamond" w:eastAsia="Garamond" w:hAnsi="Garamond" w:cs="Garamond"/>
          <w:sz w:val="24"/>
          <w:szCs w:val="24"/>
        </w:rPr>
      </w:pPr>
    </w:p>
    <w:p w14:paraId="3D3C036A" w14:textId="77777777" w:rsidR="00F621F6" w:rsidRDefault="00F621F6" w:rsidP="00F621F6">
      <w:pPr>
        <w:spacing w:line="360" w:lineRule="auto"/>
        <w:rPr>
          <w:rFonts w:ascii="Garamond" w:eastAsia="Garamond" w:hAnsi="Garamond" w:cs="Garamond"/>
          <w:sz w:val="24"/>
          <w:szCs w:val="24"/>
        </w:rPr>
      </w:pPr>
    </w:p>
    <w:p w14:paraId="411401DC" w14:textId="77777777" w:rsidR="00F621F6" w:rsidRDefault="00F621F6" w:rsidP="00F621F6">
      <w:pPr>
        <w:spacing w:line="360" w:lineRule="auto"/>
        <w:rPr>
          <w:rFonts w:ascii="Garamond" w:eastAsia="Garamond" w:hAnsi="Garamond" w:cs="Garamond"/>
          <w:sz w:val="24"/>
          <w:szCs w:val="24"/>
        </w:rPr>
      </w:pPr>
    </w:p>
    <w:p w14:paraId="6248BC8B" w14:textId="77777777" w:rsidR="00F621F6" w:rsidRDefault="00F621F6" w:rsidP="00F621F6">
      <w:pPr>
        <w:spacing w:line="360" w:lineRule="auto"/>
        <w:rPr>
          <w:rFonts w:ascii="Garamond" w:eastAsia="Garamond" w:hAnsi="Garamond" w:cs="Garamond"/>
          <w:sz w:val="24"/>
          <w:szCs w:val="24"/>
        </w:rPr>
      </w:pPr>
    </w:p>
    <w:p w14:paraId="21B5976B" w14:textId="77777777" w:rsidR="00F621F6" w:rsidRDefault="00F621F6" w:rsidP="00F621F6">
      <w:pPr>
        <w:spacing w:line="360" w:lineRule="auto"/>
        <w:rPr>
          <w:rFonts w:ascii="Garamond" w:eastAsia="Garamond" w:hAnsi="Garamond" w:cs="Garamond"/>
          <w:sz w:val="24"/>
          <w:szCs w:val="24"/>
        </w:rPr>
      </w:pPr>
    </w:p>
    <w:p w14:paraId="4C9BCE81" w14:textId="77777777" w:rsidR="00F621F6" w:rsidRDefault="00F621F6" w:rsidP="00F621F6">
      <w:pPr>
        <w:spacing w:line="360" w:lineRule="auto"/>
        <w:rPr>
          <w:rFonts w:ascii="Garamond" w:eastAsia="Garamond" w:hAnsi="Garamond" w:cs="Garamond"/>
          <w:sz w:val="24"/>
          <w:szCs w:val="24"/>
        </w:rPr>
      </w:pPr>
    </w:p>
    <w:p w14:paraId="555144A0" w14:textId="77777777" w:rsidR="00F621F6" w:rsidRDefault="00F621F6" w:rsidP="00F621F6">
      <w:pPr>
        <w:spacing w:line="360" w:lineRule="auto"/>
        <w:rPr>
          <w:rFonts w:ascii="Garamond" w:eastAsia="Garamond" w:hAnsi="Garamond" w:cs="Garamond"/>
          <w:sz w:val="24"/>
          <w:szCs w:val="24"/>
        </w:rPr>
      </w:pPr>
    </w:p>
    <w:p w14:paraId="373C3E83" w14:textId="77777777" w:rsidR="00F621F6" w:rsidRDefault="00F621F6" w:rsidP="00F621F6">
      <w:pPr>
        <w:spacing w:line="360" w:lineRule="auto"/>
        <w:rPr>
          <w:rFonts w:ascii="Garamond" w:eastAsia="Garamond" w:hAnsi="Garamond" w:cs="Garamond"/>
          <w:sz w:val="24"/>
          <w:szCs w:val="24"/>
        </w:rPr>
      </w:pPr>
    </w:p>
    <w:p w14:paraId="440BAE8C" w14:textId="77777777" w:rsidR="00F621F6" w:rsidRDefault="00F621F6" w:rsidP="00F621F6">
      <w:pPr>
        <w:spacing w:line="360" w:lineRule="auto"/>
        <w:rPr>
          <w:rFonts w:ascii="Garamond" w:eastAsia="Garamond" w:hAnsi="Garamond" w:cs="Garamond"/>
          <w:sz w:val="24"/>
          <w:szCs w:val="24"/>
        </w:rPr>
      </w:pPr>
    </w:p>
    <w:p w14:paraId="6AA096AE" w14:textId="77777777" w:rsidR="00F621F6" w:rsidRDefault="00F621F6" w:rsidP="00F621F6">
      <w:pPr>
        <w:spacing w:line="360" w:lineRule="auto"/>
        <w:rPr>
          <w:rFonts w:ascii="Garamond" w:eastAsia="Garamond" w:hAnsi="Garamond" w:cs="Garamond"/>
          <w:sz w:val="24"/>
          <w:szCs w:val="24"/>
        </w:rPr>
      </w:pPr>
    </w:p>
    <w:p w14:paraId="434FE899" w14:textId="77777777" w:rsidR="00F621F6" w:rsidRDefault="00F621F6" w:rsidP="00F621F6">
      <w:pPr>
        <w:spacing w:line="360" w:lineRule="auto"/>
        <w:rPr>
          <w:rFonts w:ascii="Garamond" w:eastAsia="Garamond" w:hAnsi="Garamond" w:cs="Garamond"/>
          <w:sz w:val="24"/>
          <w:szCs w:val="24"/>
        </w:rPr>
      </w:pPr>
    </w:p>
    <w:p w14:paraId="77BAC377" w14:textId="77777777" w:rsidR="00F621F6" w:rsidRDefault="00F621F6" w:rsidP="00F621F6">
      <w:pPr>
        <w:spacing w:line="360" w:lineRule="auto"/>
        <w:rPr>
          <w:rFonts w:ascii="Garamond" w:eastAsia="Garamond" w:hAnsi="Garamond" w:cs="Garamond"/>
          <w:sz w:val="24"/>
          <w:szCs w:val="24"/>
        </w:rPr>
      </w:pPr>
    </w:p>
    <w:p w14:paraId="22F29611" w14:textId="77777777" w:rsidR="00F621F6" w:rsidRPr="00F621F6" w:rsidRDefault="00F621F6" w:rsidP="00F621F6">
      <w:pPr>
        <w:spacing w:line="360" w:lineRule="auto"/>
        <w:rPr>
          <w:rFonts w:ascii="Garamond" w:eastAsia="Garamond" w:hAnsi="Garamond" w:cs="Garamond"/>
          <w:sz w:val="24"/>
          <w:szCs w:val="24"/>
        </w:rPr>
      </w:pPr>
    </w:p>
    <w:p w14:paraId="5D5B23BE" w14:textId="095A55D9" w:rsidR="000E5BED" w:rsidRPr="002C2BEB" w:rsidRDefault="000E5BED" w:rsidP="00DC4FEE">
      <w:pPr>
        <w:pStyle w:val="Nadpis1"/>
      </w:pPr>
      <w:bookmarkStart w:id="51" w:name="_Toc162612864"/>
      <w:r w:rsidRPr="00DC4FEE">
        <w:t>Abstract</w:t>
      </w:r>
      <w:bookmarkEnd w:id="51"/>
    </w:p>
    <w:p w14:paraId="4E746CF0" w14:textId="0DB957EB" w:rsidR="000E5BED" w:rsidRPr="002C2BEB" w:rsidRDefault="000E5BED" w:rsidP="009E481F">
      <w:pPr>
        <w:spacing w:line="360" w:lineRule="auto"/>
        <w:jc w:val="both"/>
        <w:rPr>
          <w:rFonts w:ascii="Garamond" w:hAnsi="Garamond" w:cs="Segoe UI"/>
          <w:color w:val="0D0D0D"/>
          <w:sz w:val="24"/>
          <w:szCs w:val="24"/>
          <w:shd w:val="clear" w:color="auto" w:fill="FFFFFF"/>
        </w:rPr>
      </w:pPr>
      <w:r w:rsidRPr="002C2BEB">
        <w:rPr>
          <w:rFonts w:ascii="Garamond" w:eastAsia="Garamond" w:hAnsi="Garamond" w:cs="Garamond"/>
          <w:b/>
          <w:bCs/>
          <w:sz w:val="32"/>
          <w:szCs w:val="32"/>
        </w:rPr>
        <w:tab/>
      </w:r>
      <w:r w:rsidRPr="002C2BEB">
        <w:rPr>
          <w:rFonts w:ascii="Garamond" w:eastAsia="Garamond" w:hAnsi="Garamond" w:cs="Garamond"/>
          <w:sz w:val="24"/>
          <w:szCs w:val="24"/>
        </w:rPr>
        <w:t xml:space="preserve">This thesis deals with the legal regulation of taxation and administration of excise duty on mineral oils. </w:t>
      </w:r>
      <w:r w:rsidRPr="002C2BEB">
        <w:rPr>
          <w:rFonts w:ascii="Garamond" w:hAnsi="Garamond" w:cs="Segoe UI"/>
          <w:color w:val="0D0D0D"/>
          <w:sz w:val="24"/>
          <w:szCs w:val="24"/>
          <w:shd w:val="clear" w:color="auto" w:fill="FFFFFF"/>
        </w:rPr>
        <w:t xml:space="preserve">The aim of this thesis is to provide a comprehensive current insight into the issues of </w:t>
      </w:r>
      <w:r w:rsidRPr="002C2BEB">
        <w:rPr>
          <w:rFonts w:ascii="Garamond" w:hAnsi="Garamond" w:cs="Segoe UI"/>
          <w:color w:val="0D0D0D"/>
          <w:sz w:val="24"/>
          <w:szCs w:val="24"/>
          <w:shd w:val="clear" w:color="auto" w:fill="FFFFFF"/>
        </w:rPr>
        <w:lastRenderedPageBreak/>
        <w:t>taxation and administration of excise duty on mineral oils with reference to the relevant domestic legal regulations, community law regulations, and jurisprudence. A secondary aim of this master's thesis is to evaluate the effectivness of domestic legal regulation, its efficiency, and practical impact, as well as to assess critical areas of legal regulation in relation to changes and the impact of this tax on the state budget. Following the critical areas of legal regulation, a partial aim of this thesis is to evaluate the legal status de lege lata and offer solutions that may be subject to legal regulation de lege ferenda. The master's thesis is divided into four chapters. The first chapter focuses on the theoretical-legal aspects of the taxation of mineral oils and the administration of excise duty. The second chapter is devoted to the taxation of mineral oils in the context of Czech and EU legal regulations, as well as selected institutes related to excise duty on mineral oils. The third chapter discusses excise duty on mineral oils in the context of the state budget and the State Fund for Transport Infrastructure. The fourth chapter then focuses on critical areas of legal regulation of excise duty on mineral oils and evaluates the legal status de lege lata with proposals de lege ferenda. In conclusion of th</w:t>
      </w:r>
      <w:r w:rsidR="000F5CB4">
        <w:rPr>
          <w:rFonts w:ascii="Garamond" w:hAnsi="Garamond" w:cs="Segoe UI"/>
          <w:color w:val="0D0D0D"/>
          <w:sz w:val="24"/>
          <w:szCs w:val="24"/>
          <w:shd w:val="clear" w:color="auto" w:fill="FFFFFF"/>
        </w:rPr>
        <w:t>is</w:t>
      </w:r>
      <w:r w:rsidRPr="002C2BEB">
        <w:rPr>
          <w:rFonts w:ascii="Garamond" w:hAnsi="Garamond" w:cs="Segoe UI"/>
          <w:color w:val="0D0D0D"/>
          <w:sz w:val="24"/>
          <w:szCs w:val="24"/>
          <w:shd w:val="clear" w:color="auto" w:fill="FFFFFF"/>
        </w:rPr>
        <w:t xml:space="preserve"> thesis, the findings from the previous chapters are summarized and evaluated.</w:t>
      </w:r>
    </w:p>
    <w:p w14:paraId="6384199D" w14:textId="77777777" w:rsidR="000E5BED" w:rsidRPr="002C2BEB" w:rsidRDefault="000E5BED" w:rsidP="00DC4FEE">
      <w:pPr>
        <w:pStyle w:val="Nadpis1"/>
      </w:pPr>
      <w:bookmarkStart w:id="52" w:name="_Toc162612865"/>
      <w:r w:rsidRPr="00DC4FEE">
        <w:t>Abstrakt</w:t>
      </w:r>
      <w:bookmarkEnd w:id="52"/>
    </w:p>
    <w:p w14:paraId="5DD7817D" w14:textId="77777777" w:rsidR="000E5BED" w:rsidRPr="002C2BEB" w:rsidRDefault="000E5BED" w:rsidP="000E5BED">
      <w:pPr>
        <w:spacing w:line="360" w:lineRule="auto"/>
        <w:ind w:firstLine="720"/>
        <w:jc w:val="both"/>
        <w:rPr>
          <w:rFonts w:ascii="Garamond" w:eastAsia="Garamond" w:hAnsi="Garamond" w:cs="Garamond"/>
          <w:b/>
          <w:bCs/>
          <w:sz w:val="32"/>
          <w:szCs w:val="32"/>
        </w:rPr>
      </w:pPr>
      <w:r w:rsidRPr="002C2BEB">
        <w:rPr>
          <w:rFonts w:ascii="Garamond" w:eastAsia="Garamond" w:hAnsi="Garamond" w:cs="Garamond"/>
          <w:sz w:val="24"/>
          <w:szCs w:val="24"/>
        </w:rPr>
        <w:t>Tato diplomová práce pojednává o právní úpravě zdanění a správy spotřební daně z minerálních olejů. Cílem této diplomové práce je poskytnout ucelený aktuální náhled do problematiky zdanění a správy spotřební daně z minerálních olejů s poukazem na příslušné tuzemské právní předpisy, předpisy komunitárního práva a také judikaturu. Sekundárním cílem této diplomové práce je zhodnotit účinnou právní úpravu, její efektivnost a praktický dopad, dále posoudit kritické oblasti právní úpravy s ohledem na změny a vliv této daně na státní rozpočet. V návaznosti na kritické oblasti právní úpravy je dílčím cílem této diplomové práce zhodnotit právní stav de lege lata a nabídnout řešení, jež může být předmětem právní úpravy de lege ferenda. Diplomová práce je rozčleněna do čtyř kapitol. První kapitola je zaměřena na teoretickoprávní aspekty zdanění minerálních olejů a správy spotřební daně. Druhá kapitola je věnována zdanění minerálních olejů v kontextu právních předpisů ČR a EU, a dále vybraným institutům vztahujícím se ke spotřební dani z minerálních olejů. Třetí kapitola pojednává o spotřební dani z minerálních olejů v kontextu státního rozpočtu a Státního fondu dopravní infrastruktury. Čtvrtá kapitola je poté zaměřena na kritické oblasti právní úpravy spotřební daně z minerálních olejů a zhodnocení právního stavu de lege lata s návrhy de lege ferenda. V závěru diplomové práce jsou shrnuty poznatky z předchozích kapitol a jejich zhodnocení.</w:t>
      </w:r>
    </w:p>
    <w:p w14:paraId="6BEC833F" w14:textId="77777777" w:rsidR="009C34FF" w:rsidRPr="002C2BEB" w:rsidRDefault="009C34FF">
      <w:pPr>
        <w:spacing w:line="360" w:lineRule="auto"/>
        <w:rPr>
          <w:rFonts w:ascii="Garamond" w:eastAsia="Garamond" w:hAnsi="Garamond" w:cs="Garamond"/>
          <w:b/>
          <w:bCs/>
          <w:sz w:val="32"/>
          <w:szCs w:val="32"/>
        </w:rPr>
      </w:pPr>
    </w:p>
    <w:p w14:paraId="5BC93EB9" w14:textId="77777777" w:rsidR="009C34FF" w:rsidRPr="002C2BEB" w:rsidRDefault="009C34FF">
      <w:pPr>
        <w:spacing w:line="360" w:lineRule="auto"/>
        <w:rPr>
          <w:rFonts w:ascii="Garamond" w:eastAsia="Garamond" w:hAnsi="Garamond" w:cs="Garamond"/>
          <w:b/>
          <w:bCs/>
          <w:sz w:val="32"/>
          <w:szCs w:val="32"/>
        </w:rPr>
      </w:pPr>
    </w:p>
    <w:p w14:paraId="6814889C" w14:textId="77777777" w:rsidR="009C34FF" w:rsidRPr="002C2BEB" w:rsidRDefault="009C34FF">
      <w:pPr>
        <w:spacing w:line="360" w:lineRule="auto"/>
        <w:rPr>
          <w:rFonts w:ascii="Garamond" w:eastAsia="Garamond" w:hAnsi="Garamond" w:cs="Garamond"/>
          <w:b/>
          <w:bCs/>
          <w:sz w:val="32"/>
          <w:szCs w:val="32"/>
        </w:rPr>
      </w:pPr>
    </w:p>
    <w:p w14:paraId="34C1DB58" w14:textId="77777777" w:rsidR="009C34FF" w:rsidRPr="002C2BEB" w:rsidRDefault="009C34FF">
      <w:pPr>
        <w:spacing w:line="360" w:lineRule="auto"/>
        <w:rPr>
          <w:rFonts w:ascii="Garamond" w:eastAsia="Garamond" w:hAnsi="Garamond" w:cs="Garamond"/>
          <w:b/>
          <w:bCs/>
          <w:sz w:val="32"/>
          <w:szCs w:val="32"/>
        </w:rPr>
      </w:pPr>
    </w:p>
    <w:p w14:paraId="3E1DAE6D" w14:textId="77777777" w:rsidR="009C34FF" w:rsidRPr="002C2BEB" w:rsidRDefault="009C34FF">
      <w:pPr>
        <w:spacing w:line="360" w:lineRule="auto"/>
        <w:rPr>
          <w:rFonts w:ascii="Garamond" w:eastAsia="Garamond" w:hAnsi="Garamond" w:cs="Garamond"/>
          <w:b/>
          <w:bCs/>
          <w:sz w:val="32"/>
          <w:szCs w:val="32"/>
        </w:rPr>
      </w:pPr>
    </w:p>
    <w:p w14:paraId="4B9A7E2B" w14:textId="77777777" w:rsidR="009C34FF" w:rsidRPr="002C2BEB" w:rsidRDefault="009C34FF">
      <w:pPr>
        <w:spacing w:line="360" w:lineRule="auto"/>
        <w:rPr>
          <w:rFonts w:ascii="Garamond" w:eastAsia="Garamond" w:hAnsi="Garamond" w:cs="Garamond"/>
          <w:b/>
          <w:bCs/>
          <w:sz w:val="32"/>
          <w:szCs w:val="32"/>
        </w:rPr>
      </w:pPr>
    </w:p>
    <w:p w14:paraId="3BC3AB78" w14:textId="77777777" w:rsidR="009C34FF" w:rsidRPr="002C2BEB" w:rsidRDefault="009C34FF">
      <w:pPr>
        <w:spacing w:line="360" w:lineRule="auto"/>
        <w:rPr>
          <w:rFonts w:ascii="Garamond" w:eastAsia="Garamond" w:hAnsi="Garamond" w:cs="Garamond"/>
          <w:b/>
          <w:bCs/>
          <w:sz w:val="32"/>
          <w:szCs w:val="32"/>
        </w:rPr>
      </w:pPr>
    </w:p>
    <w:p w14:paraId="015BD19E" w14:textId="77777777" w:rsidR="009C34FF" w:rsidRPr="002C2BEB" w:rsidRDefault="009C34FF">
      <w:pPr>
        <w:spacing w:line="360" w:lineRule="auto"/>
        <w:rPr>
          <w:rFonts w:ascii="Garamond" w:eastAsia="Garamond" w:hAnsi="Garamond" w:cs="Garamond"/>
          <w:b/>
          <w:bCs/>
          <w:sz w:val="32"/>
          <w:szCs w:val="32"/>
        </w:rPr>
      </w:pPr>
    </w:p>
    <w:p w14:paraId="26C73F06" w14:textId="77777777" w:rsidR="009C34FF" w:rsidRPr="002C2BEB" w:rsidRDefault="009C34FF">
      <w:pPr>
        <w:spacing w:line="360" w:lineRule="auto"/>
        <w:rPr>
          <w:rFonts w:ascii="Garamond" w:eastAsia="Garamond" w:hAnsi="Garamond" w:cs="Garamond"/>
          <w:b/>
          <w:bCs/>
          <w:sz w:val="32"/>
          <w:szCs w:val="32"/>
        </w:rPr>
      </w:pPr>
    </w:p>
    <w:p w14:paraId="051B5887" w14:textId="77777777" w:rsidR="009C34FF" w:rsidRPr="002C2BEB" w:rsidRDefault="009C34FF">
      <w:pPr>
        <w:spacing w:line="360" w:lineRule="auto"/>
        <w:rPr>
          <w:rFonts w:ascii="Garamond" w:eastAsia="Garamond" w:hAnsi="Garamond" w:cs="Garamond"/>
          <w:b/>
          <w:bCs/>
          <w:sz w:val="32"/>
          <w:szCs w:val="32"/>
        </w:rPr>
      </w:pPr>
    </w:p>
    <w:p w14:paraId="35A1798E" w14:textId="77777777" w:rsidR="009C34FF" w:rsidRPr="002C2BEB" w:rsidRDefault="009C34FF">
      <w:pPr>
        <w:spacing w:line="360" w:lineRule="auto"/>
        <w:rPr>
          <w:rFonts w:ascii="Garamond" w:eastAsia="Garamond" w:hAnsi="Garamond" w:cs="Garamond"/>
          <w:b/>
          <w:bCs/>
          <w:sz w:val="32"/>
          <w:szCs w:val="32"/>
        </w:rPr>
      </w:pPr>
    </w:p>
    <w:p w14:paraId="209D243D" w14:textId="77777777" w:rsidR="009C34FF" w:rsidRPr="002C2BEB" w:rsidRDefault="009C34FF">
      <w:pPr>
        <w:spacing w:line="360" w:lineRule="auto"/>
        <w:rPr>
          <w:rFonts w:ascii="Garamond" w:eastAsia="Garamond" w:hAnsi="Garamond" w:cs="Garamond"/>
          <w:b/>
          <w:bCs/>
          <w:sz w:val="32"/>
          <w:szCs w:val="32"/>
        </w:rPr>
      </w:pPr>
    </w:p>
    <w:p w14:paraId="2BB1555A" w14:textId="77777777" w:rsidR="009C34FF" w:rsidRPr="002C2BEB" w:rsidRDefault="009C34FF">
      <w:pPr>
        <w:spacing w:line="360" w:lineRule="auto"/>
        <w:rPr>
          <w:rFonts w:ascii="Garamond" w:eastAsia="Garamond" w:hAnsi="Garamond" w:cs="Garamond"/>
          <w:b/>
          <w:bCs/>
          <w:sz w:val="32"/>
          <w:szCs w:val="32"/>
        </w:rPr>
      </w:pPr>
    </w:p>
    <w:p w14:paraId="00DDDB2C" w14:textId="77777777" w:rsidR="009C34FF" w:rsidRPr="002C2BEB" w:rsidRDefault="009C34FF">
      <w:pPr>
        <w:spacing w:line="360" w:lineRule="auto"/>
        <w:rPr>
          <w:rFonts w:ascii="Garamond" w:eastAsia="Garamond" w:hAnsi="Garamond" w:cs="Garamond"/>
          <w:b/>
          <w:bCs/>
          <w:sz w:val="32"/>
          <w:szCs w:val="32"/>
        </w:rPr>
      </w:pPr>
    </w:p>
    <w:p w14:paraId="29B00EBC" w14:textId="77777777" w:rsidR="009C34FF" w:rsidRPr="002C2BEB" w:rsidRDefault="009C34FF">
      <w:pPr>
        <w:spacing w:line="360" w:lineRule="auto"/>
        <w:rPr>
          <w:rFonts w:ascii="Garamond" w:eastAsia="Garamond" w:hAnsi="Garamond" w:cs="Garamond"/>
          <w:b/>
          <w:bCs/>
          <w:sz w:val="32"/>
          <w:szCs w:val="32"/>
        </w:rPr>
      </w:pPr>
    </w:p>
    <w:p w14:paraId="35BC2FEA" w14:textId="77777777" w:rsidR="009C34FF" w:rsidRPr="002C2BEB" w:rsidRDefault="009C34FF">
      <w:pPr>
        <w:spacing w:line="360" w:lineRule="auto"/>
        <w:rPr>
          <w:rFonts w:ascii="Garamond" w:eastAsia="Garamond" w:hAnsi="Garamond" w:cs="Garamond"/>
          <w:b/>
          <w:bCs/>
          <w:sz w:val="32"/>
          <w:szCs w:val="32"/>
        </w:rPr>
      </w:pPr>
    </w:p>
    <w:p w14:paraId="49F8D1AA" w14:textId="77777777" w:rsidR="009C34FF" w:rsidRPr="002C2BEB" w:rsidRDefault="009C34FF">
      <w:pPr>
        <w:spacing w:line="360" w:lineRule="auto"/>
        <w:rPr>
          <w:rFonts w:ascii="Garamond" w:eastAsia="Garamond" w:hAnsi="Garamond" w:cs="Garamond"/>
          <w:b/>
          <w:bCs/>
          <w:sz w:val="32"/>
          <w:szCs w:val="32"/>
        </w:rPr>
      </w:pPr>
    </w:p>
    <w:p w14:paraId="60E23E88" w14:textId="77777777" w:rsidR="009C34FF" w:rsidRPr="002C2BEB" w:rsidRDefault="009C34FF">
      <w:pPr>
        <w:spacing w:line="360" w:lineRule="auto"/>
        <w:rPr>
          <w:rFonts w:ascii="Garamond" w:eastAsia="Garamond" w:hAnsi="Garamond" w:cs="Garamond"/>
          <w:b/>
          <w:bCs/>
          <w:sz w:val="32"/>
          <w:szCs w:val="32"/>
        </w:rPr>
      </w:pPr>
    </w:p>
    <w:p w14:paraId="44FC49E3" w14:textId="77777777" w:rsidR="009C34FF" w:rsidRPr="002C2BEB" w:rsidRDefault="009C34FF">
      <w:pPr>
        <w:spacing w:line="360" w:lineRule="auto"/>
        <w:rPr>
          <w:rFonts w:ascii="Garamond" w:eastAsia="Garamond" w:hAnsi="Garamond" w:cs="Garamond"/>
          <w:b/>
          <w:bCs/>
          <w:sz w:val="32"/>
          <w:szCs w:val="32"/>
        </w:rPr>
      </w:pPr>
    </w:p>
    <w:p w14:paraId="55663DFA" w14:textId="77777777" w:rsidR="009C34FF" w:rsidRPr="002C2BEB" w:rsidRDefault="009C34FF">
      <w:pPr>
        <w:spacing w:line="360" w:lineRule="auto"/>
        <w:rPr>
          <w:rFonts w:ascii="Garamond" w:eastAsia="Garamond" w:hAnsi="Garamond" w:cs="Garamond"/>
          <w:b/>
          <w:bCs/>
          <w:sz w:val="32"/>
          <w:szCs w:val="32"/>
        </w:rPr>
      </w:pPr>
    </w:p>
    <w:p w14:paraId="02B29681" w14:textId="77777777" w:rsidR="009C34FF" w:rsidRPr="002C2BEB" w:rsidRDefault="009C34FF">
      <w:pPr>
        <w:spacing w:line="360" w:lineRule="auto"/>
        <w:rPr>
          <w:rFonts w:ascii="Garamond" w:eastAsia="Garamond" w:hAnsi="Garamond" w:cs="Garamond"/>
          <w:b/>
          <w:bCs/>
          <w:sz w:val="32"/>
          <w:szCs w:val="32"/>
        </w:rPr>
      </w:pPr>
    </w:p>
    <w:p w14:paraId="1A74CBAB" w14:textId="77777777" w:rsidR="009C34FF" w:rsidRPr="002C2BEB" w:rsidRDefault="009C34FF">
      <w:pPr>
        <w:spacing w:line="360" w:lineRule="auto"/>
        <w:rPr>
          <w:rFonts w:ascii="Garamond" w:eastAsia="Garamond" w:hAnsi="Garamond" w:cs="Garamond"/>
          <w:b/>
          <w:bCs/>
          <w:sz w:val="32"/>
          <w:szCs w:val="32"/>
        </w:rPr>
      </w:pPr>
    </w:p>
    <w:p w14:paraId="743C7687" w14:textId="77777777" w:rsidR="009C34FF" w:rsidRPr="002C2BEB" w:rsidRDefault="009C34FF">
      <w:pPr>
        <w:spacing w:line="360" w:lineRule="auto"/>
        <w:rPr>
          <w:rFonts w:ascii="Garamond" w:eastAsia="Garamond" w:hAnsi="Garamond" w:cs="Garamond"/>
          <w:b/>
          <w:bCs/>
          <w:sz w:val="32"/>
          <w:szCs w:val="32"/>
        </w:rPr>
      </w:pPr>
    </w:p>
    <w:p w14:paraId="5433E6A2" w14:textId="77777777" w:rsidR="009C34FF" w:rsidRPr="002C2BEB" w:rsidRDefault="009C34FF">
      <w:pPr>
        <w:spacing w:line="360" w:lineRule="auto"/>
        <w:rPr>
          <w:rFonts w:ascii="Garamond" w:eastAsia="Garamond" w:hAnsi="Garamond" w:cs="Garamond"/>
          <w:b/>
          <w:bCs/>
          <w:sz w:val="32"/>
          <w:szCs w:val="32"/>
        </w:rPr>
      </w:pPr>
    </w:p>
    <w:p w14:paraId="07B5DDC4" w14:textId="77777777" w:rsidR="000E5BED" w:rsidRPr="00DC4FEE" w:rsidRDefault="000E5BED" w:rsidP="00DC4FEE">
      <w:pPr>
        <w:pStyle w:val="Nadpis1"/>
      </w:pPr>
      <w:bookmarkStart w:id="53" w:name="_Toc162612866"/>
      <w:r w:rsidRPr="00DC4FEE">
        <w:lastRenderedPageBreak/>
        <w:t>Klíčová slova</w:t>
      </w:r>
      <w:bookmarkEnd w:id="53"/>
    </w:p>
    <w:p w14:paraId="6F36DB0D" w14:textId="1962390C" w:rsidR="000E5BED" w:rsidRPr="00DC4FEE" w:rsidRDefault="000E5BED" w:rsidP="009E481F">
      <w:pPr>
        <w:spacing w:line="360" w:lineRule="auto"/>
        <w:jc w:val="both"/>
        <w:rPr>
          <w:rFonts w:ascii="Garamond" w:eastAsia="Garamond" w:hAnsi="Garamond" w:cs="Garamond"/>
          <w:sz w:val="24"/>
          <w:szCs w:val="24"/>
        </w:rPr>
      </w:pPr>
      <w:r w:rsidRPr="00DC4FEE">
        <w:rPr>
          <w:rFonts w:ascii="Garamond" w:eastAsia="Garamond" w:hAnsi="Garamond" w:cs="Garamond"/>
          <w:sz w:val="24"/>
          <w:szCs w:val="24"/>
        </w:rPr>
        <w:t xml:space="preserve">spotřební daň, minerální oleje, </w:t>
      </w:r>
      <w:r w:rsidR="00110BA5" w:rsidRPr="00DC4FEE">
        <w:rPr>
          <w:rFonts w:ascii="Garamond" w:eastAsia="Garamond" w:hAnsi="Garamond" w:cs="Garamond"/>
          <w:sz w:val="24"/>
          <w:szCs w:val="24"/>
        </w:rPr>
        <w:t>C</w:t>
      </w:r>
      <w:r w:rsidRPr="00DC4FEE">
        <w:rPr>
          <w:rFonts w:ascii="Garamond" w:eastAsia="Garamond" w:hAnsi="Garamond" w:cs="Garamond"/>
          <w:sz w:val="24"/>
          <w:szCs w:val="24"/>
        </w:rPr>
        <w:t>elní správa</w:t>
      </w:r>
      <w:r w:rsidR="00110BA5" w:rsidRPr="00DC4FEE">
        <w:rPr>
          <w:rFonts w:ascii="Garamond" w:eastAsia="Garamond" w:hAnsi="Garamond" w:cs="Garamond"/>
          <w:sz w:val="24"/>
          <w:szCs w:val="24"/>
        </w:rPr>
        <w:t xml:space="preserve"> České republiky</w:t>
      </w:r>
      <w:r w:rsidRPr="00DC4FEE">
        <w:rPr>
          <w:rFonts w:ascii="Garamond" w:eastAsia="Garamond" w:hAnsi="Garamond" w:cs="Garamond"/>
          <w:sz w:val="24"/>
          <w:szCs w:val="24"/>
        </w:rPr>
        <w:t xml:space="preserve">, </w:t>
      </w:r>
      <w:r w:rsidR="00110BA5" w:rsidRPr="00DC4FEE">
        <w:rPr>
          <w:rFonts w:ascii="Garamond" w:eastAsia="Garamond" w:hAnsi="Garamond" w:cs="Garamond"/>
          <w:sz w:val="24"/>
          <w:szCs w:val="24"/>
        </w:rPr>
        <w:t>S</w:t>
      </w:r>
      <w:r w:rsidRPr="00DC4FEE">
        <w:rPr>
          <w:rFonts w:ascii="Garamond" w:eastAsia="Garamond" w:hAnsi="Garamond" w:cs="Garamond"/>
          <w:sz w:val="24"/>
          <w:szCs w:val="24"/>
        </w:rPr>
        <w:t xml:space="preserve">tátní fond dopravní infrastruktury, daňový sklad, </w:t>
      </w:r>
      <w:r w:rsidR="00110BA5" w:rsidRPr="00DC4FEE">
        <w:rPr>
          <w:rFonts w:ascii="Garamond" w:eastAsia="Garamond" w:hAnsi="Garamond" w:cs="Garamond"/>
          <w:sz w:val="24"/>
          <w:szCs w:val="24"/>
        </w:rPr>
        <w:t>F</w:t>
      </w:r>
      <w:r w:rsidRPr="00DC4FEE">
        <w:rPr>
          <w:rFonts w:ascii="Garamond" w:eastAsia="Garamond" w:hAnsi="Garamond" w:cs="Garamond"/>
          <w:sz w:val="24"/>
          <w:szCs w:val="24"/>
        </w:rPr>
        <w:t>inanční správa</w:t>
      </w:r>
      <w:r w:rsidR="00110BA5" w:rsidRPr="00DC4FEE">
        <w:rPr>
          <w:rFonts w:ascii="Garamond" w:eastAsia="Garamond" w:hAnsi="Garamond" w:cs="Garamond"/>
          <w:sz w:val="24"/>
          <w:szCs w:val="24"/>
        </w:rPr>
        <w:t xml:space="preserve"> České republiky</w:t>
      </w:r>
      <w:r w:rsidRPr="00DC4FEE">
        <w:rPr>
          <w:rFonts w:ascii="Garamond" w:eastAsia="Garamond" w:hAnsi="Garamond" w:cs="Garamond"/>
          <w:sz w:val="24"/>
          <w:szCs w:val="24"/>
        </w:rPr>
        <w:t>, volný daňový oběh, podmíněné osvobození od daně, celní a statistická nomenklatura</w:t>
      </w:r>
    </w:p>
    <w:p w14:paraId="267E6980" w14:textId="77777777" w:rsidR="000E5BED" w:rsidRPr="00DC4FEE" w:rsidRDefault="000E5BED" w:rsidP="00DC4FEE">
      <w:pPr>
        <w:pStyle w:val="Nadpis1"/>
      </w:pPr>
      <w:bookmarkStart w:id="54" w:name="_Toc162612867"/>
      <w:r w:rsidRPr="00DC4FEE">
        <w:t>Keywords</w:t>
      </w:r>
      <w:bookmarkEnd w:id="54"/>
    </w:p>
    <w:p w14:paraId="5AA21D01" w14:textId="7A8E549D" w:rsidR="000E5BED" w:rsidRPr="00DC4FEE" w:rsidRDefault="000E5BED" w:rsidP="000E5BED">
      <w:pPr>
        <w:spacing w:line="360" w:lineRule="auto"/>
        <w:jc w:val="both"/>
        <w:rPr>
          <w:rFonts w:ascii="Garamond" w:eastAsia="Garamond" w:hAnsi="Garamond" w:cs="Garamond"/>
          <w:sz w:val="24"/>
          <w:szCs w:val="24"/>
        </w:rPr>
      </w:pPr>
      <w:r w:rsidRPr="00DC4FEE">
        <w:rPr>
          <w:rFonts w:ascii="Garamond" w:eastAsia="Garamond" w:hAnsi="Garamond" w:cs="Garamond"/>
          <w:sz w:val="24"/>
          <w:szCs w:val="24"/>
        </w:rPr>
        <w:t xml:space="preserve">excise duty, mineral oils, </w:t>
      </w:r>
      <w:r w:rsidR="00110BA5" w:rsidRPr="00DC4FEE">
        <w:rPr>
          <w:rFonts w:ascii="Garamond" w:eastAsia="Garamond" w:hAnsi="Garamond" w:cs="Garamond"/>
          <w:sz w:val="24"/>
          <w:szCs w:val="24"/>
        </w:rPr>
        <w:t>Customs Administration of the Czech Republic</w:t>
      </w:r>
      <w:r w:rsidRPr="00DC4FEE">
        <w:rPr>
          <w:rFonts w:ascii="Garamond" w:eastAsia="Garamond" w:hAnsi="Garamond" w:cs="Garamond"/>
          <w:sz w:val="24"/>
          <w:szCs w:val="24"/>
        </w:rPr>
        <w:t>,</w:t>
      </w:r>
      <w:r w:rsidR="00110BA5" w:rsidRPr="00DC4FEE">
        <w:rPr>
          <w:rFonts w:ascii="Garamond" w:eastAsia="Garamond" w:hAnsi="Garamond" w:cs="Garamond"/>
          <w:sz w:val="24"/>
          <w:szCs w:val="24"/>
        </w:rPr>
        <w:t xml:space="preserve"> S</w:t>
      </w:r>
      <w:r w:rsidRPr="00DC4FEE">
        <w:rPr>
          <w:rFonts w:ascii="Garamond" w:eastAsia="Garamond" w:hAnsi="Garamond" w:cs="Garamond"/>
          <w:sz w:val="24"/>
          <w:szCs w:val="24"/>
        </w:rPr>
        <w:t xml:space="preserve">tate </w:t>
      </w:r>
      <w:r w:rsidR="00110BA5" w:rsidRPr="00DC4FEE">
        <w:rPr>
          <w:rFonts w:ascii="Garamond" w:eastAsia="Garamond" w:hAnsi="Garamond" w:cs="Garamond"/>
          <w:sz w:val="24"/>
          <w:szCs w:val="24"/>
        </w:rPr>
        <w:t>F</w:t>
      </w:r>
      <w:r w:rsidRPr="00DC4FEE">
        <w:rPr>
          <w:rFonts w:ascii="Garamond" w:eastAsia="Garamond" w:hAnsi="Garamond" w:cs="Garamond"/>
          <w:sz w:val="24"/>
          <w:szCs w:val="24"/>
        </w:rPr>
        <w:t xml:space="preserve">und for </w:t>
      </w:r>
      <w:r w:rsidR="00110BA5" w:rsidRPr="00DC4FEE">
        <w:rPr>
          <w:rFonts w:ascii="Garamond" w:eastAsia="Garamond" w:hAnsi="Garamond" w:cs="Garamond"/>
          <w:sz w:val="24"/>
          <w:szCs w:val="24"/>
        </w:rPr>
        <w:t>T</w:t>
      </w:r>
      <w:r w:rsidRPr="00DC4FEE">
        <w:rPr>
          <w:rFonts w:ascii="Garamond" w:eastAsia="Garamond" w:hAnsi="Garamond" w:cs="Garamond"/>
          <w:sz w:val="24"/>
          <w:szCs w:val="24"/>
        </w:rPr>
        <w:t xml:space="preserve">ransport </w:t>
      </w:r>
      <w:r w:rsidR="00110BA5" w:rsidRPr="00DC4FEE">
        <w:rPr>
          <w:rFonts w:ascii="Garamond" w:eastAsia="Garamond" w:hAnsi="Garamond" w:cs="Garamond"/>
          <w:sz w:val="24"/>
          <w:szCs w:val="24"/>
        </w:rPr>
        <w:t>I</w:t>
      </w:r>
      <w:r w:rsidRPr="00DC4FEE">
        <w:rPr>
          <w:rFonts w:ascii="Garamond" w:eastAsia="Garamond" w:hAnsi="Garamond" w:cs="Garamond"/>
          <w:sz w:val="24"/>
          <w:szCs w:val="24"/>
        </w:rPr>
        <w:t xml:space="preserve">nfrastructure, tax warehouse, </w:t>
      </w:r>
      <w:r w:rsidR="00110BA5" w:rsidRPr="00DC4FEE">
        <w:rPr>
          <w:rFonts w:ascii="Garamond" w:eastAsia="Garamond" w:hAnsi="Garamond" w:cs="Garamond"/>
          <w:sz w:val="24"/>
          <w:szCs w:val="24"/>
        </w:rPr>
        <w:t>Financial Administration of the Czech Republic</w:t>
      </w:r>
      <w:r w:rsidRPr="00DC4FEE">
        <w:rPr>
          <w:rFonts w:ascii="Garamond" w:eastAsia="Garamond" w:hAnsi="Garamond" w:cs="Garamond"/>
          <w:sz w:val="24"/>
          <w:szCs w:val="24"/>
        </w:rPr>
        <w:t>, free circulation, excise duty suspension, tariff and statistical nomenclature</w:t>
      </w:r>
    </w:p>
    <w:p w14:paraId="5D9F15A0" w14:textId="77777777" w:rsidR="00A9334E" w:rsidRPr="002C2BEB" w:rsidRDefault="00A9334E">
      <w:pPr>
        <w:spacing w:line="360" w:lineRule="auto"/>
        <w:rPr>
          <w:rFonts w:ascii="Garamond" w:eastAsia="Garamond" w:hAnsi="Garamond" w:cs="Garamond"/>
          <w:sz w:val="28"/>
          <w:szCs w:val="28"/>
        </w:rPr>
      </w:pPr>
    </w:p>
    <w:p w14:paraId="31B8975D" w14:textId="77777777" w:rsidR="003E5D6C" w:rsidRPr="002C2BEB" w:rsidRDefault="003E5D6C">
      <w:pPr>
        <w:spacing w:line="360" w:lineRule="auto"/>
        <w:rPr>
          <w:rFonts w:ascii="Garamond" w:eastAsia="Garamond" w:hAnsi="Garamond" w:cs="Garamond"/>
          <w:sz w:val="28"/>
          <w:szCs w:val="28"/>
        </w:rPr>
      </w:pPr>
    </w:p>
    <w:p w14:paraId="361538FB" w14:textId="77777777" w:rsidR="003E5D6C" w:rsidRPr="002C2BEB" w:rsidRDefault="003E5D6C">
      <w:pPr>
        <w:spacing w:line="360" w:lineRule="auto"/>
        <w:rPr>
          <w:rFonts w:ascii="Garamond" w:eastAsia="Garamond" w:hAnsi="Garamond" w:cs="Garamond"/>
          <w:sz w:val="28"/>
          <w:szCs w:val="28"/>
        </w:rPr>
      </w:pPr>
    </w:p>
    <w:p w14:paraId="5F2877BA" w14:textId="77777777" w:rsidR="003E5D6C" w:rsidRPr="002C2BEB" w:rsidRDefault="003E5D6C">
      <w:pPr>
        <w:spacing w:line="360" w:lineRule="auto"/>
        <w:rPr>
          <w:rFonts w:ascii="Garamond" w:eastAsia="Garamond" w:hAnsi="Garamond" w:cs="Garamond"/>
          <w:sz w:val="28"/>
          <w:szCs w:val="28"/>
        </w:rPr>
      </w:pPr>
    </w:p>
    <w:p w14:paraId="6582405B" w14:textId="77777777" w:rsidR="003E5D6C" w:rsidRPr="002C2BEB" w:rsidRDefault="003E5D6C">
      <w:pPr>
        <w:spacing w:line="360" w:lineRule="auto"/>
        <w:rPr>
          <w:rFonts w:ascii="Garamond" w:eastAsia="Garamond" w:hAnsi="Garamond" w:cs="Garamond"/>
          <w:sz w:val="28"/>
          <w:szCs w:val="28"/>
        </w:rPr>
      </w:pPr>
    </w:p>
    <w:p w14:paraId="01865507" w14:textId="77777777" w:rsidR="003E5D6C" w:rsidRPr="002C2BEB" w:rsidRDefault="003E5D6C">
      <w:pPr>
        <w:spacing w:line="360" w:lineRule="auto"/>
        <w:rPr>
          <w:rFonts w:ascii="Garamond" w:eastAsia="Garamond" w:hAnsi="Garamond" w:cs="Garamond"/>
          <w:sz w:val="28"/>
          <w:szCs w:val="28"/>
        </w:rPr>
      </w:pPr>
    </w:p>
    <w:p w14:paraId="45279E95" w14:textId="77777777" w:rsidR="003E5D6C" w:rsidRPr="002C2BEB" w:rsidRDefault="003E5D6C">
      <w:pPr>
        <w:spacing w:line="360" w:lineRule="auto"/>
        <w:rPr>
          <w:rFonts w:ascii="Garamond" w:eastAsia="Garamond" w:hAnsi="Garamond" w:cs="Garamond"/>
          <w:sz w:val="28"/>
          <w:szCs w:val="28"/>
        </w:rPr>
      </w:pPr>
    </w:p>
    <w:p w14:paraId="1DD70DC0" w14:textId="77777777" w:rsidR="003E5D6C" w:rsidRPr="002C2BEB" w:rsidRDefault="003E5D6C">
      <w:pPr>
        <w:spacing w:line="360" w:lineRule="auto"/>
        <w:rPr>
          <w:rFonts w:ascii="Garamond" w:eastAsia="Garamond" w:hAnsi="Garamond" w:cs="Garamond"/>
          <w:sz w:val="28"/>
          <w:szCs w:val="28"/>
        </w:rPr>
      </w:pPr>
    </w:p>
    <w:p w14:paraId="0AEFBA4F" w14:textId="77777777" w:rsidR="003E5D6C" w:rsidRPr="002C2BEB" w:rsidRDefault="003E5D6C">
      <w:pPr>
        <w:spacing w:line="360" w:lineRule="auto"/>
        <w:rPr>
          <w:rFonts w:ascii="Garamond" w:eastAsia="Garamond" w:hAnsi="Garamond" w:cs="Garamond"/>
          <w:sz w:val="28"/>
          <w:szCs w:val="28"/>
        </w:rPr>
      </w:pPr>
    </w:p>
    <w:p w14:paraId="708EB5CF" w14:textId="77777777" w:rsidR="003E5D6C" w:rsidRPr="002C2BEB" w:rsidRDefault="003E5D6C">
      <w:pPr>
        <w:spacing w:line="360" w:lineRule="auto"/>
        <w:rPr>
          <w:rFonts w:ascii="Garamond" w:eastAsia="Garamond" w:hAnsi="Garamond" w:cs="Garamond"/>
          <w:sz w:val="28"/>
          <w:szCs w:val="28"/>
        </w:rPr>
      </w:pPr>
    </w:p>
    <w:p w14:paraId="488DFA49" w14:textId="77777777" w:rsidR="003E5D6C" w:rsidRPr="002C2BEB" w:rsidRDefault="003E5D6C">
      <w:pPr>
        <w:spacing w:line="360" w:lineRule="auto"/>
        <w:rPr>
          <w:rFonts w:ascii="Garamond" w:eastAsia="Garamond" w:hAnsi="Garamond" w:cs="Garamond"/>
          <w:sz w:val="28"/>
          <w:szCs w:val="28"/>
        </w:rPr>
      </w:pPr>
    </w:p>
    <w:p w14:paraId="4C1F0C10" w14:textId="77777777" w:rsidR="003E5D6C" w:rsidRPr="002C2BEB" w:rsidRDefault="003E5D6C">
      <w:pPr>
        <w:spacing w:line="360" w:lineRule="auto"/>
        <w:rPr>
          <w:rFonts w:ascii="Garamond" w:eastAsia="Garamond" w:hAnsi="Garamond" w:cs="Garamond"/>
          <w:sz w:val="28"/>
          <w:szCs w:val="28"/>
        </w:rPr>
      </w:pPr>
    </w:p>
    <w:p w14:paraId="5A5CA3C6" w14:textId="77777777" w:rsidR="003E5D6C" w:rsidRPr="002C2BEB" w:rsidRDefault="003E5D6C">
      <w:pPr>
        <w:spacing w:line="360" w:lineRule="auto"/>
        <w:rPr>
          <w:rFonts w:ascii="Garamond" w:eastAsia="Garamond" w:hAnsi="Garamond" w:cs="Garamond"/>
          <w:sz w:val="28"/>
          <w:szCs w:val="28"/>
        </w:rPr>
      </w:pPr>
    </w:p>
    <w:p w14:paraId="3FFFE59F" w14:textId="77777777" w:rsidR="003E5D6C" w:rsidRPr="002C2BEB" w:rsidRDefault="003E5D6C">
      <w:pPr>
        <w:spacing w:line="360" w:lineRule="auto"/>
        <w:rPr>
          <w:rFonts w:ascii="Garamond" w:eastAsia="Garamond" w:hAnsi="Garamond" w:cs="Garamond"/>
          <w:sz w:val="28"/>
          <w:szCs w:val="28"/>
        </w:rPr>
      </w:pPr>
    </w:p>
    <w:p w14:paraId="725C91E1" w14:textId="77777777" w:rsidR="003E5D6C" w:rsidRPr="002C2BEB" w:rsidRDefault="003E5D6C">
      <w:pPr>
        <w:spacing w:line="360" w:lineRule="auto"/>
        <w:rPr>
          <w:rFonts w:ascii="Garamond" w:eastAsia="Garamond" w:hAnsi="Garamond" w:cs="Garamond"/>
          <w:sz w:val="28"/>
          <w:szCs w:val="28"/>
        </w:rPr>
      </w:pPr>
    </w:p>
    <w:p w14:paraId="38D23CF6" w14:textId="77777777" w:rsidR="003E5D6C" w:rsidRPr="002C2BEB" w:rsidRDefault="003E5D6C">
      <w:pPr>
        <w:spacing w:line="360" w:lineRule="auto"/>
        <w:rPr>
          <w:rFonts w:ascii="Garamond" w:eastAsia="Garamond" w:hAnsi="Garamond" w:cs="Garamond"/>
          <w:sz w:val="28"/>
          <w:szCs w:val="28"/>
        </w:rPr>
      </w:pPr>
    </w:p>
    <w:p w14:paraId="710523F4" w14:textId="77777777" w:rsidR="003E5D6C" w:rsidRDefault="003E5D6C">
      <w:pPr>
        <w:spacing w:line="360" w:lineRule="auto"/>
        <w:rPr>
          <w:rFonts w:ascii="Garamond" w:eastAsia="Garamond" w:hAnsi="Garamond" w:cs="Garamond"/>
          <w:sz w:val="28"/>
          <w:szCs w:val="28"/>
        </w:rPr>
      </w:pPr>
    </w:p>
    <w:p w14:paraId="32AF6010" w14:textId="77777777" w:rsidR="00393CD2" w:rsidRPr="002C2BEB" w:rsidRDefault="00393CD2">
      <w:pPr>
        <w:spacing w:line="360" w:lineRule="auto"/>
        <w:rPr>
          <w:rFonts w:ascii="Garamond" w:eastAsia="Garamond" w:hAnsi="Garamond" w:cs="Garamond"/>
          <w:sz w:val="28"/>
          <w:szCs w:val="28"/>
        </w:rPr>
      </w:pPr>
    </w:p>
    <w:p w14:paraId="7498981C" w14:textId="77777777" w:rsidR="003E5D6C" w:rsidRPr="002C2BEB" w:rsidRDefault="003E5D6C">
      <w:pPr>
        <w:spacing w:line="360" w:lineRule="auto"/>
        <w:rPr>
          <w:rFonts w:ascii="Garamond" w:eastAsia="Garamond" w:hAnsi="Garamond" w:cs="Garamond"/>
          <w:sz w:val="28"/>
          <w:szCs w:val="28"/>
        </w:rPr>
      </w:pPr>
    </w:p>
    <w:p w14:paraId="1A82CE8D" w14:textId="1DDFB8B1" w:rsidR="003E5D6C" w:rsidRPr="002C2BEB" w:rsidRDefault="003E5D6C" w:rsidP="00DC4FEE">
      <w:pPr>
        <w:pStyle w:val="Nadpis1"/>
      </w:pPr>
      <w:bookmarkStart w:id="55" w:name="_Toc162612868"/>
      <w:r w:rsidRPr="002C2BEB">
        <w:lastRenderedPageBreak/>
        <w:t>Seznam příloh</w:t>
      </w:r>
      <w:bookmarkEnd w:id="55"/>
    </w:p>
    <w:p w14:paraId="6D0A2376" w14:textId="558D59C7" w:rsidR="003E5D6C" w:rsidRPr="002C2BEB" w:rsidRDefault="003E5D6C">
      <w:pPr>
        <w:spacing w:line="360" w:lineRule="auto"/>
        <w:rPr>
          <w:rFonts w:ascii="Garamond" w:eastAsia="Garamond" w:hAnsi="Garamond" w:cs="Sakkal Majalla"/>
          <w:sz w:val="24"/>
          <w:szCs w:val="24"/>
          <w:lang w:bidi="he-IL"/>
        </w:rPr>
      </w:pPr>
      <w:r w:rsidRPr="002C2BEB">
        <w:rPr>
          <w:rFonts w:ascii="Garamond" w:eastAsia="Garamond" w:hAnsi="Garamond" w:cs="Garamond"/>
          <w:sz w:val="24"/>
          <w:szCs w:val="24"/>
        </w:rPr>
        <w:t>Příloha č. 1 – Dotazník adresován</w:t>
      </w:r>
      <w:r w:rsidRPr="002C2BEB">
        <w:rPr>
          <w:rFonts w:ascii="Garamond" w:eastAsia="Garamond" w:hAnsi="Garamond" w:cs="Sakkal Majalla" w:hint="cs"/>
          <w:sz w:val="24"/>
          <w:szCs w:val="24"/>
          <w:rtl/>
          <w:lang w:bidi="he-IL"/>
        </w:rPr>
        <w:t>‎‎‎</w:t>
      </w:r>
      <w:r w:rsidRPr="002C2BEB">
        <w:rPr>
          <w:rFonts w:ascii="Garamond" w:eastAsia="Garamond" w:hAnsi="Garamond" w:cs="Sakkal Majalla"/>
          <w:sz w:val="24"/>
          <w:szCs w:val="24"/>
          <w:lang w:bidi="he-IL"/>
        </w:rPr>
        <w:t xml:space="preserve"> Celnímu úřadu pro Moravskoslezský</w:t>
      </w:r>
      <w:r w:rsidRPr="002C2BEB">
        <w:rPr>
          <w:rFonts w:ascii="Garamond" w:eastAsia="Garamond" w:hAnsi="Garamond" w:cs="Sakkal Majalla" w:hint="cs"/>
          <w:sz w:val="24"/>
          <w:szCs w:val="24"/>
          <w:rtl/>
          <w:lang w:bidi="he-IL"/>
        </w:rPr>
        <w:t>‎</w:t>
      </w:r>
      <w:r w:rsidRPr="002C2BEB">
        <w:rPr>
          <w:rFonts w:ascii="Garamond" w:eastAsia="Garamond" w:hAnsi="Garamond" w:cs="Sakkal Majalla"/>
          <w:sz w:val="24"/>
          <w:szCs w:val="24"/>
          <w:lang w:bidi="he-IL"/>
        </w:rPr>
        <w:t xml:space="preserve"> kraj</w:t>
      </w:r>
    </w:p>
    <w:p w14:paraId="6FBFD5C7" w14:textId="48CD885D" w:rsidR="003E5D6C" w:rsidRPr="002C2BEB" w:rsidRDefault="009D6F2F">
      <w:pPr>
        <w:spacing w:line="360" w:lineRule="auto"/>
        <w:rPr>
          <w:rFonts w:ascii="Garamond" w:eastAsia="Garamond" w:hAnsi="Garamond" w:cs="Sakkal Majalla"/>
          <w:sz w:val="24"/>
          <w:szCs w:val="24"/>
          <w:lang w:bidi="he-IL"/>
        </w:rPr>
      </w:pPr>
      <w:r w:rsidRPr="001D2F00">
        <w:rPr>
          <w:rFonts w:ascii="Garamond" w:eastAsia="Garamond" w:hAnsi="Garamond" w:cs="Sakkal Majalla"/>
          <w:sz w:val="24"/>
          <w:szCs w:val="24"/>
          <w:lang w:bidi="he-IL"/>
        </w:rPr>
        <w:drawing>
          <wp:anchor distT="0" distB="0" distL="114300" distR="114300" simplePos="0" relativeHeight="251661312" behindDoc="1" locked="0" layoutInCell="1" allowOverlap="1" wp14:anchorId="10D129D7" wp14:editId="666238EE">
            <wp:simplePos x="0" y="0"/>
            <wp:positionH relativeFrom="margin">
              <wp:posOffset>-193626</wp:posOffset>
            </wp:positionH>
            <wp:positionV relativeFrom="paragraph">
              <wp:posOffset>198023</wp:posOffset>
            </wp:positionV>
            <wp:extent cx="5905944" cy="7695027"/>
            <wp:effectExtent l="0" t="0" r="0" b="1270"/>
            <wp:wrapNone/>
            <wp:docPr id="416979329" name="Obrázek 1" descr="Obsah obrázku text, Písmo, papír, dokumen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79329" name="Obrázek 1" descr="Obsah obrázku text, Písmo, papír, dokument&#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5905944" cy="7695027"/>
                    </a:xfrm>
                    <a:prstGeom prst="rect">
                      <a:avLst/>
                    </a:prstGeom>
                  </pic:spPr>
                </pic:pic>
              </a:graphicData>
            </a:graphic>
            <wp14:sizeRelH relativeFrom="margin">
              <wp14:pctWidth>0</wp14:pctWidth>
            </wp14:sizeRelH>
            <wp14:sizeRelV relativeFrom="margin">
              <wp14:pctHeight>0</wp14:pctHeight>
            </wp14:sizeRelV>
          </wp:anchor>
        </w:drawing>
      </w:r>
    </w:p>
    <w:p w14:paraId="1CBF4C10" w14:textId="4463EED0" w:rsidR="001D2F00" w:rsidRDefault="001D2F00">
      <w:pPr>
        <w:spacing w:line="360" w:lineRule="auto"/>
        <w:rPr>
          <w:rFonts w:ascii="Garamond" w:eastAsia="Garamond" w:hAnsi="Garamond" w:cs="Sakkal Majalla"/>
          <w:sz w:val="24"/>
          <w:szCs w:val="24"/>
          <w:lang w:bidi="he-IL"/>
        </w:rPr>
      </w:pPr>
    </w:p>
    <w:p w14:paraId="78D6D932" w14:textId="19C66BA8" w:rsidR="001D2F00" w:rsidRDefault="001D2F00">
      <w:pPr>
        <w:rPr>
          <w:rFonts w:ascii="Garamond" w:eastAsia="Garamond" w:hAnsi="Garamond" w:cs="Sakkal Majalla"/>
          <w:sz w:val="24"/>
          <w:szCs w:val="24"/>
          <w:lang w:bidi="he-IL"/>
        </w:rPr>
      </w:pPr>
      <w:r w:rsidRPr="001D2F00">
        <w:rPr>
          <w:rFonts w:ascii="Garamond" w:eastAsia="Garamond" w:hAnsi="Garamond" w:cs="Sakkal Majalla"/>
          <w:sz w:val="24"/>
          <w:szCs w:val="24"/>
          <w:lang w:bidi="he-IL"/>
        </w:rPr>
        <w:drawing>
          <wp:anchor distT="0" distB="0" distL="114300" distR="114300" simplePos="0" relativeHeight="251662336" behindDoc="1" locked="0" layoutInCell="1" allowOverlap="1" wp14:anchorId="6C1CDAC7" wp14:editId="3048B103">
            <wp:simplePos x="0" y="0"/>
            <wp:positionH relativeFrom="page">
              <wp:align>center</wp:align>
            </wp:positionH>
            <wp:positionV relativeFrom="paragraph">
              <wp:posOffset>7308362</wp:posOffset>
            </wp:positionV>
            <wp:extent cx="5187149" cy="372793"/>
            <wp:effectExtent l="0" t="0" r="0" b="8255"/>
            <wp:wrapNone/>
            <wp:docPr id="9795705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70543" name=""/>
                    <pic:cNvPicPr/>
                  </pic:nvPicPr>
                  <pic:blipFill>
                    <a:blip r:embed="rId18">
                      <a:extLst>
                        <a:ext uri="{28A0092B-C50C-407E-A947-70E740481C1C}">
                          <a14:useLocalDpi xmlns:a14="http://schemas.microsoft.com/office/drawing/2010/main" val="0"/>
                        </a:ext>
                      </a:extLst>
                    </a:blip>
                    <a:stretch>
                      <a:fillRect/>
                    </a:stretch>
                  </pic:blipFill>
                  <pic:spPr>
                    <a:xfrm>
                      <a:off x="0" y="0"/>
                      <a:ext cx="5187149" cy="372793"/>
                    </a:xfrm>
                    <a:prstGeom prst="rect">
                      <a:avLst/>
                    </a:prstGeom>
                  </pic:spPr>
                </pic:pic>
              </a:graphicData>
            </a:graphic>
            <wp14:sizeRelH relativeFrom="margin">
              <wp14:pctWidth>0</wp14:pctWidth>
            </wp14:sizeRelH>
            <wp14:sizeRelV relativeFrom="margin">
              <wp14:pctHeight>0</wp14:pctHeight>
            </wp14:sizeRelV>
          </wp:anchor>
        </w:drawing>
      </w:r>
      <w:r>
        <w:rPr>
          <w:rFonts w:ascii="Garamond" w:eastAsia="Garamond" w:hAnsi="Garamond" w:cs="Sakkal Majalla"/>
          <w:sz w:val="24"/>
          <w:szCs w:val="24"/>
          <w:lang w:bidi="he-IL"/>
        </w:rPr>
        <w:br w:type="page"/>
      </w:r>
    </w:p>
    <w:p w14:paraId="5652CEE0" w14:textId="7F290983" w:rsidR="003E5D6C" w:rsidRPr="0082716D" w:rsidRDefault="000A5E61">
      <w:pPr>
        <w:spacing w:line="360" w:lineRule="auto"/>
        <w:rPr>
          <w:rFonts w:ascii="Garamond" w:eastAsia="Garamond" w:hAnsi="Garamond" w:cs="Sakkal Majalla"/>
          <w:sz w:val="24"/>
          <w:szCs w:val="24"/>
          <w:lang w:bidi="he-IL"/>
        </w:rPr>
      </w:pPr>
      <w:r w:rsidRPr="000A5E61">
        <w:rPr>
          <w:rFonts w:ascii="Garamond" w:eastAsia="Garamond" w:hAnsi="Garamond" w:cs="Sakkal Majalla"/>
          <w:sz w:val="24"/>
          <w:szCs w:val="24"/>
          <w:lang w:bidi="he-IL"/>
        </w:rPr>
        <w:lastRenderedPageBreak/>
        <w:drawing>
          <wp:anchor distT="0" distB="0" distL="114300" distR="114300" simplePos="0" relativeHeight="251664384" behindDoc="1" locked="0" layoutInCell="1" allowOverlap="1" wp14:anchorId="645EF3C1" wp14:editId="1A9795FF">
            <wp:simplePos x="0" y="0"/>
            <wp:positionH relativeFrom="margin">
              <wp:align>right</wp:align>
            </wp:positionH>
            <wp:positionV relativeFrom="paragraph">
              <wp:posOffset>4775797</wp:posOffset>
            </wp:positionV>
            <wp:extent cx="5596252" cy="3829616"/>
            <wp:effectExtent l="0" t="0" r="5080" b="0"/>
            <wp:wrapNone/>
            <wp:docPr id="365910267"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10267" name="Obrázek 1" descr="Obsah obrázku text, snímek obrazovky, Písmo, číslo&#10;&#10;Popis byl vytvořen automaticky"/>
                    <pic:cNvPicPr/>
                  </pic:nvPicPr>
                  <pic:blipFill>
                    <a:blip r:embed="rId19">
                      <a:extLst>
                        <a:ext uri="{28A0092B-C50C-407E-A947-70E740481C1C}">
                          <a14:useLocalDpi xmlns:a14="http://schemas.microsoft.com/office/drawing/2010/main" val="0"/>
                        </a:ext>
                      </a:extLst>
                    </a:blip>
                    <a:stretch>
                      <a:fillRect/>
                    </a:stretch>
                  </pic:blipFill>
                  <pic:spPr>
                    <a:xfrm>
                      <a:off x="0" y="0"/>
                      <a:ext cx="5596252" cy="3829616"/>
                    </a:xfrm>
                    <a:prstGeom prst="rect">
                      <a:avLst/>
                    </a:prstGeom>
                  </pic:spPr>
                </pic:pic>
              </a:graphicData>
            </a:graphic>
            <wp14:sizeRelH relativeFrom="margin">
              <wp14:pctWidth>0</wp14:pctWidth>
            </wp14:sizeRelH>
            <wp14:sizeRelV relativeFrom="margin">
              <wp14:pctHeight>0</wp14:pctHeight>
            </wp14:sizeRelV>
          </wp:anchor>
        </w:drawing>
      </w:r>
      <w:r w:rsidR="001D2F00" w:rsidRPr="001D2F00">
        <w:rPr>
          <w:rFonts w:ascii="Garamond" w:eastAsia="Garamond" w:hAnsi="Garamond" w:cs="Sakkal Majalla"/>
          <w:sz w:val="24"/>
          <w:szCs w:val="24"/>
          <w:lang w:bidi="he-IL"/>
        </w:rPr>
        <w:drawing>
          <wp:anchor distT="0" distB="0" distL="114300" distR="114300" simplePos="0" relativeHeight="251663360" behindDoc="1" locked="0" layoutInCell="1" allowOverlap="1" wp14:anchorId="325F8C7C" wp14:editId="4A433EF1">
            <wp:simplePos x="0" y="0"/>
            <wp:positionH relativeFrom="page">
              <wp:posOffset>1267485</wp:posOffset>
            </wp:positionH>
            <wp:positionV relativeFrom="paragraph">
              <wp:posOffset>-4137</wp:posOffset>
            </wp:positionV>
            <wp:extent cx="5423026" cy="4908676"/>
            <wp:effectExtent l="0" t="0" r="6350" b="6350"/>
            <wp:wrapNone/>
            <wp:docPr id="151800438"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0438" name="Obrázek 1" descr="Obsah obrázku text, snímek obrazovky, Písmo, číslo&#10;&#10;Popis byl vytvořen automaticky"/>
                    <pic:cNvPicPr/>
                  </pic:nvPicPr>
                  <pic:blipFill>
                    <a:blip r:embed="rId20">
                      <a:extLst>
                        <a:ext uri="{28A0092B-C50C-407E-A947-70E740481C1C}">
                          <a14:useLocalDpi xmlns:a14="http://schemas.microsoft.com/office/drawing/2010/main" val="0"/>
                        </a:ext>
                      </a:extLst>
                    </a:blip>
                    <a:stretch>
                      <a:fillRect/>
                    </a:stretch>
                  </pic:blipFill>
                  <pic:spPr>
                    <a:xfrm>
                      <a:off x="0" y="0"/>
                      <a:ext cx="5429565" cy="4914595"/>
                    </a:xfrm>
                    <a:prstGeom prst="rect">
                      <a:avLst/>
                    </a:prstGeom>
                  </pic:spPr>
                </pic:pic>
              </a:graphicData>
            </a:graphic>
            <wp14:sizeRelH relativeFrom="margin">
              <wp14:pctWidth>0</wp14:pctWidth>
            </wp14:sizeRelH>
            <wp14:sizeRelV relativeFrom="margin">
              <wp14:pctHeight>0</wp14:pctHeight>
            </wp14:sizeRelV>
          </wp:anchor>
        </w:drawing>
      </w:r>
    </w:p>
    <w:sectPr w:rsidR="003E5D6C" w:rsidRPr="0082716D">
      <w:pgSz w:w="11906" w:h="16838"/>
      <w:pgMar w:top="1418" w:right="1134" w:bottom="1418" w:left="1701" w:header="709" w:footer="4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1C4C6" w14:textId="77777777" w:rsidR="001438A8" w:rsidRPr="002C2BEB" w:rsidRDefault="001438A8">
      <w:pPr>
        <w:spacing w:line="240" w:lineRule="auto"/>
      </w:pPr>
      <w:r w:rsidRPr="002C2BEB">
        <w:separator/>
      </w:r>
    </w:p>
  </w:endnote>
  <w:endnote w:type="continuationSeparator" w:id="0">
    <w:p w14:paraId="407C8B17" w14:textId="77777777" w:rsidR="001438A8" w:rsidRPr="002C2BEB" w:rsidRDefault="001438A8">
      <w:pPr>
        <w:spacing w:line="240" w:lineRule="auto"/>
      </w:pPr>
      <w:r w:rsidRPr="002C2BE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1" w14:textId="3BFCBF93" w:rsidR="000F62E3" w:rsidRPr="002C2BEB" w:rsidRDefault="000F62E3">
    <w:pPr>
      <w:pBdr>
        <w:top w:val="nil"/>
        <w:left w:val="nil"/>
        <w:bottom w:val="nil"/>
        <w:right w:val="nil"/>
        <w:between w:val="nil"/>
      </w:pBdr>
      <w:tabs>
        <w:tab w:val="center" w:pos="4513"/>
        <w:tab w:val="right" w:pos="9026"/>
      </w:tabs>
      <w:spacing w:line="240" w:lineRule="auto"/>
      <w:jc w:val="center"/>
      <w:rPr>
        <w:rFonts w:ascii="Garamond" w:eastAsia="Garamond" w:hAnsi="Garamond" w:cs="Garamond"/>
        <w:color w:val="000000"/>
        <w:sz w:val="24"/>
        <w:szCs w:val="24"/>
      </w:rPr>
    </w:pPr>
    <w:r w:rsidRPr="002C2BEB">
      <w:rPr>
        <w:rFonts w:ascii="Garamond" w:eastAsia="Garamond" w:hAnsi="Garamond" w:cs="Garamond"/>
        <w:sz w:val="24"/>
        <w:szCs w:val="24"/>
      </w:rPr>
      <w:fldChar w:fldCharType="begin"/>
    </w:r>
    <w:r w:rsidRPr="002C2BEB">
      <w:rPr>
        <w:rFonts w:ascii="Garamond" w:eastAsia="Garamond" w:hAnsi="Garamond" w:cs="Garamond"/>
        <w:sz w:val="24"/>
        <w:szCs w:val="24"/>
      </w:rPr>
      <w:instrText>PAGE</w:instrText>
    </w:r>
    <w:r w:rsidRPr="002C2BEB">
      <w:rPr>
        <w:rFonts w:ascii="Garamond" w:eastAsia="Garamond" w:hAnsi="Garamond" w:cs="Garamond"/>
        <w:sz w:val="24"/>
        <w:szCs w:val="24"/>
      </w:rPr>
      <w:fldChar w:fldCharType="separate"/>
    </w:r>
    <w:r w:rsidRPr="002C2BEB">
      <w:rPr>
        <w:rFonts w:ascii="Garamond" w:eastAsia="Garamond" w:hAnsi="Garamond" w:cs="Garamond"/>
        <w:sz w:val="24"/>
        <w:szCs w:val="24"/>
      </w:rPr>
      <w:t>2</w:t>
    </w:r>
    <w:r w:rsidRPr="002C2BEB">
      <w:rPr>
        <w:rFonts w:ascii="Garamond" w:eastAsia="Garamond" w:hAnsi="Garamond" w:cs="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FA7BF" w14:textId="77777777" w:rsidR="001438A8" w:rsidRPr="002C2BEB" w:rsidRDefault="001438A8">
      <w:pPr>
        <w:spacing w:line="240" w:lineRule="auto"/>
      </w:pPr>
      <w:r w:rsidRPr="002C2BEB">
        <w:separator/>
      </w:r>
    </w:p>
  </w:footnote>
  <w:footnote w:type="continuationSeparator" w:id="0">
    <w:p w14:paraId="2EA7FE60" w14:textId="77777777" w:rsidR="001438A8" w:rsidRPr="002C2BEB" w:rsidRDefault="001438A8">
      <w:pPr>
        <w:spacing w:line="240" w:lineRule="auto"/>
      </w:pPr>
      <w:r w:rsidRPr="002C2BEB">
        <w:continuationSeparator/>
      </w:r>
    </w:p>
  </w:footnote>
  <w:footnote w:id="1">
    <w:p w14:paraId="74B69C22" w14:textId="031884AF"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Směrnice Rady 2003/96/ES ze dne 27. října 2003, kterou se mění struktura rámcových předpisů Společenství o zdanění energetických produktů a elektřiny</w:t>
      </w:r>
    </w:p>
  </w:footnote>
  <w:footnote w:id="2">
    <w:p w14:paraId="468FC60E" w14:textId="0796018B" w:rsidR="000F62E3" w:rsidRPr="002C2BEB" w:rsidRDefault="000F62E3" w:rsidP="00C66B77">
      <w:pPr>
        <w:pStyle w:val="Textpoznpodarou"/>
      </w:pPr>
      <w:r w:rsidRPr="002C2BEB">
        <w:rPr>
          <w:rStyle w:val="Znakapoznpodarou"/>
          <w:rFonts w:ascii="Garamond" w:hAnsi="Garamond"/>
        </w:rPr>
        <w:footnoteRef/>
      </w:r>
      <w:r w:rsidRPr="002C2BEB">
        <w:rPr>
          <w:rFonts w:ascii="Garamond" w:hAnsi="Garamond"/>
        </w:rPr>
        <w:t xml:space="preserve"> BAKEŠ, Milan, KARFÍKOVÁ, Marie, KOTÁB, Petr, MARKOVÁ, Hana a kol. </w:t>
      </w:r>
      <w:r w:rsidRPr="002C2BEB">
        <w:rPr>
          <w:rFonts w:ascii="Garamond" w:hAnsi="Garamond"/>
          <w:i/>
          <w:iCs/>
        </w:rPr>
        <w:t>Finanční právo.</w:t>
      </w:r>
      <w:r w:rsidRPr="002C2BEB">
        <w:rPr>
          <w:rFonts w:ascii="Garamond" w:hAnsi="Garamond"/>
        </w:rPr>
        <w:t xml:space="preserve"> 6. vydání. Praha: C. H. Beck, 2012, s. 183.</w:t>
      </w:r>
    </w:p>
  </w:footnote>
  <w:footnote w:id="3">
    <w:p w14:paraId="45B8CF8C" w14:textId="578DB6A8"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V tomto případě, je uplatněn režim osvobození od daně dle §11 odst. 1, písm a) zákona č. 353/2003 Sb., o spotřebních daních</w:t>
      </w:r>
      <w:r w:rsidR="0054290B">
        <w:rPr>
          <w:rFonts w:ascii="Garamond" w:hAnsi="Garamond"/>
        </w:rPr>
        <w:t>, ve znění pozdějších předpisů</w:t>
      </w:r>
      <w:r w:rsidRPr="002C2BEB">
        <w:rPr>
          <w:rFonts w:ascii="Garamond" w:hAnsi="Garamond"/>
        </w:rPr>
        <w:t xml:space="preserve"> a §71a zákona č. 235/2004 Sb., o dani z přidané hodnoty</w:t>
      </w:r>
      <w:r w:rsidR="0054290B">
        <w:rPr>
          <w:rFonts w:ascii="Garamond" w:hAnsi="Garamond"/>
        </w:rPr>
        <w:t>, ve znění pozdějších předpisů,</w:t>
      </w:r>
      <w:r w:rsidRPr="002C2BEB">
        <w:rPr>
          <w:rFonts w:ascii="Garamond" w:hAnsi="Garamond"/>
        </w:rPr>
        <w:t xml:space="preserve"> v případě dovozu ze třetí země. </w:t>
      </w:r>
    </w:p>
  </w:footnote>
  <w:footnote w:id="4">
    <w:p w14:paraId="3160A219" w14:textId="62C62638" w:rsidR="000F62E3" w:rsidRPr="002C2BEB" w:rsidRDefault="000F62E3" w:rsidP="002833AA">
      <w:pPr>
        <w:pStyle w:val="Textpoznpodarou"/>
        <w:jc w:val="both"/>
      </w:pPr>
      <w:r w:rsidRPr="002C2BEB">
        <w:rPr>
          <w:rStyle w:val="Znakapoznpodarou"/>
          <w:rFonts w:ascii="Garamond" w:hAnsi="Garamond"/>
        </w:rPr>
        <w:footnoteRef/>
      </w:r>
      <w:r w:rsidRPr="002C2BEB">
        <w:t xml:space="preserve"> </w:t>
      </w:r>
      <w:r w:rsidRPr="002C2BEB">
        <w:rPr>
          <w:rFonts w:ascii="Garamond" w:hAnsi="Garamond"/>
        </w:rPr>
        <w:t xml:space="preserve">SVÁTKOVÁ, Slavomíra. </w:t>
      </w:r>
      <w:r w:rsidRPr="00C0472F">
        <w:rPr>
          <w:rFonts w:ascii="Garamond" w:hAnsi="Garamond"/>
          <w:i/>
          <w:iCs/>
        </w:rPr>
        <w:t>Spotřební a ekologické daně v České republice</w:t>
      </w:r>
      <w:r w:rsidRPr="002C2BEB">
        <w:rPr>
          <w:rFonts w:ascii="Garamond" w:hAnsi="Garamond"/>
        </w:rPr>
        <w:t>. Praha: Wolters Kluwer</w:t>
      </w:r>
      <w:r w:rsidR="00C0472F">
        <w:rPr>
          <w:rFonts w:ascii="Garamond" w:hAnsi="Garamond"/>
        </w:rPr>
        <w:t xml:space="preserve"> ČR</w:t>
      </w:r>
      <w:r w:rsidRPr="002C2BEB">
        <w:rPr>
          <w:rFonts w:ascii="Garamond" w:hAnsi="Garamond"/>
        </w:rPr>
        <w:t>, 2009, s. 216</w:t>
      </w:r>
      <w:r w:rsidR="004E6FB4">
        <w:rPr>
          <w:rFonts w:ascii="Garamond" w:hAnsi="Garamond"/>
        </w:rPr>
        <w:t>.</w:t>
      </w:r>
    </w:p>
  </w:footnote>
  <w:footnote w:id="5">
    <w:p w14:paraId="65D40EEF" w14:textId="27EDA455" w:rsidR="000F62E3" w:rsidRPr="002C2BEB" w:rsidRDefault="000F62E3" w:rsidP="002833AA">
      <w:pPr>
        <w:pStyle w:val="Textpoznpodarou"/>
        <w:jc w:val="both"/>
      </w:pPr>
      <w:r w:rsidRPr="002C2BEB">
        <w:rPr>
          <w:rStyle w:val="Znakapoznpodarou"/>
          <w:rFonts w:ascii="Garamond" w:hAnsi="Garamond"/>
        </w:rPr>
        <w:footnoteRef/>
      </w:r>
      <w:r w:rsidRPr="002C2BEB">
        <w:t xml:space="preserve"> </w:t>
      </w:r>
      <w:bookmarkStart w:id="6" w:name="_Hlk162535473"/>
      <w:r w:rsidRPr="002C2BEB">
        <w:rPr>
          <w:rFonts w:ascii="Garamond" w:hAnsi="Garamond"/>
        </w:rPr>
        <w:t>Rozhodnutí Evropského Parlamentu a Rady (EU) 2020/263 ze dne 15. ledna 2020 o zavedení elektronického systému pro dopravu a sledování zboží podléhajícího spotřební dani (přepracované znění)</w:t>
      </w:r>
      <w:r w:rsidR="004E6FB4">
        <w:rPr>
          <w:rFonts w:ascii="Garamond" w:hAnsi="Garamond"/>
        </w:rPr>
        <w:t>.</w:t>
      </w:r>
    </w:p>
    <w:bookmarkEnd w:id="6"/>
  </w:footnote>
  <w:footnote w:id="6">
    <w:p w14:paraId="1285C04F" w14:textId="5BAB6946" w:rsidR="000F62E3" w:rsidRPr="002C2BEB" w:rsidRDefault="000F62E3" w:rsidP="002833AA">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Jedná se o dočasný, přechodný režim, v jehož rámci jsou vybrané výrobky od spotřební daně podmíněně osvobozeny.</w:t>
      </w:r>
    </w:p>
  </w:footnote>
  <w:footnote w:id="7">
    <w:p w14:paraId="719CFB35" w14:textId="362C641C" w:rsidR="00245767" w:rsidRPr="002C2BEB" w:rsidRDefault="00245767">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KARFÍKOVÁ, Marie, BOHÁČ, Radim, KOHAJDA, Michael a kol. </w:t>
      </w:r>
      <w:r w:rsidRPr="002C2BEB">
        <w:rPr>
          <w:rFonts w:ascii="Garamond" w:hAnsi="Garamond"/>
          <w:i/>
          <w:iCs/>
        </w:rPr>
        <w:t>Teorie finančního práva a finanční vědy</w:t>
      </w:r>
      <w:r w:rsidRPr="002C2BEB">
        <w:rPr>
          <w:rFonts w:ascii="Garamond" w:hAnsi="Garamond"/>
        </w:rPr>
        <w:t>. Praha: Wolters Kluwer</w:t>
      </w:r>
      <w:r w:rsidR="00C0472F">
        <w:rPr>
          <w:rFonts w:ascii="Garamond" w:hAnsi="Garamond"/>
        </w:rPr>
        <w:t xml:space="preserve"> ČR</w:t>
      </w:r>
      <w:r w:rsidRPr="002C2BEB">
        <w:rPr>
          <w:rFonts w:ascii="Garamond" w:hAnsi="Garamond"/>
        </w:rPr>
        <w:t>, 2018, s. 147.</w:t>
      </w:r>
    </w:p>
  </w:footnote>
  <w:footnote w:id="8">
    <w:p w14:paraId="533D0C1A" w14:textId="66B52E46" w:rsidR="00245767" w:rsidRPr="002C2BEB" w:rsidRDefault="00245767">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KUBÁTOVÁ, Květa. </w:t>
      </w:r>
      <w:r w:rsidRPr="002C2BEB">
        <w:rPr>
          <w:rFonts w:ascii="Garamond" w:hAnsi="Garamond"/>
          <w:i/>
          <w:iCs/>
        </w:rPr>
        <w:t>Dańová teorie a politika</w:t>
      </w:r>
      <w:r w:rsidRPr="002C2BEB">
        <w:rPr>
          <w:rFonts w:ascii="Garamond" w:hAnsi="Garamond"/>
        </w:rPr>
        <w:t>. 7, vydání. Praha: Wolters Kluwer ČR, 2018, s. 15</w:t>
      </w:r>
      <w:r w:rsidR="004E6FB4">
        <w:rPr>
          <w:rFonts w:ascii="Garamond" w:hAnsi="Garamond"/>
        </w:rPr>
        <w:t>.</w:t>
      </w:r>
    </w:p>
  </w:footnote>
  <w:footnote w:id="9">
    <w:p w14:paraId="76DC89EC" w14:textId="7B9E342B" w:rsidR="000F62E3" w:rsidRPr="002C2BEB" w:rsidRDefault="000F62E3" w:rsidP="00CD5294">
      <w:pPr>
        <w:pStyle w:val="Textpoznpodarou"/>
        <w:jc w:val="both"/>
      </w:pPr>
      <w:r w:rsidRPr="002C2BEB">
        <w:rPr>
          <w:rStyle w:val="Znakapoznpodarou"/>
          <w:rFonts w:ascii="Garamond" w:hAnsi="Garamond"/>
        </w:rPr>
        <w:footnoteRef/>
      </w:r>
      <w:r w:rsidRPr="002C2BEB">
        <w:t xml:space="preserve"> </w:t>
      </w:r>
      <w:bookmarkStart w:id="8" w:name="_Hlk162607783"/>
      <w:r w:rsidRPr="002C2BEB">
        <w:rPr>
          <w:rFonts w:ascii="Garamond" w:hAnsi="Garamond" w:cs="Times New Roman"/>
        </w:rPr>
        <w:t xml:space="preserve">KARFÍKOVÁ, Marie, BOHÁČ, Radim, KOHAJDA, Michael a kol. </w:t>
      </w:r>
      <w:r w:rsidRPr="002C2BEB">
        <w:rPr>
          <w:rFonts w:ascii="Garamond" w:hAnsi="Garamond" w:cs="Times New Roman"/>
          <w:i/>
          <w:iCs/>
        </w:rPr>
        <w:t xml:space="preserve">Teorie finančního práva a finanční vědy. </w:t>
      </w:r>
      <w:r w:rsidRPr="002C2BEB">
        <w:rPr>
          <w:rFonts w:ascii="Garamond" w:hAnsi="Garamond" w:cs="Times New Roman"/>
        </w:rPr>
        <w:t>Praha: Wolters Kluwer</w:t>
      </w:r>
      <w:r w:rsidR="00C0472F">
        <w:rPr>
          <w:rFonts w:ascii="Garamond" w:hAnsi="Garamond" w:cs="Times New Roman"/>
        </w:rPr>
        <w:t xml:space="preserve"> ČR</w:t>
      </w:r>
      <w:r w:rsidRPr="002C2BEB">
        <w:rPr>
          <w:rFonts w:ascii="Garamond" w:hAnsi="Garamond" w:cs="Times New Roman"/>
        </w:rPr>
        <w:t>, 2018, s. 150.</w:t>
      </w:r>
    </w:p>
    <w:bookmarkEnd w:id="8"/>
  </w:footnote>
  <w:footnote w:id="10">
    <w:p w14:paraId="2E4D250D" w14:textId="24A4033A" w:rsidR="000F62E3" w:rsidRPr="002C2BEB" w:rsidRDefault="000F62E3" w:rsidP="00CD5294">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Institut pro politiku a společnost. </w:t>
      </w:r>
      <w:r w:rsidRPr="00C0472F">
        <w:rPr>
          <w:rFonts w:ascii="Garamond" w:hAnsi="Garamond"/>
          <w:i/>
          <w:iCs/>
        </w:rPr>
        <w:t>Zdanění spotřeby v České republice – studie 2019</w:t>
      </w:r>
      <w:r w:rsidRPr="002C2BEB">
        <w:rPr>
          <w:rFonts w:ascii="Garamond" w:hAnsi="Garamond"/>
        </w:rPr>
        <w:t xml:space="preserve"> [online]. Česká republika: Institut pro politiku a společnost, Centrum ekonomických a tržních analýz, 2019. Dostupné z: https://www.politikaspolecnost.cz/wp-content/uploads/2019/07/Zdan%C4%9Bn%C3%AD-spot%C5%99eby-v-%C4%8Cesk%C3%A9-republice-IPPS.pdf.</w:t>
      </w:r>
    </w:p>
  </w:footnote>
  <w:footnote w:id="11">
    <w:p w14:paraId="1725A895" w14:textId="535CA351" w:rsidR="00233166" w:rsidRPr="002C2BEB" w:rsidRDefault="00233166" w:rsidP="009F5C21">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r w:rsidR="009F5C21" w:rsidRPr="002C2BEB">
        <w:rPr>
          <w:rFonts w:ascii="Garamond" w:hAnsi="Garamond"/>
        </w:rPr>
        <w:t>§</w:t>
      </w:r>
      <w:r w:rsidR="004E6FB4">
        <w:rPr>
          <w:rFonts w:ascii="Garamond" w:hAnsi="Garamond"/>
        </w:rPr>
        <w:t xml:space="preserve"> </w:t>
      </w:r>
      <w:r w:rsidR="009F5C21" w:rsidRPr="002C2BEB">
        <w:rPr>
          <w:rFonts w:ascii="Garamond" w:hAnsi="Garamond"/>
        </w:rPr>
        <w:t xml:space="preserve">1 odst. 1 zákona </w:t>
      </w:r>
      <w:r w:rsidRPr="002C2BEB">
        <w:rPr>
          <w:rFonts w:ascii="Garamond" w:hAnsi="Garamond"/>
        </w:rPr>
        <w:t>č. 361/2003 Sb, o služebním poměru příslušníků bezpečnostních sborů, ve znění pozdějších předpisů</w:t>
      </w:r>
      <w:r w:rsidR="004E6FB4">
        <w:rPr>
          <w:rFonts w:ascii="Garamond" w:hAnsi="Garamond"/>
        </w:rPr>
        <w:t>.</w:t>
      </w:r>
    </w:p>
  </w:footnote>
  <w:footnote w:id="12">
    <w:p w14:paraId="2AC4E42E" w14:textId="25310508" w:rsidR="000F62E3" w:rsidRPr="002C2BEB" w:rsidRDefault="000F62E3" w:rsidP="009F5C21">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Čl. 3 </w:t>
      </w:r>
      <w:bookmarkStart w:id="10" w:name="_Hlk162536358"/>
      <w:r w:rsidRPr="002C2BEB">
        <w:rPr>
          <w:rFonts w:ascii="Garamond" w:hAnsi="Garamond"/>
        </w:rPr>
        <w:t>Nařízení Evropského parlamentu a Rady (EU) č. 952/2013 ze dne 9. října 2013, kterým se stanoví celní kodex Unie (přepracované znění)</w:t>
      </w:r>
      <w:r w:rsidR="004E6FB4">
        <w:rPr>
          <w:rFonts w:ascii="Garamond" w:hAnsi="Garamond"/>
        </w:rPr>
        <w:t>.</w:t>
      </w:r>
    </w:p>
    <w:bookmarkEnd w:id="10"/>
  </w:footnote>
  <w:footnote w:id="13">
    <w:p w14:paraId="6A0368F5" w14:textId="6470B856" w:rsidR="000F62E3" w:rsidRPr="002C2BEB" w:rsidRDefault="000F62E3" w:rsidP="009F5C21">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r w:rsidR="004E6FB4">
        <w:rPr>
          <w:rFonts w:ascii="Garamond" w:hAnsi="Garamond"/>
        </w:rPr>
        <w:t xml:space="preserve"> </w:t>
      </w:r>
      <w:r w:rsidRPr="002C2BEB">
        <w:rPr>
          <w:rFonts w:ascii="Garamond" w:hAnsi="Garamond"/>
        </w:rPr>
        <w:t>1 zákona č. 17/2012 Sb., o Celní správě České republiky</w:t>
      </w:r>
      <w:r w:rsidR="004E6FB4">
        <w:rPr>
          <w:rFonts w:ascii="Garamond" w:hAnsi="Garamond"/>
        </w:rPr>
        <w:t>, ve znění pozdějších předpisů.</w:t>
      </w:r>
    </w:p>
  </w:footnote>
  <w:footnote w:id="14">
    <w:p w14:paraId="7221D9EA" w14:textId="5EA6DA15" w:rsidR="000F62E3" w:rsidRPr="002C2BEB" w:rsidRDefault="000F62E3" w:rsidP="009F5C21">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S ohledem na dvouinstančnost organizační struktury Celní správy České republiky mají Celní úřady povahu správního orgánu prvního stupně. Viz §4 odst. 1, písm. a) zákona č. 17/2012 Sb., o Celní správě České republiky</w:t>
      </w:r>
    </w:p>
  </w:footnote>
  <w:footnote w:id="15">
    <w:p w14:paraId="2A9809B3" w14:textId="4042F9AA" w:rsidR="000F62E3" w:rsidRPr="002C2BEB" w:rsidRDefault="000F62E3" w:rsidP="009F5C21">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r w:rsidR="004E6FB4">
        <w:rPr>
          <w:rFonts w:ascii="Garamond" w:hAnsi="Garamond"/>
        </w:rPr>
        <w:t xml:space="preserve"> </w:t>
      </w:r>
      <w:r w:rsidRPr="002C2BEB">
        <w:rPr>
          <w:rFonts w:ascii="Garamond" w:hAnsi="Garamond"/>
        </w:rPr>
        <w:t>2, 3, 4 zákona č. 17/2012 Sb., o Celní správě České republiky</w:t>
      </w:r>
      <w:r w:rsidR="004E6FB4">
        <w:rPr>
          <w:rFonts w:ascii="Garamond" w:hAnsi="Garamond"/>
        </w:rPr>
        <w:t>, ve znění pozdějších předpisů.</w:t>
      </w:r>
    </w:p>
  </w:footnote>
  <w:footnote w:id="16">
    <w:p w14:paraId="3FDC3BCA" w14:textId="72B55E57" w:rsidR="000F62E3" w:rsidRPr="002C2BEB" w:rsidRDefault="000F62E3" w:rsidP="009F5C21">
      <w:pPr>
        <w:pStyle w:val="Textpoznpodarou"/>
        <w:jc w:val="both"/>
        <w:rPr>
          <w:rFonts w:ascii="Garamond" w:hAnsi="Garamond"/>
        </w:rPr>
      </w:pPr>
      <w:r w:rsidRPr="004E6FB4">
        <w:rPr>
          <w:rStyle w:val="Znakapoznpodarou"/>
          <w:rFonts w:ascii="Garamond" w:hAnsi="Garamond"/>
        </w:rPr>
        <w:footnoteRef/>
      </w:r>
      <w:r w:rsidRPr="004E6FB4">
        <w:rPr>
          <w:rFonts w:ascii="Garamond" w:hAnsi="Garamond"/>
        </w:rPr>
        <w:t xml:space="preserve"> Komplexní</w:t>
      </w:r>
      <w:r w:rsidRPr="002C2BEB">
        <w:rPr>
          <w:rFonts w:ascii="Garamond" w:hAnsi="Garamond"/>
        </w:rPr>
        <w:t xml:space="preserve"> správou spotřebních daní je míněno nejen výběr daní, jakožto peněžitých plnění, ale také vydávání povolení k provozu daňových skladů, kontrola a dohled nad provozováním daňových skladů nebo sledování a evidence výrobků podléhající spotřební dani jak v režimu podmíněného osvobození, tak v režimu volného daňového oběhu.</w:t>
      </w:r>
    </w:p>
  </w:footnote>
  <w:footnote w:id="17">
    <w:p w14:paraId="0109B79B" w14:textId="7C9678EA" w:rsidR="004E6FB4" w:rsidRPr="004E6FB4" w:rsidRDefault="000F62E3" w:rsidP="004E6FB4">
      <w:pPr>
        <w:jc w:val="both"/>
        <w:rPr>
          <w:rFonts w:ascii="Garamond" w:hAnsi="Garamond"/>
          <w:sz w:val="20"/>
          <w:szCs w:val="20"/>
        </w:rPr>
      </w:pPr>
      <w:r w:rsidRPr="004E6FB4">
        <w:rPr>
          <w:rStyle w:val="Znakapoznpodarou"/>
          <w:rFonts w:ascii="Garamond" w:hAnsi="Garamond"/>
          <w:sz w:val="20"/>
          <w:szCs w:val="20"/>
        </w:rPr>
        <w:footnoteRef/>
      </w:r>
      <w:r w:rsidRPr="004E6FB4">
        <w:rPr>
          <w:rFonts w:ascii="Garamond" w:hAnsi="Garamond"/>
          <w:sz w:val="20"/>
          <w:szCs w:val="20"/>
        </w:rPr>
        <w:t xml:space="preserve"> § 2 písm. f) </w:t>
      </w:r>
      <w:bookmarkStart w:id="14" w:name="_Hlk162608382"/>
      <w:r w:rsidRPr="004E6FB4">
        <w:rPr>
          <w:rFonts w:ascii="Garamond" w:hAnsi="Garamond"/>
          <w:sz w:val="20"/>
          <w:szCs w:val="20"/>
        </w:rPr>
        <w:t>zákona č. 587/1992 Sb., o spotřebních daních</w:t>
      </w:r>
      <w:bookmarkEnd w:id="14"/>
      <w:r w:rsidRPr="004E6FB4">
        <w:rPr>
          <w:rFonts w:ascii="Garamond" w:hAnsi="Garamond"/>
          <w:sz w:val="20"/>
          <w:szCs w:val="20"/>
        </w:rPr>
        <w:t>,</w:t>
      </w:r>
      <w:r w:rsidR="004E6FB4" w:rsidRPr="004E6FB4">
        <w:rPr>
          <w:rFonts w:ascii="Garamond" w:hAnsi="Garamond"/>
          <w:sz w:val="20"/>
          <w:szCs w:val="20"/>
        </w:rPr>
        <w:t xml:space="preserve"> ve znění zákona č. 255/2002 Sb.,</w:t>
      </w:r>
      <w:r w:rsidRPr="004E6FB4">
        <w:rPr>
          <w:rFonts w:ascii="Garamond" w:hAnsi="Garamond"/>
          <w:sz w:val="20"/>
          <w:szCs w:val="20"/>
        </w:rPr>
        <w:t xml:space="preserve"> a § 1 a 2 </w:t>
      </w:r>
      <w:bookmarkStart w:id="15" w:name="_Hlk162608418"/>
      <w:r w:rsidRPr="004E6FB4">
        <w:rPr>
          <w:rFonts w:ascii="Garamond" w:hAnsi="Garamond"/>
          <w:sz w:val="20"/>
          <w:szCs w:val="20"/>
        </w:rPr>
        <w:t>zákona č. 531/1990 Sb., o územních finančních orgánech</w:t>
      </w:r>
      <w:r w:rsidR="004E6FB4" w:rsidRPr="004E6FB4">
        <w:rPr>
          <w:rFonts w:ascii="Garamond" w:hAnsi="Garamond"/>
          <w:sz w:val="20"/>
          <w:szCs w:val="20"/>
        </w:rPr>
        <w:t>, ve znění zákona č. 457/2011 Sb.</w:t>
      </w:r>
    </w:p>
    <w:p w14:paraId="083A79AA" w14:textId="6CD5566D" w:rsidR="000F62E3" w:rsidRPr="002C2BEB" w:rsidRDefault="000F62E3" w:rsidP="004E6FB4">
      <w:pPr>
        <w:pStyle w:val="Textpoznpodarou"/>
        <w:jc w:val="both"/>
        <w:rPr>
          <w:rFonts w:ascii="Garamond" w:hAnsi="Garamond"/>
        </w:rPr>
      </w:pPr>
    </w:p>
    <w:bookmarkEnd w:id="15"/>
  </w:footnote>
  <w:footnote w:id="18">
    <w:p w14:paraId="3DE010D1" w14:textId="42092D6D" w:rsidR="000F62E3" w:rsidRPr="002C2BEB" w:rsidRDefault="000F62E3" w:rsidP="00D44248">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Ustanovení odkazuje na přímo použitelné předpisy EU, jejichž demonstrativní výčet je uveden v poznámce pod čarou. Jedná se například o nařízení Evropského parlamentu a Rady (EU) č. 952/2013 ze dne 9. října 2013, kterým se stanoví celní kodex Unie (přepracované znění). Nařízení Evropského parlamentu a Rady (EU) č. 2019/2152 ze dne 27. listopadu 2019 o evropských podnikových statistikách a zrušení deseti právních aktů v oblasti podnikových statistik. Nařízení Evropského parlamentu a Rady (ES) č. 1099/2008 ze dne 22. října 2008 o energetické statistice. Nařízení Evropského Parlamentu a Rady (ES) č. 515/97 o vzájemné pomoci mezi správními orgány členských států a jejich spolupráci s Komisí k zajištění řádného používání celních a zemědělských předpisů, v platném znění apod.</w:t>
      </w:r>
    </w:p>
  </w:footnote>
  <w:footnote w:id="19">
    <w:p w14:paraId="37A2231F" w14:textId="731A59B8" w:rsidR="000F62E3" w:rsidRPr="002C2BEB" w:rsidRDefault="000F62E3" w:rsidP="00D44248">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 3 odst. 1 Celního zákona</w:t>
      </w:r>
    </w:p>
  </w:footnote>
  <w:footnote w:id="20">
    <w:p w14:paraId="1527479E" w14:textId="0B4DDFEC" w:rsidR="000F62E3" w:rsidRPr="002C2BEB" w:rsidRDefault="000F62E3">
      <w:pPr>
        <w:pStyle w:val="Textpoznpodarou"/>
      </w:pPr>
      <w:r w:rsidRPr="002C2BEB">
        <w:rPr>
          <w:rStyle w:val="Znakapoznpodarou"/>
          <w:rFonts w:ascii="Garamond" w:hAnsi="Garamond"/>
        </w:rPr>
        <w:footnoteRef/>
      </w:r>
      <w:r w:rsidRPr="002C2BEB">
        <w:rPr>
          <w:rFonts w:ascii="Garamond" w:hAnsi="Garamond"/>
        </w:rPr>
        <w:t xml:space="preserve"> §</w:t>
      </w:r>
      <w:r w:rsidR="00455FB6" w:rsidRPr="002C2BEB">
        <w:rPr>
          <w:rFonts w:ascii="Garamond" w:hAnsi="Garamond"/>
        </w:rPr>
        <w:t xml:space="preserve"> </w:t>
      </w:r>
      <w:r w:rsidRPr="002C2BEB">
        <w:rPr>
          <w:rFonts w:ascii="Garamond" w:hAnsi="Garamond"/>
        </w:rPr>
        <w:t>3 odst. 3 Celního zákona</w:t>
      </w:r>
    </w:p>
  </w:footnote>
  <w:footnote w:id="21">
    <w:p w14:paraId="75E28593" w14:textId="3997CE2A" w:rsidR="000F62E3" w:rsidRPr="002C2BEB" w:rsidRDefault="000F62E3" w:rsidP="00D4067C">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Jedná se např. o zákon č. 280/2009 Sb., daňový řád, zákon č. 311/2006 Sb., o pohonných hmotách, vyhláška č. 237/2005 Sb., kterou se stanoví výše technicky zdůvodněných ztrát při dopravě a skladování minerálních olejů, vyhláška č. 413/2003 Sb., vracení spotřební daně z topných olejů, vyhláška č. 79/2019 Sb., o způsobu výpočtu výše nároku na vrácení spotřební daně z minerálních olejů spotřebovaných v zemědělské prvovýrobě nebo při provádění hospodaření v lese apod.</w:t>
      </w:r>
    </w:p>
  </w:footnote>
  <w:footnote w:id="22">
    <w:p w14:paraId="2298B6D7" w14:textId="5C43D323"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Hlava I, II, III, IV, V, VI, VII, VIII a IX nařízení Evropského parlamentu a Rady (ES) č. 450/2008, kterým se stanoví celní kodex Společenství (Modernizovaný celní kodex).</w:t>
      </w:r>
    </w:p>
  </w:footnote>
  <w:footnote w:id="23">
    <w:p w14:paraId="6B1C04D4" w14:textId="1B56231E" w:rsidR="000F62E3" w:rsidRPr="002C2BEB" w:rsidRDefault="000F62E3" w:rsidP="008E5DED">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V případě prokazování, zda-li minerální olej je předmětem spotřební daně či nikoliv, kontrolovaný subjekt prokazuje konkrétní účel použití minerálního oleje, byť nedaňový. Dle judikatury se jedná o pozitivní vymezení. Nejedná se o prokazování negativní skutečnosti, tedy skutečnosti, že daný minerální olej není předmětem daně, jak vyplývá z </w:t>
      </w:r>
      <w:bookmarkStart w:id="17" w:name="_Hlk162617573"/>
      <w:r w:rsidRPr="002C2BEB">
        <w:rPr>
          <w:rFonts w:ascii="Garamond" w:hAnsi="Garamond"/>
        </w:rPr>
        <w:t>Rozsudku Nejvyššího správního soudu ze dne 20. 6. 2020 č</w:t>
      </w:r>
      <w:r w:rsidR="00F0166E">
        <w:rPr>
          <w:rFonts w:ascii="Garamond" w:hAnsi="Garamond"/>
        </w:rPr>
        <w:t>.</w:t>
      </w:r>
      <w:r w:rsidRPr="002C2BEB">
        <w:rPr>
          <w:rFonts w:ascii="Garamond" w:hAnsi="Garamond"/>
        </w:rPr>
        <w:t>j. 3 Afs 7/2018-40</w:t>
      </w:r>
      <w:bookmarkEnd w:id="17"/>
      <w:r w:rsidR="00F0166E">
        <w:rPr>
          <w:rFonts w:ascii="Garamond" w:hAnsi="Garamond"/>
        </w:rPr>
        <w:t>.</w:t>
      </w:r>
    </w:p>
  </w:footnote>
  <w:footnote w:id="24">
    <w:p w14:paraId="79E63A91" w14:textId="0AC15DEA" w:rsidR="000F62E3" w:rsidRPr="002C2BEB" w:rsidRDefault="000F62E3" w:rsidP="008E5DED">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Princip jednorázového zdanění je zachován v návaznosti na spotřební daň z minerálních olejů. V rámci zmíněných výrobků však není vyloučeno působení všeobecné spotřební daně (DPH) vedle daně primární.</w:t>
      </w:r>
    </w:p>
  </w:footnote>
  <w:footnote w:id="25">
    <w:p w14:paraId="0D385497" w14:textId="2641FC51"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SVÁTKOVÁ, Slavomíra. </w:t>
      </w:r>
      <w:r w:rsidRPr="00C0472F">
        <w:rPr>
          <w:rFonts w:ascii="Garamond" w:hAnsi="Garamond"/>
          <w:i/>
          <w:iCs/>
        </w:rPr>
        <w:t>Spotřební a ekologické daně v České republice</w:t>
      </w:r>
      <w:r w:rsidRPr="002C2BEB">
        <w:rPr>
          <w:rFonts w:ascii="Garamond" w:hAnsi="Garamond"/>
        </w:rPr>
        <w:t>. Praha: Wolters Kluwer</w:t>
      </w:r>
      <w:r w:rsidR="00C0472F">
        <w:rPr>
          <w:rFonts w:ascii="Garamond" w:hAnsi="Garamond"/>
        </w:rPr>
        <w:t xml:space="preserve"> ČR</w:t>
      </w:r>
      <w:r w:rsidRPr="002C2BEB">
        <w:rPr>
          <w:rFonts w:ascii="Garamond" w:hAnsi="Garamond"/>
        </w:rPr>
        <w:t>, 2009, s. 43-47.</w:t>
      </w:r>
    </w:p>
  </w:footnote>
  <w:footnote w:id="26">
    <w:p w14:paraId="41BBA18B" w14:textId="5BC0008D"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0E6D0B">
        <w:rPr>
          <w:rFonts w:ascii="Garamond" w:hAnsi="Garamond"/>
        </w:rPr>
        <w:t xml:space="preserve"> </w:t>
      </w:r>
      <w:r w:rsidRPr="002C2BEB">
        <w:rPr>
          <w:rFonts w:ascii="Garamond" w:hAnsi="Garamond"/>
        </w:rPr>
        <w:t>134b odst. 4, §</w:t>
      </w:r>
      <w:r w:rsidR="000E6D0B">
        <w:rPr>
          <w:rFonts w:ascii="Garamond" w:hAnsi="Garamond"/>
        </w:rPr>
        <w:t xml:space="preserve"> </w:t>
      </w:r>
      <w:r w:rsidRPr="002C2BEB">
        <w:rPr>
          <w:rFonts w:ascii="Garamond" w:hAnsi="Garamond"/>
        </w:rPr>
        <w:t>134m odst. 4 zákona č. 353/2003 Sb., o spotřebních daních</w:t>
      </w:r>
      <w:r w:rsidR="000E6D0B">
        <w:rPr>
          <w:rFonts w:ascii="Garamond" w:hAnsi="Garamond"/>
        </w:rPr>
        <w:t>, ve znění pozdějších předpisů</w:t>
      </w:r>
    </w:p>
  </w:footnote>
  <w:footnote w:id="27">
    <w:p w14:paraId="1EADA42A" w14:textId="4B49C7E8"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0E6D0B">
        <w:rPr>
          <w:rFonts w:ascii="Garamond" w:hAnsi="Garamond"/>
        </w:rPr>
        <w:t xml:space="preserve">Tamtéž </w:t>
      </w:r>
      <w:r w:rsidRPr="002C2BEB">
        <w:rPr>
          <w:rFonts w:ascii="Garamond" w:hAnsi="Garamond"/>
        </w:rPr>
        <w:t>§</w:t>
      </w:r>
      <w:r w:rsidR="000E6D0B">
        <w:rPr>
          <w:rFonts w:ascii="Garamond" w:hAnsi="Garamond"/>
        </w:rPr>
        <w:t xml:space="preserve"> </w:t>
      </w:r>
      <w:r w:rsidRPr="002C2BEB">
        <w:rPr>
          <w:rFonts w:ascii="Garamond" w:hAnsi="Garamond"/>
        </w:rPr>
        <w:t>22 a §</w:t>
      </w:r>
      <w:r w:rsidR="000E6D0B">
        <w:rPr>
          <w:rFonts w:ascii="Garamond" w:hAnsi="Garamond"/>
        </w:rPr>
        <w:t xml:space="preserve"> </w:t>
      </w:r>
      <w:r w:rsidRPr="002C2BEB">
        <w:rPr>
          <w:rFonts w:ascii="Garamond" w:hAnsi="Garamond"/>
        </w:rPr>
        <w:t xml:space="preserve">23 </w:t>
      </w:r>
    </w:p>
  </w:footnote>
  <w:footnote w:id="28">
    <w:p w14:paraId="7D5019C0" w14:textId="21C92552" w:rsidR="000F62E3" w:rsidRPr="002C2BEB" w:rsidRDefault="000F62E3" w:rsidP="000E6D0B">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0E6D0B">
        <w:rPr>
          <w:rFonts w:ascii="Garamond" w:hAnsi="Garamond"/>
        </w:rPr>
        <w:t xml:space="preserve">Tamtéž </w:t>
      </w:r>
      <w:r w:rsidRPr="002C2BEB">
        <w:rPr>
          <w:rFonts w:ascii="Garamond" w:hAnsi="Garamond"/>
        </w:rPr>
        <w:t>§</w:t>
      </w:r>
      <w:r w:rsidR="000E6D0B">
        <w:rPr>
          <w:rFonts w:ascii="Garamond" w:hAnsi="Garamond"/>
        </w:rPr>
        <w:t xml:space="preserve"> </w:t>
      </w:r>
      <w:r w:rsidRPr="002C2BEB">
        <w:rPr>
          <w:rFonts w:ascii="Garamond" w:hAnsi="Garamond"/>
        </w:rPr>
        <w:t xml:space="preserve">134e odst. 2 §134p </w:t>
      </w:r>
    </w:p>
    <w:p w14:paraId="5665B0D1" w14:textId="04F8DD34" w:rsidR="000F62E3" w:rsidRPr="002C2BEB" w:rsidRDefault="000F62E3">
      <w:pPr>
        <w:pStyle w:val="Textpoznpodarou"/>
      </w:pPr>
    </w:p>
  </w:footnote>
  <w:footnote w:id="29">
    <w:p w14:paraId="326FFDBB" w14:textId="649E9861" w:rsidR="000F62E3" w:rsidRPr="002C2BEB" w:rsidRDefault="000F62E3" w:rsidP="00E9076A">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 3 odst. 1 písm. d) ZSD</w:t>
      </w:r>
    </w:p>
  </w:footnote>
  <w:footnote w:id="30">
    <w:p w14:paraId="2D51725F" w14:textId="28B341C8" w:rsidR="000F62E3" w:rsidRPr="002C2BEB" w:rsidRDefault="000F62E3" w:rsidP="00E9076A">
      <w:pPr>
        <w:pStyle w:val="Textpoznpodarou"/>
        <w:jc w:val="both"/>
        <w:rPr>
          <w:rFonts w:ascii="Garamond" w:hAnsi="Garamond"/>
        </w:rPr>
      </w:pPr>
      <w:r w:rsidRPr="002C2BEB">
        <w:rPr>
          <w:rStyle w:val="Znakapoznpodarou"/>
          <w:rFonts w:ascii="Garamond" w:hAnsi="Garamond"/>
        </w:rPr>
        <w:footnoteRef/>
      </w:r>
      <w:r w:rsidR="002833AA" w:rsidRPr="002C2BEB">
        <w:rPr>
          <w:rFonts w:ascii="Garamond" w:hAnsi="Garamond"/>
        </w:rPr>
        <w:t xml:space="preserve"> </w:t>
      </w:r>
      <w:r w:rsidR="006328FF" w:rsidRPr="002C2BEB">
        <w:rPr>
          <w:rFonts w:ascii="Garamond" w:hAnsi="Garamond"/>
        </w:rPr>
        <w:t xml:space="preserve">Článek </w:t>
      </w:r>
      <w:r w:rsidRPr="002C2BEB">
        <w:rPr>
          <w:rFonts w:ascii="Garamond" w:hAnsi="Garamond"/>
        </w:rPr>
        <w:t xml:space="preserve">3 odst. 6 </w:t>
      </w:r>
      <w:r w:rsidRPr="002C2BEB">
        <w:rPr>
          <w:rFonts w:ascii="Garamond" w:hAnsi="Garamond"/>
          <w:color w:val="333333"/>
          <w:shd w:val="clear" w:color="auto" w:fill="FFFFFF"/>
        </w:rPr>
        <w:t>Směrnice Rady (EU) 2020/262 ze dne 19. prosince 2019, kterou se stanoví obecná úprava spotřebních daní (přepracované znění)</w:t>
      </w:r>
      <w:r w:rsidR="006328FF" w:rsidRPr="002C2BEB">
        <w:rPr>
          <w:rFonts w:ascii="Garamond" w:hAnsi="Garamond"/>
          <w:color w:val="333333"/>
          <w:shd w:val="clear" w:color="auto" w:fill="FFFFFF"/>
        </w:rPr>
        <w:t>.</w:t>
      </w:r>
    </w:p>
  </w:footnote>
  <w:footnote w:id="31">
    <w:p w14:paraId="2EB7E070" w14:textId="41410494" w:rsidR="000F62E3" w:rsidRPr="002C2BEB" w:rsidRDefault="000F62E3" w:rsidP="00E9076A">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Jedná se o již neúčinný právní předpis, jenž byl nahrazen směrnicí Rady (EU) 2020/262 ze dne 19. prosince 2019, kterou se stanoví obecná úprava spotřebních daní (přepracované znění).</w:t>
      </w:r>
    </w:p>
  </w:footnote>
  <w:footnote w:id="32">
    <w:p w14:paraId="0B98D18F" w14:textId="3F1BE299"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bookmarkStart w:id="20" w:name="_Hlk162537056"/>
      <w:r w:rsidRPr="002C2BEB">
        <w:rPr>
          <w:rFonts w:ascii="Garamond" w:hAnsi="Garamond"/>
        </w:rPr>
        <w:t>Rozsudek Nejvyššího správního soudu ze dne 3. 6. 2015, č. j. 6 Afs 48/2015-45</w:t>
      </w:r>
      <w:r w:rsidR="002172F8" w:rsidRPr="002C2BEB">
        <w:rPr>
          <w:rFonts w:ascii="Garamond" w:hAnsi="Garamond"/>
        </w:rPr>
        <w:t xml:space="preserve"> (č. 3274/2015 Sb. NSS)</w:t>
      </w:r>
      <w:r w:rsidRPr="002C2BEB">
        <w:rPr>
          <w:rFonts w:ascii="Garamond" w:hAnsi="Garamond"/>
        </w:rPr>
        <w:t>, bod 28</w:t>
      </w:r>
      <w:r w:rsidR="002172F8" w:rsidRPr="002C2BEB">
        <w:rPr>
          <w:rFonts w:ascii="Garamond" w:hAnsi="Garamond"/>
        </w:rPr>
        <w:t>.</w:t>
      </w:r>
    </w:p>
    <w:bookmarkEnd w:id="20"/>
  </w:footnote>
  <w:footnote w:id="33">
    <w:p w14:paraId="2A7D06ED" w14:textId="1BA7108E" w:rsidR="000F62E3" w:rsidRPr="002C2BEB" w:rsidRDefault="000F62E3" w:rsidP="00063FB7">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r w:rsidR="000E6D0B">
        <w:rPr>
          <w:rFonts w:ascii="Garamond" w:hAnsi="Garamond"/>
        </w:rPr>
        <w:t xml:space="preserve"> </w:t>
      </w:r>
      <w:r w:rsidRPr="002C2BEB">
        <w:rPr>
          <w:rFonts w:ascii="Garamond" w:hAnsi="Garamond"/>
        </w:rPr>
        <w:t>19 odst. 2 písm. a), b) ZSD</w:t>
      </w:r>
    </w:p>
  </w:footnote>
  <w:footnote w:id="34">
    <w:p w14:paraId="75D9DBD4" w14:textId="765979CE" w:rsidR="000F62E3" w:rsidRPr="002C2BEB" w:rsidRDefault="000F62E3" w:rsidP="00063FB7">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V daňovém skladu se však vedle výrobků podmíněně osvobozených mohou vyskytovat také výrobky již ve volném daňovém oběhu § 19 odst. 5 a § 59 odst. 3 ZSD.</w:t>
      </w:r>
    </w:p>
  </w:footnote>
  <w:footnote w:id="35">
    <w:p w14:paraId="1DF0C6DB" w14:textId="52506F35" w:rsidR="000F62E3" w:rsidRPr="002C2BEB" w:rsidRDefault="000F62E3" w:rsidP="00063FB7">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Daňový sklad nevýrobní, alternativně též distribuční. Jedná se čistě o terminologická synonyma teorií obecně využívána.</w:t>
      </w:r>
    </w:p>
  </w:footnote>
  <w:footnote w:id="36">
    <w:p w14:paraId="1CB0659A" w14:textId="365486C8" w:rsidR="000F62E3" w:rsidRPr="002C2BEB" w:rsidRDefault="000F62E3" w:rsidP="00504901">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Ve srovnání s již neúčinnou právní úpravou se jedná o patnácti násobné navýšení celkového zajištění daně z původních 100 mil. Kč. Zákonem č. 331/2014 Sb., kterým se mění zákon č. 353/2003 Sb., o spotřebních daních, ve znění pozdějších předpisů, byla tato částka navýšena na 1 500 000 000 Kč. Z důvodové zprávy č. 331/2014 Dz k zákonu č. 331/2014 Sb., kterým se mění zákon č. 353/2003 Sb., vyplývá, že se jedná o kompromis mezi nedostačující</w:t>
      </w:r>
      <w:r w:rsidR="000F425A" w:rsidRPr="002C2BEB">
        <w:rPr>
          <w:rFonts w:ascii="Garamond" w:hAnsi="Garamond"/>
        </w:rPr>
        <w:t xml:space="preserve"> </w:t>
      </w:r>
      <w:r w:rsidRPr="002C2BEB">
        <w:rPr>
          <w:rFonts w:ascii="Garamond" w:hAnsi="Garamond"/>
        </w:rPr>
        <w:t>výší daňového zajištění a úplného zrušení stropu pro zajištění daně. Správce daně navrhl revizi ustanovení o daňovém zajištění s odkazem na významný potenciál daňových úniků vzhledem k povaze trhu.</w:t>
      </w:r>
    </w:p>
  </w:footnote>
  <w:footnote w:id="37">
    <w:p w14:paraId="5E1CD29B" w14:textId="447FD3C1"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4E6E46">
        <w:rPr>
          <w:rFonts w:ascii="Garamond" w:hAnsi="Garamond"/>
        </w:rPr>
        <w:t xml:space="preserve"> </w:t>
      </w:r>
      <w:r w:rsidRPr="002C2BEB">
        <w:rPr>
          <w:rFonts w:ascii="Garamond" w:hAnsi="Garamond"/>
        </w:rPr>
        <w:t>3 odst. 1, písm. t), § 24 odst. 7 ZSD</w:t>
      </w:r>
    </w:p>
  </w:footnote>
  <w:footnote w:id="38">
    <w:p w14:paraId="077734AD" w14:textId="0FBC13D9" w:rsidR="000F62E3" w:rsidRPr="004E6E46" w:rsidRDefault="000F62E3">
      <w:pPr>
        <w:pStyle w:val="Textpoznpodarou"/>
        <w:rPr>
          <w:rFonts w:ascii="Garamond" w:hAnsi="Garamond"/>
        </w:rPr>
      </w:pPr>
      <w:r w:rsidRPr="004E6E46">
        <w:rPr>
          <w:rStyle w:val="Znakapoznpodarou"/>
          <w:rFonts w:ascii="Garamond" w:hAnsi="Garamond"/>
        </w:rPr>
        <w:footnoteRef/>
      </w:r>
      <w:r w:rsidRPr="004E6E46">
        <w:rPr>
          <w:rFonts w:ascii="Garamond" w:hAnsi="Garamond"/>
        </w:rPr>
        <w:t xml:space="preserve"> § 24 odst. 7 ZSD</w:t>
      </w:r>
    </w:p>
  </w:footnote>
  <w:footnote w:id="39">
    <w:p w14:paraId="3CB6A591" w14:textId="075863FE" w:rsidR="00877788" w:rsidRPr="00877788" w:rsidRDefault="00877788">
      <w:pPr>
        <w:pStyle w:val="Textpoznpodarou"/>
        <w:rPr>
          <w:rFonts w:ascii="Garamond" w:hAnsi="Garamond"/>
          <w:lang w:val="en-GB"/>
        </w:rPr>
      </w:pPr>
      <w:r w:rsidRPr="00877788">
        <w:rPr>
          <w:rStyle w:val="Znakapoznpodarou"/>
          <w:rFonts w:ascii="Garamond" w:hAnsi="Garamond"/>
        </w:rPr>
        <w:footnoteRef/>
      </w:r>
      <w:r w:rsidRPr="00877788">
        <w:rPr>
          <w:rFonts w:ascii="Garamond" w:hAnsi="Garamond"/>
        </w:rPr>
        <w:t xml:space="preserve"> </w:t>
      </w:r>
      <w:r w:rsidRPr="00877788">
        <w:rPr>
          <w:rFonts w:ascii="Garamond" w:hAnsi="Garamond"/>
          <w:lang w:val="en-GB"/>
        </w:rPr>
        <w:t>§ 9 odst. 1) ZSD</w:t>
      </w:r>
    </w:p>
  </w:footnote>
  <w:footnote w:id="40">
    <w:p w14:paraId="6558B865" w14:textId="69311E5C" w:rsidR="00877788" w:rsidRPr="00877788" w:rsidRDefault="00877788">
      <w:pPr>
        <w:pStyle w:val="Textpoznpodarou"/>
        <w:rPr>
          <w:rFonts w:ascii="Garamond" w:hAnsi="Garamond"/>
          <w:lang w:val="en-GB"/>
        </w:rPr>
      </w:pPr>
      <w:r w:rsidRPr="00877788">
        <w:rPr>
          <w:rStyle w:val="Znakapoznpodarou"/>
          <w:rFonts w:ascii="Garamond" w:hAnsi="Garamond"/>
        </w:rPr>
        <w:footnoteRef/>
      </w:r>
      <w:r w:rsidRPr="00877788">
        <w:rPr>
          <w:rFonts w:ascii="Garamond" w:hAnsi="Garamond"/>
        </w:rPr>
        <w:t xml:space="preserve"> </w:t>
      </w:r>
      <w:r w:rsidRPr="00877788">
        <w:rPr>
          <w:rFonts w:ascii="Garamond" w:hAnsi="Garamond"/>
          <w:lang w:val="en-GB"/>
        </w:rPr>
        <w:t>§</w:t>
      </w:r>
      <w:r>
        <w:rPr>
          <w:rFonts w:ascii="Garamond" w:hAnsi="Garamond"/>
          <w:lang w:val="en-GB"/>
        </w:rPr>
        <w:t xml:space="preserve"> </w:t>
      </w:r>
      <w:r w:rsidRPr="00877788">
        <w:rPr>
          <w:rFonts w:ascii="Garamond" w:hAnsi="Garamond"/>
          <w:lang w:val="en-GB"/>
        </w:rPr>
        <w:t>9 odst. 3</w:t>
      </w:r>
      <w:r w:rsidR="00670787">
        <w:rPr>
          <w:rFonts w:ascii="Garamond" w:hAnsi="Garamond"/>
          <w:lang w:val="en-GB"/>
        </w:rPr>
        <w:t>)</w:t>
      </w:r>
      <w:r w:rsidRPr="00877788">
        <w:rPr>
          <w:rFonts w:ascii="Garamond" w:hAnsi="Garamond"/>
          <w:lang w:val="en-GB"/>
        </w:rPr>
        <w:t xml:space="preserve"> ZSD</w:t>
      </w:r>
    </w:p>
  </w:footnote>
  <w:footnote w:id="41">
    <w:p w14:paraId="7E647943" w14:textId="022ECDF0" w:rsidR="000F62E3" w:rsidRPr="002C2BEB" w:rsidRDefault="000F62E3" w:rsidP="009F1EAC">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9F1EAC">
        <w:rPr>
          <w:rFonts w:ascii="Garamond" w:hAnsi="Garamond"/>
        </w:rPr>
        <w:t xml:space="preserve"> </w:t>
      </w:r>
      <w:r w:rsidRPr="002C2BEB">
        <w:rPr>
          <w:rFonts w:ascii="Garamond" w:hAnsi="Garamond"/>
        </w:rPr>
        <w:t>9 odst. 1 ZSD</w:t>
      </w:r>
    </w:p>
  </w:footnote>
  <w:footnote w:id="42">
    <w:p w14:paraId="6F5BD496" w14:textId="6EE27EFE"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9F1EAC">
        <w:rPr>
          <w:rFonts w:ascii="Garamond" w:hAnsi="Garamond"/>
        </w:rPr>
        <w:t xml:space="preserve"> </w:t>
      </w:r>
      <w:r w:rsidRPr="002C2BEB">
        <w:rPr>
          <w:rFonts w:ascii="Garamond" w:hAnsi="Garamond"/>
        </w:rPr>
        <w:t>3 odst. 1</w:t>
      </w:r>
      <w:r w:rsidR="00014103" w:rsidRPr="002C2BEB">
        <w:rPr>
          <w:rFonts w:ascii="Garamond" w:hAnsi="Garamond"/>
        </w:rPr>
        <w:t>,</w:t>
      </w:r>
      <w:r w:rsidRPr="002C2BEB">
        <w:rPr>
          <w:rFonts w:ascii="Garamond" w:hAnsi="Garamond"/>
        </w:rPr>
        <w:t xml:space="preserve"> písm. k) ZSD</w:t>
      </w:r>
    </w:p>
  </w:footnote>
  <w:footnote w:id="43">
    <w:p w14:paraId="5F61F5EB" w14:textId="2EB57CAC"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Běh prekluzivní lhůty není již vázán na vznik daňové povinnosti, ale na lhůtu pro podání daňového tvrzení dle §148 zákon č. 280/2009 Sb., daňový řád</w:t>
      </w:r>
      <w:r w:rsidR="000F425A" w:rsidRPr="002C2BEB">
        <w:rPr>
          <w:rFonts w:ascii="Garamond" w:hAnsi="Garamond"/>
        </w:rPr>
        <w:t>, ve znění pozdějších předpisů.</w:t>
      </w:r>
    </w:p>
  </w:footnote>
  <w:footnote w:id="44">
    <w:p w14:paraId="03489E4C" w14:textId="6B4B6D8C"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bookmarkStart w:id="28" w:name="_Hlk160206480"/>
      <w:r w:rsidRPr="002C2BEB">
        <w:rPr>
          <w:rFonts w:ascii="Garamond" w:hAnsi="Garamond"/>
        </w:rPr>
        <w:t xml:space="preserve">Rozsudek Nejvyššího správního soudu ze dne 16. 6. 2016, </w:t>
      </w:r>
      <w:r w:rsidR="004E6E46">
        <w:rPr>
          <w:rFonts w:ascii="Garamond" w:hAnsi="Garamond"/>
        </w:rPr>
        <w:t>sp. zn.</w:t>
      </w:r>
      <w:r w:rsidRPr="002C2BEB">
        <w:rPr>
          <w:rFonts w:ascii="Garamond" w:hAnsi="Garamond"/>
        </w:rPr>
        <w:t xml:space="preserve"> 5 Afs 2/2015</w:t>
      </w:r>
      <w:bookmarkEnd w:id="28"/>
    </w:p>
  </w:footnote>
  <w:footnote w:id="45">
    <w:p w14:paraId="45F294F0" w14:textId="71167BB0"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Usnesení Ústavního soudu</w:t>
      </w:r>
      <w:r w:rsidR="004E6E46">
        <w:rPr>
          <w:rFonts w:ascii="Garamond" w:hAnsi="Garamond"/>
        </w:rPr>
        <w:t xml:space="preserve"> </w:t>
      </w:r>
      <w:r w:rsidR="004E6E46" w:rsidRPr="002C2BEB">
        <w:rPr>
          <w:rFonts w:ascii="Garamond" w:hAnsi="Garamond"/>
        </w:rPr>
        <w:t>ze dne 30. 8. 2016</w:t>
      </w:r>
      <w:r w:rsidR="004E6E46">
        <w:rPr>
          <w:rFonts w:ascii="Garamond" w:hAnsi="Garamond"/>
        </w:rPr>
        <w:t>,</w:t>
      </w:r>
      <w:r w:rsidRPr="002C2BEB">
        <w:rPr>
          <w:rFonts w:ascii="Garamond" w:hAnsi="Garamond"/>
        </w:rPr>
        <w:t xml:space="preserve"> </w:t>
      </w:r>
      <w:r w:rsidR="004E6E46">
        <w:rPr>
          <w:rFonts w:ascii="Garamond" w:hAnsi="Garamond"/>
        </w:rPr>
        <w:t xml:space="preserve">sp. zn. </w:t>
      </w:r>
      <w:r w:rsidRPr="002C2BEB">
        <w:rPr>
          <w:rFonts w:ascii="Garamond" w:hAnsi="Garamond"/>
        </w:rPr>
        <w:t xml:space="preserve">I. ÚS 2762/16 </w:t>
      </w:r>
    </w:p>
  </w:footnote>
  <w:footnote w:id="46">
    <w:p w14:paraId="5BB5C41C" w14:textId="5D8930CC"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 </w:t>
      </w:r>
      <w:r w:rsidRPr="002C2BEB">
        <w:rPr>
          <w:rFonts w:ascii="Garamond" w:hAnsi="Garamond"/>
        </w:rPr>
        <w:t>17 ZSD</w:t>
      </w:r>
    </w:p>
  </w:footnote>
  <w:footnote w:id="47">
    <w:p w14:paraId="438CAA86" w14:textId="4AEF11EB"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 </w:t>
      </w:r>
      <w:r w:rsidRPr="002C2BEB">
        <w:rPr>
          <w:rFonts w:ascii="Garamond" w:hAnsi="Garamond"/>
        </w:rPr>
        <w:t>18 odst. 1 ZSD</w:t>
      </w:r>
    </w:p>
  </w:footnote>
  <w:footnote w:id="48">
    <w:p w14:paraId="62FE07DE" w14:textId="508F5058"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 </w:t>
      </w:r>
      <w:r w:rsidRPr="002C2BEB">
        <w:rPr>
          <w:rFonts w:ascii="Garamond" w:hAnsi="Garamond"/>
        </w:rPr>
        <w:t>18 odst. 2 ZSD</w:t>
      </w:r>
    </w:p>
  </w:footnote>
  <w:footnote w:id="49">
    <w:p w14:paraId="5CE9579F" w14:textId="250A0FFE"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 </w:t>
      </w:r>
      <w:r w:rsidRPr="002C2BEB">
        <w:rPr>
          <w:rFonts w:ascii="Garamond" w:hAnsi="Garamond"/>
        </w:rPr>
        <w:t>18 odst. 5 ZSD</w:t>
      </w:r>
    </w:p>
  </w:footnote>
  <w:footnote w:id="50">
    <w:p w14:paraId="7D115562" w14:textId="0E145CD1"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 </w:t>
      </w:r>
      <w:r w:rsidRPr="002C2BEB">
        <w:rPr>
          <w:rFonts w:ascii="Garamond" w:hAnsi="Garamond"/>
        </w:rPr>
        <w:t>14 odst. 1</w:t>
      </w:r>
      <w:r w:rsidR="00014103" w:rsidRPr="002C2BEB">
        <w:rPr>
          <w:rFonts w:ascii="Garamond" w:hAnsi="Garamond"/>
        </w:rPr>
        <w:t>,</w:t>
      </w:r>
      <w:r w:rsidRPr="002C2BEB">
        <w:rPr>
          <w:rFonts w:ascii="Garamond" w:hAnsi="Garamond"/>
        </w:rPr>
        <w:t xml:space="preserve"> písm. a) ZSD</w:t>
      </w:r>
    </w:p>
  </w:footnote>
  <w:footnote w:id="51">
    <w:p w14:paraId="083082A9" w14:textId="3E3973BA"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 </w:t>
      </w:r>
      <w:r w:rsidRPr="002C2BEB">
        <w:rPr>
          <w:rFonts w:ascii="Garamond" w:hAnsi="Garamond"/>
        </w:rPr>
        <w:t>14 odst. 1</w:t>
      </w:r>
      <w:r w:rsidR="00014103" w:rsidRPr="002C2BEB">
        <w:rPr>
          <w:rFonts w:ascii="Garamond" w:hAnsi="Garamond"/>
        </w:rPr>
        <w:t>,</w:t>
      </w:r>
      <w:r w:rsidRPr="002C2BEB">
        <w:rPr>
          <w:rFonts w:ascii="Garamond" w:hAnsi="Garamond"/>
        </w:rPr>
        <w:t xml:space="preserve"> písm. b) ZSD</w:t>
      </w:r>
    </w:p>
  </w:footnote>
  <w:footnote w:id="52">
    <w:p w14:paraId="4930AFC8" w14:textId="3D196A15"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 </w:t>
      </w:r>
      <w:r w:rsidRPr="002C2BEB">
        <w:rPr>
          <w:rFonts w:ascii="Garamond" w:hAnsi="Garamond"/>
        </w:rPr>
        <w:t>14 odst. 2 ZSD</w:t>
      </w:r>
    </w:p>
  </w:footnote>
  <w:footnote w:id="53">
    <w:p w14:paraId="6F6634AA" w14:textId="1307745C"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 </w:t>
      </w:r>
      <w:r w:rsidRPr="002C2BEB">
        <w:rPr>
          <w:rFonts w:ascii="Garamond" w:hAnsi="Garamond"/>
        </w:rPr>
        <w:t>14 odst. 3</w:t>
      </w:r>
      <w:r w:rsidR="00014103" w:rsidRPr="002C2BEB">
        <w:rPr>
          <w:rFonts w:ascii="Garamond" w:hAnsi="Garamond"/>
        </w:rPr>
        <w:t>,</w:t>
      </w:r>
      <w:r w:rsidRPr="002C2BEB">
        <w:rPr>
          <w:rFonts w:ascii="Garamond" w:hAnsi="Garamond"/>
        </w:rPr>
        <w:t xml:space="preserve"> písm. a), b) ZSD</w:t>
      </w:r>
    </w:p>
  </w:footnote>
  <w:footnote w:id="54">
    <w:p w14:paraId="35E57345" w14:textId="2007A0E6"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 </w:t>
      </w:r>
      <w:r w:rsidRPr="002C2BEB">
        <w:rPr>
          <w:rFonts w:ascii="Garamond" w:hAnsi="Garamond"/>
        </w:rPr>
        <w:t>18 odst. 1, věta za středníkem</w:t>
      </w:r>
      <w:r w:rsidR="000E601B">
        <w:rPr>
          <w:rFonts w:ascii="Garamond" w:hAnsi="Garamond"/>
        </w:rPr>
        <w:t xml:space="preserve"> ZSD</w:t>
      </w:r>
    </w:p>
  </w:footnote>
  <w:footnote w:id="55">
    <w:p w14:paraId="2609B6E9" w14:textId="5FB4693A"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 54 odst. 2 ZSD</w:t>
      </w:r>
    </w:p>
  </w:footnote>
  <w:footnote w:id="56">
    <w:p w14:paraId="5C5F497C" w14:textId="60AA33C4"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Jedná se o minerální oleje podle § 45 odst. 1 písm. b) uvedené pod kódy nomenklatury 2710 19 43 až 2710 19 48 a 2710 20 11 až 2710 20 19 (dále jen "topné oleje")</w:t>
      </w:r>
    </w:p>
  </w:footnote>
  <w:footnote w:id="57">
    <w:p w14:paraId="32E79B38" w14:textId="2735AF76" w:rsidR="000F62E3" w:rsidRPr="002C2BEB" w:rsidRDefault="000F62E3" w:rsidP="00476F5F">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 56 odst. 1) ZSD</w:t>
      </w:r>
    </w:p>
  </w:footnote>
  <w:footnote w:id="58">
    <w:p w14:paraId="79DE29CB" w14:textId="51991017" w:rsidR="000F62E3" w:rsidRPr="002C2BEB" w:rsidRDefault="000F62E3" w:rsidP="00476F5F">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 1 vyhlášky č. 413/2003 Sb., kterou se stanoví způsob výpočtu nároku na vrácení spotřební daně zaplacené v cenách některých minerálních olejů prokazatelně použitých pro výrobu tepla a způsob a podmínky vedení evidence o nákupu a spotřebě těchto výrobků</w:t>
      </w:r>
    </w:p>
  </w:footnote>
  <w:footnote w:id="59">
    <w:p w14:paraId="11364664" w14:textId="4676382B"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Tamtéž, § 2.</w:t>
      </w:r>
    </w:p>
  </w:footnote>
  <w:footnote w:id="60">
    <w:p w14:paraId="3D215F2D" w14:textId="3D82F318" w:rsidR="000F62E3" w:rsidRPr="002C2BEB" w:rsidRDefault="000F62E3" w:rsidP="00B63D4D">
      <w:pPr>
        <w:pStyle w:val="Textpoznpodarou"/>
        <w:jc w:val="both"/>
        <w:rPr>
          <w:rFonts w:ascii="Garamond" w:hAnsi="Garamond"/>
        </w:rPr>
      </w:pPr>
      <w:r w:rsidRPr="002C2BEB">
        <w:rPr>
          <w:rStyle w:val="Znakapoznpodarou"/>
          <w:rFonts w:ascii="Garamond" w:hAnsi="Garamond"/>
        </w:rPr>
        <w:footnoteRef/>
      </w:r>
      <w:r w:rsidR="006974C6" w:rsidRPr="002C2BEB">
        <w:rPr>
          <w:rFonts w:ascii="Garamond" w:hAnsi="Garamond"/>
        </w:rPr>
        <w:t xml:space="preserve"> </w:t>
      </w:r>
      <w:bookmarkStart w:id="31" w:name="_Hlk162611027"/>
      <w:r w:rsidRPr="002C2BEB">
        <w:rPr>
          <w:rFonts w:ascii="Garamond" w:hAnsi="Garamond"/>
        </w:rPr>
        <w:t>Celní správa ČR, Informace pro daňové subjekty [online]. Č. j. 46424/2021-900000-231, dostupné z: https://www.celnisprava.cz/cz/dane/spotrebni-dane/mineraly/Informace/Informace_21_46424.pdf</w:t>
      </w:r>
    </w:p>
    <w:bookmarkEnd w:id="31"/>
  </w:footnote>
  <w:footnote w:id="61">
    <w:p w14:paraId="38A64535" w14:textId="351BA584" w:rsidR="000F62E3" w:rsidRPr="002C2BEB" w:rsidRDefault="000F62E3" w:rsidP="009E439E">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Jedná se o výraz harmonizace na komunitární úrovni. Členské státy mají možnost uplatňovat až nulovou úroveň zdanění energetických produktů používaných pro zemědělské a zahradnické práce, při chovu ryb a v lesnictví čl. 15 odst. 3 směrnice Rady č. </w:t>
      </w:r>
      <w:r w:rsidRPr="002C2BEB">
        <w:rPr>
          <w:rFonts w:ascii="Garamond" w:eastAsia="Garamond" w:hAnsi="Garamond" w:cs="Garamond"/>
        </w:rPr>
        <w:t>2003/96/ES.</w:t>
      </w:r>
    </w:p>
  </w:footnote>
  <w:footnote w:id="62">
    <w:p w14:paraId="751388B4" w14:textId="780B3478"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 </w:t>
      </w:r>
      <w:r w:rsidRPr="002C2BEB">
        <w:rPr>
          <w:rFonts w:ascii="Garamond" w:hAnsi="Garamond"/>
        </w:rPr>
        <w:t>57 odst. 6) ZSD</w:t>
      </w:r>
    </w:p>
  </w:footnote>
  <w:footnote w:id="63">
    <w:p w14:paraId="225E15F8" w14:textId="72551864" w:rsidR="000F62E3" w:rsidRPr="002C2BEB" w:rsidRDefault="000F62E3" w:rsidP="008B41AF">
      <w:pPr>
        <w:pStyle w:val="Textpoznpodarou"/>
        <w:jc w:val="both"/>
        <w:rPr>
          <w:rFonts w:ascii="Garamond" w:hAnsi="Garamond"/>
        </w:rPr>
      </w:pPr>
      <w:r w:rsidRPr="002C2BEB">
        <w:rPr>
          <w:rStyle w:val="Znakapoznpodarou"/>
          <w:rFonts w:ascii="Garamond" w:hAnsi="Garamond"/>
        </w:rPr>
        <w:footnoteRef/>
      </w:r>
      <w:r w:rsidR="007D3FA0">
        <w:rPr>
          <w:rFonts w:ascii="Garamond" w:hAnsi="Garamond"/>
        </w:rPr>
        <w:t xml:space="preserve"> </w:t>
      </w:r>
      <w:r w:rsidRPr="002C2BEB">
        <w:rPr>
          <w:rFonts w:ascii="Garamond" w:hAnsi="Garamond"/>
        </w:rPr>
        <w:t>Vyhláška č. 79/2019 Sb., o způsobu výpočtu výše nároku na vrácení spotřební daně z minerálních olejů spotřebovaných v zemědělské prvovýrobě nebo při provádění hospodaření v lese)</w:t>
      </w:r>
    </w:p>
  </w:footnote>
  <w:footnote w:id="64">
    <w:p w14:paraId="2842A5FF" w14:textId="60E8D1EF"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 </w:t>
      </w:r>
      <w:r w:rsidRPr="002C2BEB">
        <w:rPr>
          <w:rFonts w:ascii="Garamond" w:hAnsi="Garamond"/>
        </w:rPr>
        <w:t>11 odst. 1, písm</w:t>
      </w:r>
      <w:r w:rsidR="006974C6" w:rsidRPr="002C2BEB">
        <w:rPr>
          <w:rFonts w:ascii="Garamond" w:hAnsi="Garamond"/>
        </w:rPr>
        <w:t>.</w:t>
      </w:r>
      <w:r w:rsidRPr="002C2BEB">
        <w:rPr>
          <w:rFonts w:ascii="Garamond" w:hAnsi="Garamond"/>
        </w:rPr>
        <w:t xml:space="preserve"> a) ZSD a §71 an. ZDPH</w:t>
      </w:r>
    </w:p>
  </w:footnote>
  <w:footnote w:id="65">
    <w:p w14:paraId="128B1B5C" w14:textId="5ECA9EDB"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 </w:t>
      </w:r>
      <w:r w:rsidRPr="002C2BEB">
        <w:rPr>
          <w:rFonts w:ascii="Garamond" w:hAnsi="Garamond"/>
        </w:rPr>
        <w:t>71f ZDPH</w:t>
      </w:r>
    </w:p>
  </w:footnote>
  <w:footnote w:id="66">
    <w:p w14:paraId="76285B5E" w14:textId="008054D1"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 11 odst. 1 písm. b) ZSD</w:t>
      </w:r>
    </w:p>
  </w:footnote>
  <w:footnote w:id="67">
    <w:p w14:paraId="69FDAF50" w14:textId="025C0FF5" w:rsidR="000F62E3" w:rsidRPr="002C2BEB" w:rsidRDefault="000F62E3" w:rsidP="004134A1">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V této části ZSD odkazuje na předpisy vztahující se k osobám požívajícím výsad a imunit, například vyhláška ministra zahraničních věcí č. 157/1964 Sb., o Vídeňské úmluvě o diplomatických stycích, vyhláška ministra zahraničních věcí č. 21/1968 Sb., o Úmluvě o výsadách a imunitách mezinárodních odborných organizací</w:t>
      </w:r>
      <w:r w:rsidR="000F425A" w:rsidRPr="002C2BEB">
        <w:rPr>
          <w:rFonts w:ascii="Garamond" w:hAnsi="Garamond"/>
        </w:rPr>
        <w:t xml:space="preserve"> apod</w:t>
      </w:r>
      <w:r w:rsidRPr="002C2BEB">
        <w:rPr>
          <w:rFonts w:ascii="Garamond" w:hAnsi="Garamond"/>
        </w:rPr>
        <w:t>.</w:t>
      </w:r>
    </w:p>
  </w:footnote>
  <w:footnote w:id="68">
    <w:p w14:paraId="7BA5DA5A" w14:textId="2514AD95"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 11 odst. 1, písm. f) a g)</w:t>
      </w:r>
    </w:p>
  </w:footnote>
  <w:footnote w:id="69">
    <w:p w14:paraId="2790C4B1" w14:textId="20987057" w:rsidR="000F62E3" w:rsidRPr="002C2BEB" w:rsidRDefault="000F62E3" w:rsidP="00521DD3">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Legálním pojmem pro motorovou naftu je plynový olej, jak vyplývá z § 45 odst. 1 písm. b) ZSD </w:t>
      </w:r>
    </w:p>
  </w:footnote>
  <w:footnote w:id="70">
    <w:p w14:paraId="2B3A723E" w14:textId="0F5866C8" w:rsidR="000F62E3" w:rsidRPr="002C2BEB" w:rsidRDefault="000F62E3" w:rsidP="00521DD3">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 49 odst. 1 ZSD</w:t>
      </w:r>
    </w:p>
  </w:footnote>
  <w:footnote w:id="71">
    <w:p w14:paraId="06D00AA3" w14:textId="77777777" w:rsidR="000F62E3" w:rsidRPr="002C2BEB" w:rsidRDefault="000F62E3" w:rsidP="009B54A0">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Zákonem č. 349/2023 Sb., kterým se mění některé zákony v souvislosti s konsolidací veřejných rozpočtů, došlo mimo jiné ke zrušení § 55 ZSD</w:t>
      </w:r>
    </w:p>
  </w:footnote>
  <w:footnote w:id="72">
    <w:p w14:paraId="7634D51F" w14:textId="77777777" w:rsidR="000F62E3" w:rsidRPr="002C2BEB" w:rsidRDefault="000F62E3" w:rsidP="009B54A0">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Důvodová zpráva k zákonu č. 349/2023 Sb., změna některých zákonů v souvislosti s konsolidací veřejných rozpočtů, zvláštní část, str. 467.</w:t>
      </w:r>
    </w:p>
  </w:footnote>
  <w:footnote w:id="73">
    <w:p w14:paraId="020D504C" w14:textId="6608FFEC" w:rsidR="000F62E3" w:rsidRPr="002C2BEB" w:rsidRDefault="000F62E3" w:rsidP="003461C9">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 49 odst. 2 ZSD</w:t>
      </w:r>
    </w:p>
  </w:footnote>
  <w:footnote w:id="74">
    <w:p w14:paraId="2DEEC392" w14:textId="68D921CC"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 49 odst. 3 ZSD</w:t>
      </w:r>
    </w:p>
  </w:footnote>
  <w:footnote w:id="75">
    <w:p w14:paraId="33743D77" w14:textId="131A7E8B"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 49 odst. 1 ZSD</w:t>
      </w:r>
    </w:p>
  </w:footnote>
  <w:footnote w:id="76">
    <w:p w14:paraId="4BB57211" w14:textId="7A75522A"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 49 odst. 8 ZSD</w:t>
      </w:r>
    </w:p>
  </w:footnote>
  <w:footnote w:id="77">
    <w:p w14:paraId="4011817B" w14:textId="01DE13E4" w:rsidR="000F62E3" w:rsidRPr="002C2BEB" w:rsidRDefault="000F62E3">
      <w:pPr>
        <w:pStyle w:val="Textpoznpodarou"/>
      </w:pPr>
      <w:r w:rsidRPr="002C2BEB">
        <w:rPr>
          <w:rStyle w:val="Znakapoznpodarou"/>
          <w:rFonts w:ascii="Garamond" w:hAnsi="Garamond"/>
        </w:rPr>
        <w:footnoteRef/>
      </w:r>
      <w:r w:rsidRPr="002C2BEB">
        <w:rPr>
          <w:rFonts w:ascii="Garamond" w:hAnsi="Garamond"/>
        </w:rPr>
        <w:t xml:space="preserve"> § 3 odst. 1 písm. o) ZSD</w:t>
      </w:r>
    </w:p>
  </w:footnote>
  <w:footnote w:id="78">
    <w:p w14:paraId="2577A8AC" w14:textId="3FADC468"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 49 odst. 3 ZSD</w:t>
      </w:r>
    </w:p>
  </w:footnote>
  <w:footnote w:id="79">
    <w:p w14:paraId="49B2E288" w14:textId="47F33E11" w:rsidR="000F62E3" w:rsidRPr="002C2BEB" w:rsidRDefault="000F62E3" w:rsidP="00443F26">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bookmarkStart w:id="33" w:name="_Hlk162536517"/>
      <w:r w:rsidRPr="002C2BEB">
        <w:rPr>
          <w:rFonts w:ascii="Garamond" w:hAnsi="Garamond"/>
        </w:rPr>
        <w:t>Nařízení komise (EU) 2022/1998 ze dne 20. září 2022, kterým se mění příloha I nařízení Rady (EHS) č. 2658/87 o celní a statistické nomenklatuře a o společném celním sazebníku</w:t>
      </w:r>
    </w:p>
    <w:bookmarkEnd w:id="33"/>
  </w:footnote>
  <w:footnote w:id="80">
    <w:p w14:paraId="10097B2E" w14:textId="08549491" w:rsidR="000F62E3" w:rsidRPr="002C2BEB" w:rsidRDefault="000F62E3" w:rsidP="00443F26">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 49 odst. 1 ZSD</w:t>
      </w:r>
    </w:p>
  </w:footnote>
  <w:footnote w:id="81">
    <w:p w14:paraId="6BBE00AD" w14:textId="2553FC41" w:rsidR="000F62E3" w:rsidRPr="002C2BEB" w:rsidRDefault="000F62E3" w:rsidP="00443F26">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 3b odst. 2 písm</w:t>
      </w:r>
      <w:r w:rsidR="006974C6" w:rsidRPr="002C2BEB">
        <w:rPr>
          <w:rFonts w:ascii="Garamond" w:hAnsi="Garamond"/>
        </w:rPr>
        <w:t>.</w:t>
      </w:r>
      <w:r w:rsidRPr="002C2BEB">
        <w:rPr>
          <w:rFonts w:ascii="Garamond" w:hAnsi="Garamond"/>
        </w:rPr>
        <w:t xml:space="preserve"> a) ZSD</w:t>
      </w:r>
    </w:p>
  </w:footnote>
  <w:footnote w:id="82">
    <w:p w14:paraId="151613C5" w14:textId="7064CEE3" w:rsidR="000F62E3" w:rsidRPr="002C2BEB" w:rsidRDefault="000F62E3" w:rsidP="00443F26">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Vyhláška č. 237/2005 Sb., kterou se stanoví výše technicky zdůvodněných ztrát při dopravě a skladování minerálních olejů</w:t>
      </w:r>
    </w:p>
  </w:footnote>
  <w:footnote w:id="83">
    <w:p w14:paraId="1F3F636C" w14:textId="15D9FB1F" w:rsidR="000F62E3" w:rsidRPr="002C2BEB" w:rsidRDefault="000F62E3">
      <w:pPr>
        <w:pStyle w:val="Textpoznpodarou"/>
        <w:rPr>
          <w:rFonts w:ascii="Garamond" w:hAnsi="Garamond"/>
        </w:rPr>
      </w:pPr>
      <w:r w:rsidRPr="002C2BEB">
        <w:rPr>
          <w:rStyle w:val="Znakapoznpodarou"/>
          <w:rFonts w:ascii="Garamond" w:hAnsi="Garamond"/>
        </w:rPr>
        <w:footnoteRef/>
      </w:r>
      <w:r w:rsidR="00877788">
        <w:rPr>
          <w:rFonts w:ascii="Garamond" w:hAnsi="Garamond"/>
        </w:rPr>
        <w:t xml:space="preserve"> Tamtéž</w:t>
      </w:r>
      <w:r w:rsidRPr="002C2BEB">
        <w:rPr>
          <w:rFonts w:ascii="Garamond" w:hAnsi="Garamond"/>
        </w:rPr>
        <w:t xml:space="preserve"> §</w:t>
      </w:r>
      <w:r w:rsidR="00877788">
        <w:rPr>
          <w:rFonts w:ascii="Garamond" w:hAnsi="Garamond"/>
        </w:rPr>
        <w:t xml:space="preserve"> </w:t>
      </w:r>
      <w:r w:rsidRPr="002C2BEB">
        <w:rPr>
          <w:rFonts w:ascii="Garamond" w:hAnsi="Garamond"/>
        </w:rPr>
        <w:t>2 odst. 1.</w:t>
      </w:r>
    </w:p>
  </w:footnote>
  <w:footnote w:id="84">
    <w:p w14:paraId="16E13221" w14:textId="33A9687D" w:rsidR="000F62E3" w:rsidRPr="002C2BEB" w:rsidRDefault="000F62E3">
      <w:pPr>
        <w:pStyle w:val="Textpoznpodarou"/>
      </w:pPr>
      <w:r w:rsidRPr="002C2BEB">
        <w:rPr>
          <w:rStyle w:val="Znakapoznpodarou"/>
          <w:rFonts w:ascii="Garamond" w:hAnsi="Garamond"/>
        </w:rPr>
        <w:footnoteRef/>
      </w:r>
      <w:r w:rsidRPr="002C2BEB">
        <w:rPr>
          <w:rFonts w:ascii="Garamond" w:hAnsi="Garamond"/>
        </w:rPr>
        <w:t xml:space="preserve"> </w:t>
      </w:r>
      <w:r w:rsidR="00877788">
        <w:rPr>
          <w:rFonts w:ascii="Garamond" w:hAnsi="Garamond"/>
        </w:rPr>
        <w:t xml:space="preserve">Tamtéž </w:t>
      </w:r>
      <w:r w:rsidRPr="002C2BEB">
        <w:rPr>
          <w:rFonts w:ascii="Garamond" w:hAnsi="Garamond"/>
        </w:rPr>
        <w:t>§</w:t>
      </w:r>
      <w:r w:rsidR="00877788">
        <w:rPr>
          <w:rFonts w:ascii="Garamond" w:hAnsi="Garamond"/>
        </w:rPr>
        <w:t xml:space="preserve"> </w:t>
      </w:r>
      <w:r w:rsidRPr="002C2BEB">
        <w:rPr>
          <w:rFonts w:ascii="Garamond" w:hAnsi="Garamond"/>
        </w:rPr>
        <w:t xml:space="preserve">2 odst. 2 </w:t>
      </w:r>
    </w:p>
  </w:footnote>
  <w:footnote w:id="85">
    <w:p w14:paraId="48FD41A0" w14:textId="3594B065"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Čl. 10a ústavního zákona č. 1/1993 Sb., Ústava České republiky</w:t>
      </w:r>
    </w:p>
  </w:footnote>
  <w:footnote w:id="86">
    <w:p w14:paraId="2FACB2B0" w14:textId="1F0BF4CE"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Čl. 4 směrnice Rady </w:t>
      </w:r>
      <w:r w:rsidRPr="002C2BEB">
        <w:rPr>
          <w:rFonts w:ascii="Garamond" w:eastAsia="Garamond" w:hAnsi="Garamond" w:cs="Garamond"/>
        </w:rPr>
        <w:t>2003/96/ES</w:t>
      </w:r>
    </w:p>
  </w:footnote>
  <w:footnote w:id="87">
    <w:p w14:paraId="753A756D" w14:textId="0E339EB4" w:rsidR="000F62E3" w:rsidRPr="002C2BEB" w:rsidRDefault="000F62E3" w:rsidP="009913A7">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r w:rsidR="000E7BD4" w:rsidRPr="002C2BEB">
        <w:rPr>
          <w:rFonts w:ascii="Garamond" w:hAnsi="Garamond"/>
        </w:rPr>
        <w:t>Vlastní v</w:t>
      </w:r>
      <w:r w:rsidR="000E7BD4" w:rsidRPr="002C2BEB">
        <w:rPr>
          <w:rFonts w:ascii="Garamond" w:hAnsi="Garamond" w:cs="Sakkal Majalla" w:hint="cs"/>
          <w:cs/>
          <w:lang w:bidi="he-IL"/>
        </w:rPr>
        <w:t>‎‎‎‎‎‎‎‎‎‎‎‎‎‎</w:t>
      </w:r>
      <w:r w:rsidR="000E7BD4" w:rsidRPr="002C2BEB">
        <w:rPr>
          <w:rFonts w:ascii="Garamond" w:hAnsi="Garamond" w:cs="Sakkal Majalla"/>
          <w:lang w:bidi="he-IL"/>
        </w:rPr>
        <w:t>ý</w:t>
      </w:r>
      <w:r w:rsidR="000E7BD4" w:rsidRPr="002C2BEB">
        <w:rPr>
          <w:rFonts w:ascii="Garamond" w:hAnsi="Garamond" w:cs="Sakkal Majalla" w:hint="cs"/>
          <w:cs/>
          <w:lang w:bidi="he-IL"/>
        </w:rPr>
        <w:t>‎</w:t>
      </w:r>
      <w:r w:rsidR="000E7BD4" w:rsidRPr="002C2BEB">
        <w:rPr>
          <w:rFonts w:ascii="Garamond" w:hAnsi="Garamond" w:cs="Sakkal Majalla"/>
          <w:lang w:bidi="he-IL"/>
        </w:rPr>
        <w:t xml:space="preserve">počet na základě hodnot z tabulky - </w:t>
      </w:r>
      <w:r w:rsidR="009913A7" w:rsidRPr="002C2BEB">
        <w:rPr>
          <w:rFonts w:ascii="Garamond" w:hAnsi="Garamond"/>
        </w:rPr>
        <w:t xml:space="preserve">Ministerstvo financí České republiky. </w:t>
      </w:r>
      <w:r w:rsidRPr="002C2BEB">
        <w:rPr>
          <w:rFonts w:ascii="Garamond" w:hAnsi="Garamond"/>
          <w:i/>
          <w:iCs/>
        </w:rPr>
        <w:t>Zpráva o činnosti Finanční správy a Celní správy za rok 2022</w:t>
      </w:r>
      <w:r w:rsidRPr="002C2BEB">
        <w:rPr>
          <w:rFonts w:ascii="Garamond" w:hAnsi="Garamond"/>
        </w:rPr>
        <w:t>. TABULKA Č. 1: INKASO DANÍ A CEL [online]. Dostupné z: https://www.mfcr.cz/assets/cs/media/2022-12-31_Zprava-o-cinnosti-FS-a-CS-za-rok-2022.pdf</w:t>
      </w:r>
    </w:p>
  </w:footnote>
  <w:footnote w:id="88">
    <w:p w14:paraId="6D710702" w14:textId="7CF1BA0F" w:rsidR="000F62E3" w:rsidRPr="002C2BEB" w:rsidRDefault="000F62E3" w:rsidP="00090471">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r w:rsidR="00D76BDC" w:rsidRPr="002C2BEB">
        <w:rPr>
          <w:rFonts w:ascii="Garamond" w:hAnsi="Garamond"/>
        </w:rPr>
        <w:t xml:space="preserve">Ministerstvo financí České republiky. </w:t>
      </w:r>
      <w:r w:rsidRPr="002C2BEB">
        <w:rPr>
          <w:rFonts w:ascii="Garamond" w:hAnsi="Garamond"/>
          <w:i/>
          <w:iCs/>
        </w:rPr>
        <w:t>Státní rozpočet 2023 v kostce</w:t>
      </w:r>
      <w:r w:rsidRPr="002C2BEB">
        <w:rPr>
          <w:rFonts w:ascii="Garamond" w:hAnsi="Garamond"/>
        </w:rPr>
        <w:t xml:space="preserve"> </w:t>
      </w:r>
      <w:r w:rsidRPr="002C2BEB">
        <w:rPr>
          <w:rFonts w:ascii="Garamond" w:eastAsia="Garamond" w:hAnsi="Garamond" w:cs="Garamond"/>
        </w:rPr>
        <w:t>–</w:t>
      </w:r>
      <w:r w:rsidRPr="002C2BEB">
        <w:rPr>
          <w:rFonts w:ascii="Garamond" w:hAnsi="Garamond"/>
        </w:rPr>
        <w:t xml:space="preserve"> </w:t>
      </w:r>
      <w:r w:rsidRPr="002C2BEB">
        <w:rPr>
          <w:rFonts w:ascii="Garamond" w:eastAsia="Garamond" w:hAnsi="Garamond" w:cs="Garamond"/>
        </w:rPr>
        <w:t xml:space="preserve">Vývoj celkových a vybraných daňových příjmů v letech 2018–2023 v mld. Kč </w:t>
      </w:r>
      <w:r w:rsidRPr="002C2BEB">
        <w:rPr>
          <w:rFonts w:ascii="Garamond" w:hAnsi="Garamond"/>
        </w:rPr>
        <w:t>[online]. Dostupné z: https://www.mfcr.cz/assets/cs/media/2023-03-28_Statni-rozpocet-2023-v-kostce_v02.pdf</w:t>
      </w:r>
    </w:p>
  </w:footnote>
  <w:footnote w:id="89">
    <w:p w14:paraId="6C67F13C" w14:textId="60894432" w:rsidR="000F62E3" w:rsidRPr="002C2BEB" w:rsidRDefault="000F62E3" w:rsidP="000A5FC0">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r w:rsidR="00963A9D" w:rsidRPr="002C2BEB">
        <w:rPr>
          <w:rFonts w:ascii="Garamond" w:hAnsi="Garamond"/>
        </w:rPr>
        <w:t xml:space="preserve">Ministerstvo financí České republiky. Schodek rozpočtu nižší než plán. </w:t>
      </w:r>
      <w:r w:rsidR="00963A9D" w:rsidRPr="002C2BEB">
        <w:rPr>
          <w:rFonts w:ascii="Garamond" w:hAnsi="Garamond"/>
          <w:i/>
          <w:iCs/>
        </w:rPr>
        <w:t>Státní rozpočet hospodařil v roce 2023 s deficitem 288,5 mld. Kč oproti plánovaným 295 mld. Kč</w:t>
      </w:r>
      <w:r w:rsidR="00963A9D" w:rsidRPr="002C2BEB">
        <w:rPr>
          <w:rFonts w:ascii="Garamond" w:hAnsi="Garamond"/>
        </w:rPr>
        <w:t xml:space="preserve"> [online]. mfcr.cz, 4. ledna 2024 [cit. 23. února 2024]. Dostupné z: https://www.mfcr.cz/cs/ministerstvo/media/tiskove-zpravy/2024/pokladni-plneni-sr-54299</w:t>
      </w:r>
    </w:p>
  </w:footnote>
  <w:footnote w:id="90">
    <w:p w14:paraId="72D061EB" w14:textId="25536C7E" w:rsidR="000F62E3" w:rsidRPr="002C2BEB" w:rsidRDefault="000F62E3" w:rsidP="009913A7">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r w:rsidR="009913A7" w:rsidRPr="002C2BEB">
        <w:rPr>
          <w:rFonts w:ascii="Garamond" w:hAnsi="Garamond"/>
        </w:rPr>
        <w:t xml:space="preserve">Generální ředitelství cel. </w:t>
      </w:r>
      <w:r w:rsidRPr="002C2BEB">
        <w:rPr>
          <w:rFonts w:ascii="Garamond" w:hAnsi="Garamond"/>
          <w:i/>
          <w:iCs/>
        </w:rPr>
        <w:t>Výroční zpráva o činnosti Celní správy České republiky za rok 2022</w:t>
      </w:r>
      <w:r w:rsidRPr="002C2BEB">
        <w:rPr>
          <w:rFonts w:ascii="Garamond" w:hAnsi="Garamond"/>
        </w:rPr>
        <w:t>. Tabulka č. 7: Inkaso SPD [online]. Dostupné z: https://www.celnisprava.cz/cz/statistiky/Documents/VZ_CS_2023.pdf</w:t>
      </w:r>
    </w:p>
  </w:footnote>
  <w:footnote w:id="91">
    <w:p w14:paraId="19C6A46A" w14:textId="36FA4278" w:rsidR="00D2093C" w:rsidRPr="002C2BEB" w:rsidRDefault="00D2093C" w:rsidP="008D27F9">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Ministerstvo financí České republiky. </w:t>
      </w:r>
      <w:r w:rsidRPr="002C2BEB">
        <w:rPr>
          <w:rFonts w:ascii="Garamond" w:hAnsi="Garamond"/>
          <w:i/>
          <w:iCs/>
        </w:rPr>
        <w:t>Zpráva o činnosti Finanční správy a Celní správy za rok 2022</w:t>
      </w:r>
      <w:r w:rsidR="00D9493C">
        <w:rPr>
          <w:rFonts w:ascii="Garamond" w:hAnsi="Garamond"/>
        </w:rPr>
        <w:t xml:space="preserve"> - </w:t>
      </w:r>
      <w:r w:rsidRPr="002C2BEB">
        <w:rPr>
          <w:rFonts w:ascii="Garamond" w:hAnsi="Garamond"/>
        </w:rPr>
        <w:t>TABULKA Č. 1: INKASO DANÍ A CEL [online]. Dostupné z: https://www.mfcr.cz/assets/cs/media/2022-12-31_Zprava-o-cinnosti-FS-a-CS-za-rok-2022.pdf</w:t>
      </w:r>
    </w:p>
  </w:footnote>
  <w:footnote w:id="92">
    <w:p w14:paraId="47101811" w14:textId="47D72D9C" w:rsidR="00333F72" w:rsidRPr="002C2BEB" w:rsidRDefault="00333F72" w:rsidP="008D27F9">
      <w:pPr>
        <w:pStyle w:val="Textpoznpodarou"/>
        <w:jc w:val="both"/>
      </w:pPr>
      <w:r w:rsidRPr="002C2BEB">
        <w:rPr>
          <w:rStyle w:val="Znakapoznpodarou"/>
          <w:rFonts w:ascii="Garamond" w:hAnsi="Garamond"/>
        </w:rPr>
        <w:footnoteRef/>
      </w:r>
      <w:r w:rsidRPr="002C2BEB">
        <w:rPr>
          <w:rFonts w:ascii="Garamond" w:hAnsi="Garamond"/>
        </w:rPr>
        <w:t xml:space="preserve"> Ministerstvo financí České republiky. </w:t>
      </w:r>
      <w:r w:rsidRPr="00D9493C">
        <w:rPr>
          <w:rFonts w:ascii="Garamond" w:hAnsi="Garamond"/>
          <w:i/>
          <w:iCs/>
        </w:rPr>
        <w:t>Schodek rozpočtu nižší než plán. Státní rozpočet hospodařil v roce 2023 s deficitem 288,5 mld. Kč oproti plánovaným 295 mld. Kč</w:t>
      </w:r>
      <w:r w:rsidRPr="002C2BEB">
        <w:rPr>
          <w:rFonts w:ascii="Garamond" w:hAnsi="Garamond"/>
        </w:rPr>
        <w:t xml:space="preserve"> [online]. mfcr.cz, 4. ledna 2024 [cit. 23. února 2024]. Dostupné z: https://www.mfcr.cz/cs/ministerstvo/media/tiskove-zpravy/2024/pokladni-plneni-sr-54299</w:t>
      </w:r>
    </w:p>
  </w:footnote>
  <w:footnote w:id="93">
    <w:p w14:paraId="37B161C2" w14:textId="6667138F" w:rsidR="000F62E3" w:rsidRPr="002C2BEB" w:rsidRDefault="000F62E3" w:rsidP="008D27F9">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 2 ZSFDI</w:t>
      </w:r>
    </w:p>
  </w:footnote>
  <w:footnote w:id="94">
    <w:p w14:paraId="20F64BB4" w14:textId="42BB2260" w:rsidR="000F62E3" w:rsidRPr="002C2BEB" w:rsidRDefault="000F62E3" w:rsidP="008D27F9">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 4 odst. 1, písm. a) ZSFDI, § 21 zákona č. 13/1997 Sb., o pozemních komunikacích</w:t>
      </w:r>
      <w:r w:rsidR="009F1EAC">
        <w:rPr>
          <w:rFonts w:ascii="Garamond" w:hAnsi="Garamond"/>
        </w:rPr>
        <w:t>, ve znění pozdějších předpisů.</w:t>
      </w:r>
    </w:p>
  </w:footnote>
  <w:footnote w:id="95">
    <w:p w14:paraId="056E4C1D" w14:textId="0D2B6605" w:rsidR="000F62E3" w:rsidRPr="002C2BEB" w:rsidRDefault="000F62E3" w:rsidP="008D27F9">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Jedná se o 9,1 % z celostátního hrubého výnosu spotřební daně z minerálních olejů § 5 zákona č. č. 243/2000 Sb., o rozpočtovém určení výnosů některých daní územním samosprávným celkům a některým státním fondům</w:t>
      </w:r>
      <w:r w:rsidR="008D27F9">
        <w:rPr>
          <w:rFonts w:ascii="Garamond" w:hAnsi="Garamond"/>
        </w:rPr>
        <w:t>, ve znění pozdějších předpisů</w:t>
      </w:r>
    </w:p>
  </w:footnote>
  <w:footnote w:id="96">
    <w:p w14:paraId="639D47CE" w14:textId="201A2407" w:rsidR="000F62E3" w:rsidRPr="002C2BEB" w:rsidRDefault="000F62E3" w:rsidP="00535763">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r w:rsidR="009913A7" w:rsidRPr="002C2BEB">
        <w:rPr>
          <w:rFonts w:ascii="Garamond" w:hAnsi="Garamond"/>
        </w:rPr>
        <w:t xml:space="preserve">Státní fond dopravní infrastruktury. </w:t>
      </w:r>
      <w:r w:rsidRPr="002C2BEB">
        <w:rPr>
          <w:rFonts w:ascii="Garamond" w:hAnsi="Garamond"/>
          <w:i/>
          <w:iCs/>
        </w:rPr>
        <w:t>Výroční zpráva o činnosti a účetní závěrka Státního fondu dopravní infrastruktury za rok 2022</w:t>
      </w:r>
      <w:r w:rsidRPr="002C2BEB">
        <w:rPr>
          <w:rFonts w:ascii="Garamond" w:hAnsi="Garamond"/>
        </w:rPr>
        <w:t xml:space="preserve"> </w:t>
      </w:r>
      <w:r w:rsidRPr="002C2BEB">
        <w:rPr>
          <w:rFonts w:ascii="Garamond" w:eastAsia="Garamond" w:hAnsi="Garamond" w:cs="Garamond"/>
        </w:rPr>
        <w:t xml:space="preserve">– </w:t>
      </w:r>
      <w:r w:rsidRPr="002C2BEB">
        <w:rPr>
          <w:rFonts w:ascii="Garamond" w:hAnsi="Garamond"/>
        </w:rPr>
        <w:t>1.1 Skutečné příjmy v roce 2022 [online]. Dostupné z: https://www.sfdi.cz/soubory/obrazky-clanky/dokumenty-2023/2023_vz_2022.pdf</w:t>
      </w:r>
    </w:p>
  </w:footnote>
  <w:footnote w:id="97">
    <w:p w14:paraId="7148E740" w14:textId="6900B0D5" w:rsidR="000F62E3" w:rsidRPr="002C2BEB" w:rsidRDefault="000F62E3" w:rsidP="008D3AF8">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Vlastní výpočet hodnot vyplývajících z </w:t>
      </w:r>
      <w:r w:rsidR="008D27F9">
        <w:rPr>
          <w:rFonts w:ascii="Garamond" w:hAnsi="Garamond"/>
        </w:rPr>
        <w:t>V</w:t>
      </w:r>
      <w:r w:rsidRPr="002C2BEB">
        <w:rPr>
          <w:rFonts w:ascii="Garamond" w:hAnsi="Garamond"/>
        </w:rPr>
        <w:t>ýroční zprávy a účetní závěrky Státního fondu dopravní infrastruktury za období 2018-2022</w:t>
      </w:r>
    </w:p>
  </w:footnote>
  <w:footnote w:id="98">
    <w:p w14:paraId="59016115" w14:textId="55C7A61F" w:rsidR="000F62E3" w:rsidRPr="002C2BEB" w:rsidRDefault="000F62E3" w:rsidP="00C10940">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 5 písm. b) zákona č. </w:t>
      </w:r>
      <w:r w:rsidRPr="002C2BEB">
        <w:rPr>
          <w:rFonts w:ascii="Garamond" w:hAnsi="Garamond"/>
          <w:color w:val="000000"/>
          <w:shd w:val="clear" w:color="auto" w:fill="FFFFFF"/>
        </w:rPr>
        <w:t xml:space="preserve">243/2000 Sb., o rozpočtovém určení výnosů některých daní územním samosprávným celkům a některým státním fondům, </w:t>
      </w:r>
      <w:r w:rsidRPr="002C2BEB">
        <w:rPr>
          <w:rFonts w:ascii="Garamond" w:hAnsi="Garamond"/>
        </w:rPr>
        <w:t>ve znění zákona č. 387/2004 Sb.</w:t>
      </w:r>
    </w:p>
  </w:footnote>
  <w:footnote w:id="99">
    <w:p w14:paraId="790483E7" w14:textId="69F784B3" w:rsidR="000F62E3" w:rsidRPr="002C2BEB" w:rsidRDefault="000F62E3" w:rsidP="009913A7">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Vlastní výpočet hodnot vyplývajících z výroční zprávy a účetní závěrky Státního fondu dopravní infrastruktury za období 2018-2022</w:t>
      </w:r>
    </w:p>
  </w:footnote>
  <w:footnote w:id="100">
    <w:p w14:paraId="3F3EB6B5" w14:textId="673CC96D" w:rsidR="000F62E3" w:rsidRPr="002C2BEB" w:rsidRDefault="000F62E3" w:rsidP="009913A7">
      <w:pPr>
        <w:pStyle w:val="Textpoznpodarou"/>
        <w:jc w:val="both"/>
        <w:rPr>
          <w:rFonts w:ascii="Garamond" w:hAnsi="Garamond"/>
        </w:rPr>
      </w:pPr>
      <w:r w:rsidRPr="002C2BEB">
        <w:rPr>
          <w:rStyle w:val="Znakapoznpodarou"/>
          <w:rFonts w:ascii="Garamond" w:hAnsi="Garamond"/>
          <w:color w:val="000000" w:themeColor="text1"/>
        </w:rPr>
        <w:footnoteRef/>
      </w:r>
      <w:r w:rsidRPr="002C2BEB">
        <w:rPr>
          <w:rFonts w:ascii="Garamond" w:hAnsi="Garamond"/>
          <w:color w:val="000000" w:themeColor="text1"/>
        </w:rPr>
        <w:t xml:space="preserve"> Čl. I zákona č. 131/2022 Sb.,</w:t>
      </w:r>
      <w:r w:rsidRPr="002C2BEB">
        <w:rPr>
          <w:rFonts w:ascii="Garamond" w:hAnsi="Garamond"/>
          <w:color w:val="000000" w:themeColor="text1"/>
          <w:shd w:val="clear" w:color="auto" w:fill="FFFFFF"/>
        </w:rPr>
        <w:t xml:space="preserve"> kterým se mění zákon č. 353/2003 Sb., o spotřebních daních, ve znění pozdějších předpisů</w:t>
      </w:r>
    </w:p>
  </w:footnote>
  <w:footnote w:id="101">
    <w:p w14:paraId="208632B5" w14:textId="2365C27D" w:rsidR="000F62E3" w:rsidRPr="002C2BEB" w:rsidRDefault="000F62E3" w:rsidP="009913A7">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r w:rsidR="009913A7" w:rsidRPr="002C2BEB">
        <w:rPr>
          <w:rFonts w:ascii="Garamond" w:hAnsi="Garamond"/>
        </w:rPr>
        <w:t xml:space="preserve">Státní fond dopravní infrastruktury. </w:t>
      </w:r>
      <w:r w:rsidRPr="002C2BEB">
        <w:rPr>
          <w:rFonts w:ascii="Garamond" w:hAnsi="Garamond"/>
          <w:i/>
          <w:iCs/>
        </w:rPr>
        <w:t>Výroční zpráva o činnosti a účetní závěrka Státního fondu dopravní infrastruktury za rok 2022</w:t>
      </w:r>
      <w:r w:rsidRPr="002C2BEB">
        <w:rPr>
          <w:rFonts w:ascii="Garamond" w:hAnsi="Garamond"/>
        </w:rPr>
        <w:t xml:space="preserve"> </w:t>
      </w:r>
      <w:r w:rsidRPr="002C2BEB">
        <w:rPr>
          <w:rFonts w:ascii="Garamond" w:eastAsia="Garamond" w:hAnsi="Garamond" w:cs="Garamond"/>
        </w:rPr>
        <w:t>–</w:t>
      </w:r>
      <w:r w:rsidRPr="002C2BEB">
        <w:rPr>
          <w:rFonts w:ascii="Garamond" w:hAnsi="Garamond"/>
        </w:rPr>
        <w:t xml:space="preserve"> 3.1 Příjmy SFDI v roce 2022 [online]. Dostupné z: https://www.sfdi.cz/soubory/obrazky-clanky/dokumenty-2023/2023_vz_2022.pdf</w:t>
      </w:r>
    </w:p>
  </w:footnote>
  <w:footnote w:id="102">
    <w:p w14:paraId="542FE8C7" w14:textId="0BF42644" w:rsidR="000F62E3" w:rsidRPr="002C2BEB" w:rsidRDefault="000F62E3" w:rsidP="009913A7">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Tímto není myšlena daňová optimalizace, tedy užití právních nástrojů za účelem odvedení co nejnižší daně. Přesun zisků do jiné země, či registrace společnosti v „offshore“, „onshore“ jurisdikcích není považováno za protiprávní.</w:t>
      </w:r>
    </w:p>
  </w:footnote>
  <w:footnote w:id="103">
    <w:p w14:paraId="000E6D9A" w14:textId="78C87F37" w:rsidR="000F62E3" w:rsidRPr="002C2BEB" w:rsidRDefault="000F62E3" w:rsidP="009A7764">
      <w:pPr>
        <w:spacing w:line="240" w:lineRule="auto"/>
        <w:jc w:val="both"/>
        <w:rPr>
          <w:rFonts w:ascii="Garamond" w:hAnsi="Garamond" w:cs="Times New Roman"/>
          <w:sz w:val="20"/>
          <w:szCs w:val="20"/>
        </w:rPr>
      </w:pPr>
      <w:r w:rsidRPr="002C2BEB">
        <w:rPr>
          <w:rStyle w:val="Znakapoznpodarou"/>
          <w:rFonts w:ascii="Garamond" w:hAnsi="Garamond"/>
          <w:sz w:val="20"/>
          <w:szCs w:val="20"/>
        </w:rPr>
        <w:footnoteRef/>
      </w:r>
      <w:r w:rsidRPr="002C2BEB">
        <w:rPr>
          <w:rFonts w:ascii="Garamond" w:hAnsi="Garamond"/>
          <w:sz w:val="20"/>
          <w:szCs w:val="20"/>
        </w:rPr>
        <w:t xml:space="preserve"> </w:t>
      </w:r>
      <w:r w:rsidRPr="002C2BEB">
        <w:rPr>
          <w:rFonts w:ascii="Garamond" w:hAnsi="Garamond" w:cs="Times New Roman"/>
          <w:sz w:val="20"/>
          <w:szCs w:val="20"/>
        </w:rPr>
        <w:t xml:space="preserve">LICHNOVSKÝ, Ondřej, VUČKA, Jan, KŘÍSTEK, Lukáš. </w:t>
      </w:r>
      <w:r w:rsidRPr="002C2BEB">
        <w:rPr>
          <w:rFonts w:ascii="Garamond" w:hAnsi="Garamond" w:cs="Times New Roman"/>
          <w:i/>
          <w:iCs/>
          <w:sz w:val="20"/>
          <w:szCs w:val="20"/>
        </w:rPr>
        <w:t>Trestní právo daňové</w:t>
      </w:r>
      <w:r w:rsidRPr="002C2BEB">
        <w:rPr>
          <w:rFonts w:ascii="Garamond" w:hAnsi="Garamond" w:cs="Times New Roman"/>
          <w:sz w:val="20"/>
          <w:szCs w:val="20"/>
        </w:rPr>
        <w:t>. 2 vydání. Praha: C. H. Beck, 2023, s. VII.</w:t>
      </w:r>
    </w:p>
  </w:footnote>
  <w:footnote w:id="104">
    <w:p w14:paraId="64E1D138" w14:textId="50775200" w:rsidR="000F62E3" w:rsidRPr="002C2BEB" w:rsidRDefault="000F62E3" w:rsidP="009A7764">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w:t>
      </w:r>
      <w:r w:rsidR="002B7BB4">
        <w:rPr>
          <w:rFonts w:ascii="Garamond" w:hAnsi="Garamond"/>
        </w:rPr>
        <w:t xml:space="preserve"> </w:t>
      </w:r>
      <w:r w:rsidRPr="002C2BEB">
        <w:rPr>
          <w:rFonts w:ascii="Garamond" w:hAnsi="Garamond"/>
        </w:rPr>
        <w:t>135zi odst. 1 ZSD</w:t>
      </w:r>
    </w:p>
  </w:footnote>
  <w:footnote w:id="105">
    <w:p w14:paraId="3D98A448" w14:textId="39DF8ED5" w:rsidR="000F62E3" w:rsidRPr="002C2BEB" w:rsidRDefault="000F62E3">
      <w:pPr>
        <w:pStyle w:val="Textpoznpodarou"/>
      </w:pPr>
      <w:r w:rsidRPr="002C2BEB">
        <w:rPr>
          <w:rStyle w:val="Znakapoznpodarou"/>
          <w:rFonts w:ascii="Garamond" w:hAnsi="Garamond"/>
        </w:rPr>
        <w:footnoteRef/>
      </w:r>
      <w:r w:rsidRPr="002C2BEB">
        <w:rPr>
          <w:rFonts w:ascii="Garamond" w:hAnsi="Garamond"/>
        </w:rPr>
        <w:t xml:space="preserve"> §</w:t>
      </w:r>
      <w:r w:rsidR="002B7BB4">
        <w:rPr>
          <w:rFonts w:ascii="Garamond" w:hAnsi="Garamond"/>
        </w:rPr>
        <w:t xml:space="preserve"> </w:t>
      </w:r>
      <w:r w:rsidRPr="002C2BEB">
        <w:rPr>
          <w:rFonts w:ascii="Garamond" w:hAnsi="Garamond"/>
        </w:rPr>
        <w:t>135zi odst. 2, 3, 5 a 5 ZSD</w:t>
      </w:r>
    </w:p>
  </w:footnote>
  <w:footnote w:id="106">
    <w:p w14:paraId="12C48917" w14:textId="4C33826A" w:rsidR="000F62E3" w:rsidRPr="002C2BEB" w:rsidRDefault="000F62E3" w:rsidP="00C7194D">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Zvláštní ustanovení o místní příslušnosti je předmětem § 10 zákona č. 17/2012 Sb., o Celní správě České republiky</w:t>
      </w:r>
      <w:r w:rsidR="00AB2FC7">
        <w:rPr>
          <w:rFonts w:ascii="Garamond" w:hAnsi="Garamond"/>
        </w:rPr>
        <w:t>, ve znění pozdějších předpisů</w:t>
      </w:r>
      <w:r w:rsidRPr="002C2BEB">
        <w:rPr>
          <w:rFonts w:ascii="Garamond" w:hAnsi="Garamond"/>
        </w:rPr>
        <w:t xml:space="preserve">. Místně příslušný je </w:t>
      </w:r>
      <w:r w:rsidRPr="002C2BEB">
        <w:rPr>
          <w:rFonts w:ascii="Garamond" w:hAnsi="Garamond"/>
          <w:color w:val="000000"/>
          <w:shd w:val="clear" w:color="auto" w:fill="FFFFFF"/>
        </w:rPr>
        <w:t>Celní úřad pro hlavní město Prahu, pokud nelze určit místní příslušnost dle jiného právního předpisu.</w:t>
      </w:r>
    </w:p>
  </w:footnote>
  <w:footnote w:id="107">
    <w:p w14:paraId="09F52C8F" w14:textId="2A2F4D45" w:rsidR="000F62E3" w:rsidRPr="002C2BEB" w:rsidRDefault="000F62E3" w:rsidP="005C6B2B">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LICHNOVSKÝ, Ondřej, ONDRÝSEK, Roman a kol. </w:t>
      </w:r>
      <w:r w:rsidRPr="002C2BEB">
        <w:rPr>
          <w:rFonts w:ascii="Garamond" w:hAnsi="Garamond"/>
          <w:i/>
          <w:iCs/>
        </w:rPr>
        <w:t>Daňový řád. Komentář.</w:t>
      </w:r>
      <w:r w:rsidRPr="002C2BEB">
        <w:rPr>
          <w:rFonts w:ascii="Garamond" w:hAnsi="Garamond"/>
        </w:rPr>
        <w:t xml:space="preserve"> 4. vydání. Praha: C. H. Beck, 2021, s 91.</w:t>
      </w:r>
    </w:p>
  </w:footnote>
  <w:footnote w:id="108">
    <w:p w14:paraId="51C7944F" w14:textId="069094A3" w:rsidR="000F62E3" w:rsidRPr="002C2BEB" w:rsidRDefault="000F62E3" w:rsidP="005C6B2B">
      <w:pPr>
        <w:spacing w:line="240" w:lineRule="auto"/>
        <w:jc w:val="both"/>
        <w:rPr>
          <w:rFonts w:ascii="Garamond" w:eastAsia="Garamond" w:hAnsi="Garamond" w:cs="Garamond"/>
          <w:sz w:val="20"/>
          <w:szCs w:val="20"/>
        </w:rPr>
      </w:pPr>
      <w:r w:rsidRPr="002C2BEB">
        <w:rPr>
          <w:rStyle w:val="Znakapoznpodarou"/>
          <w:rFonts w:ascii="Garamond" w:hAnsi="Garamond"/>
          <w:sz w:val="20"/>
          <w:szCs w:val="20"/>
        </w:rPr>
        <w:footnoteRef/>
      </w:r>
      <w:r w:rsidRPr="002C2BEB">
        <w:rPr>
          <w:rFonts w:ascii="Garamond" w:hAnsi="Garamond"/>
          <w:sz w:val="20"/>
          <w:szCs w:val="20"/>
        </w:rPr>
        <w:t xml:space="preserve"> </w:t>
      </w:r>
      <w:r w:rsidRPr="002C2BEB">
        <w:rPr>
          <w:rFonts w:ascii="Garamond" w:eastAsia="Garamond" w:hAnsi="Garamond" w:cs="Garamond"/>
          <w:sz w:val="20"/>
          <w:szCs w:val="20"/>
        </w:rPr>
        <w:t xml:space="preserve">Důvodová zpráva k zákonu č. 280/2009 Sb. daňový řád, </w:t>
      </w:r>
      <w:r w:rsidR="002172F8" w:rsidRPr="002C2BEB">
        <w:rPr>
          <w:rFonts w:ascii="Garamond" w:eastAsia="Garamond" w:hAnsi="Garamond" w:cs="Garamond"/>
          <w:sz w:val="20"/>
          <w:szCs w:val="20"/>
        </w:rPr>
        <w:t>zvláštní část, str. 130-131.</w:t>
      </w:r>
    </w:p>
  </w:footnote>
  <w:footnote w:id="109">
    <w:p w14:paraId="7CADA1E0" w14:textId="102AFB1F" w:rsidR="000F62E3" w:rsidRPr="002C2BEB" w:rsidRDefault="000F62E3" w:rsidP="00AB2FC7">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 4 odst. 1</w:t>
      </w:r>
      <w:r w:rsidR="00014103" w:rsidRPr="002C2BEB">
        <w:rPr>
          <w:rFonts w:ascii="Garamond" w:hAnsi="Garamond"/>
        </w:rPr>
        <w:t>,</w:t>
      </w:r>
      <w:r w:rsidRPr="002C2BEB">
        <w:rPr>
          <w:rFonts w:ascii="Garamond" w:hAnsi="Garamond"/>
        </w:rPr>
        <w:t xml:space="preserve"> písm. i) ZDPH</w:t>
      </w:r>
    </w:p>
  </w:footnote>
  <w:footnote w:id="110">
    <w:p w14:paraId="722F25E7" w14:textId="4C64105D" w:rsidR="000F62E3" w:rsidRPr="002C2BEB" w:rsidRDefault="000F62E3" w:rsidP="00AB2FC7">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bookmarkStart w:id="42" w:name="_Hlk162537162"/>
      <w:r w:rsidRPr="002C2BEB">
        <w:rPr>
          <w:rFonts w:ascii="Garamond" w:hAnsi="Garamond"/>
        </w:rPr>
        <w:t>Rozsudek Nejvyššího správního soudu ze dne 12. 10. 2016, č. j. 1 As 230/2016-18</w:t>
      </w:r>
      <w:r w:rsidR="002172F8" w:rsidRPr="002C2BEB">
        <w:rPr>
          <w:rFonts w:ascii="Garamond" w:hAnsi="Garamond"/>
        </w:rPr>
        <w:t xml:space="preserve"> (č. 3486/2016 Sb. NSS).</w:t>
      </w:r>
    </w:p>
    <w:bookmarkEnd w:id="42"/>
  </w:footnote>
  <w:footnote w:id="111">
    <w:p w14:paraId="2F59B11A" w14:textId="3493AA7B" w:rsidR="000F62E3" w:rsidRPr="002C2BEB" w:rsidRDefault="000F62E3" w:rsidP="00AB2FC7">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w:t>
      </w:r>
      <w:r w:rsidR="00D9493C">
        <w:rPr>
          <w:rFonts w:ascii="Garamond" w:hAnsi="Garamond"/>
        </w:rPr>
        <w:t xml:space="preserve">Ministerstvo financí České republiky. </w:t>
      </w:r>
      <w:r w:rsidRPr="00D9493C">
        <w:rPr>
          <w:rFonts w:ascii="Garamond" w:hAnsi="Garamond"/>
          <w:i/>
          <w:iCs/>
        </w:rPr>
        <w:t>Zpráva o činnosti Finanční správy a Celní správy za rok 2022</w:t>
      </w:r>
      <w:r w:rsidR="00AB2FC7">
        <w:rPr>
          <w:rFonts w:ascii="Garamond" w:hAnsi="Garamond"/>
        </w:rPr>
        <w:t xml:space="preserve"> - </w:t>
      </w:r>
      <w:r w:rsidRPr="002C2BEB">
        <w:rPr>
          <w:rFonts w:ascii="Garamond" w:hAnsi="Garamond"/>
        </w:rPr>
        <w:t>Tabulka č. 11 - PODNĚTY PŘEDANÉ ORGÁNY FINANČNÍ SPRÁVY ORGÁNŮM ČINNÝM V TRESTNÍM ŘÍZENÍ</w:t>
      </w:r>
      <w:r w:rsidR="00AB2FC7">
        <w:rPr>
          <w:rFonts w:ascii="Garamond" w:hAnsi="Garamond"/>
        </w:rPr>
        <w:t xml:space="preserve"> </w:t>
      </w:r>
      <w:r w:rsidR="00AB2FC7" w:rsidRPr="00AB2FC7">
        <w:rPr>
          <w:rFonts w:ascii="Garamond" w:hAnsi="Garamond"/>
        </w:rPr>
        <w:t>[online]. Dostupné z: https://www.mfcr.cz/assets/cs/media/2022-12-31_Zprava-o-cinnosti-FS-a-CS-za-rok-2022.pdf</w:t>
      </w:r>
    </w:p>
  </w:footnote>
  <w:footnote w:id="112">
    <w:p w14:paraId="3EAF5389" w14:textId="369DA3D0" w:rsidR="000F62E3" w:rsidRPr="002C2BEB" w:rsidRDefault="000F62E3" w:rsidP="004F7249">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ŠÁMAL, Pavel a kol. </w:t>
      </w:r>
      <w:r w:rsidRPr="001219ED">
        <w:rPr>
          <w:rFonts w:ascii="Garamond" w:hAnsi="Garamond"/>
          <w:i/>
          <w:iCs/>
        </w:rPr>
        <w:t>Trestní zákoník.</w:t>
      </w:r>
      <w:r w:rsidR="001D73EB">
        <w:rPr>
          <w:rFonts w:ascii="Garamond" w:hAnsi="Garamond"/>
          <w:i/>
          <w:iCs/>
        </w:rPr>
        <w:t xml:space="preserve"> Komentář.</w:t>
      </w:r>
      <w:r w:rsidRPr="002C2BEB">
        <w:rPr>
          <w:rFonts w:ascii="Garamond" w:hAnsi="Garamond"/>
        </w:rPr>
        <w:t xml:space="preserve"> 3. vydání. Praha: C. H. Beck, 2023, s. 3120, marg. č. 11.</w:t>
      </w:r>
    </w:p>
  </w:footnote>
  <w:footnote w:id="113">
    <w:p w14:paraId="50EF293A" w14:textId="66D95004" w:rsidR="000F62E3" w:rsidRPr="002C2BEB" w:rsidRDefault="000F62E3" w:rsidP="004F7249">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Jak vyplývá z Usnesení Nejvyššího soudu ze dne 8. 1. 2014, </w:t>
      </w:r>
      <w:r w:rsidR="002B7BB4">
        <w:rPr>
          <w:rFonts w:ascii="Garamond" w:hAnsi="Garamond"/>
        </w:rPr>
        <w:t>č. j.</w:t>
      </w:r>
      <w:r w:rsidRPr="002C2BEB">
        <w:rPr>
          <w:rFonts w:ascii="Garamond" w:hAnsi="Garamond"/>
        </w:rPr>
        <w:t xml:space="preserve"> 15 Tdo 902/2013-I, uplatnění nároku náhrady škody v rámci adhezního řízení je přípustné v případě, kdy obviněný jednající za právnickou osobu zkrátil daň, vůči které finanční úřad vydal platební výměr, jímž zkrácenou daň doměřil. Je ovšem zřejmé, že tento platební výměr je nevykonatelný, protože předmětná právnická osoba nemá žádný majetek, na který by bylo možno vést exekuci. Na toto navazující </w:t>
      </w:r>
      <w:r w:rsidRPr="002C2BEB">
        <w:rPr>
          <w:rFonts w:ascii="Garamond" w:hAnsi="Garamond"/>
          <w:color w:val="000000"/>
        </w:rPr>
        <w:t>Usnesení Nejvyššího soudu ze dne 21. 5. 2019, sp. zn. 6 Tdo 511/2019 dále rozšiřuje možnosti aplikace uplatnění nároku v rámci adhezního řízení, je-li opřen o § 68 ZOK.</w:t>
      </w:r>
    </w:p>
  </w:footnote>
  <w:footnote w:id="114">
    <w:p w14:paraId="024DEC56" w14:textId="3937024A"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 48 odst. 1 ZSD</w:t>
      </w:r>
    </w:p>
  </w:footnote>
  <w:footnote w:id="115">
    <w:p w14:paraId="57B70258" w14:textId="27599AC6" w:rsidR="000F62E3" w:rsidRPr="002C2BEB" w:rsidRDefault="000F62E3" w:rsidP="00115806">
      <w:pPr>
        <w:pStyle w:val="Textpoznpodarou"/>
        <w:jc w:val="both"/>
        <w:rPr>
          <w:rFonts w:ascii="Garamond" w:hAnsi="Garamond"/>
        </w:rPr>
      </w:pPr>
      <w:r w:rsidRPr="002C2BEB">
        <w:rPr>
          <w:rStyle w:val="Znakapoznpodarou"/>
          <w:rFonts w:ascii="Garamond" w:hAnsi="Garamond"/>
        </w:rPr>
        <w:footnoteRef/>
      </w:r>
      <w:r w:rsidR="00F41B97">
        <w:rPr>
          <w:rFonts w:ascii="Garamond" w:hAnsi="Garamond"/>
        </w:rPr>
        <w:t xml:space="preserve"> Ministerstvo průmyslu a obchodu. </w:t>
      </w:r>
      <w:r w:rsidRPr="00F41B97">
        <w:rPr>
          <w:rFonts w:ascii="Garamond" w:hAnsi="Garamond"/>
          <w:i/>
          <w:iCs/>
        </w:rPr>
        <w:t>Ceny pohonných hmot v ČR</w:t>
      </w:r>
      <w:r w:rsidRPr="002C2BEB">
        <w:rPr>
          <w:rFonts w:ascii="Garamond" w:hAnsi="Garamond"/>
        </w:rPr>
        <w:t xml:space="preserve"> [online]. mpo.cz, 23. listopadu 2023 [cit. 23 února 2024]. Dostupné z: https://www.mpo.cz/cz/energetika/statistika/ropa-ropne-produkty/ceny-pohonnych-hmot-v-cr--272708/</w:t>
      </w:r>
    </w:p>
  </w:footnote>
  <w:footnote w:id="116">
    <w:p w14:paraId="6D694A1F" w14:textId="0A34EC96" w:rsidR="009C5166" w:rsidRPr="009C5166" w:rsidRDefault="009C5166" w:rsidP="009C5166">
      <w:pPr>
        <w:pStyle w:val="Textpoznpodarou"/>
        <w:jc w:val="both"/>
        <w:rPr>
          <w:rFonts w:ascii="Garamond" w:hAnsi="Garamond"/>
        </w:rPr>
      </w:pPr>
      <w:r w:rsidRPr="009C5166">
        <w:rPr>
          <w:rStyle w:val="Znakapoznpodarou"/>
          <w:rFonts w:ascii="Garamond" w:hAnsi="Garamond"/>
        </w:rPr>
        <w:footnoteRef/>
      </w:r>
      <w:r w:rsidRPr="009C5166">
        <w:rPr>
          <w:rFonts w:ascii="Garamond" w:hAnsi="Garamond"/>
        </w:rPr>
        <w:t xml:space="preserve"> DANIELE, Vito, A DI LORENZO, Paolo, FRANCESCANGELI, Adriano, FRANCO, Magda. Chemical laboratory support for Customs: Vegetable oils added to diesel fuel—a case study. </w:t>
      </w:r>
      <w:r w:rsidRPr="009C5166">
        <w:rPr>
          <w:rFonts w:ascii="Garamond" w:hAnsi="Garamond"/>
          <w:i/>
          <w:iCs/>
        </w:rPr>
        <w:t>World Customs Journal</w:t>
      </w:r>
      <w:r w:rsidRPr="009C5166">
        <w:rPr>
          <w:rFonts w:ascii="Garamond" w:hAnsi="Garamond"/>
        </w:rPr>
        <w:t xml:space="preserve"> [online], roč. 11, č. 2, s. 96-98 [cit. 25. února 2024]. Dostupné z: https://worldcustomsjournal.org/Archives/Volume%2011%2C%20Number%202%20(Sep%202017)/1838%2002%20WCJ%20v11n2%20Daniele%20et%20al.pdf</w:t>
      </w:r>
    </w:p>
  </w:footnote>
  <w:footnote w:id="117">
    <w:p w14:paraId="795375DF" w14:textId="2D7A5872" w:rsidR="000F62E3" w:rsidRPr="009C5166" w:rsidRDefault="000F62E3" w:rsidP="009C5166">
      <w:pPr>
        <w:pStyle w:val="Textpoznpodarou"/>
        <w:jc w:val="both"/>
        <w:rPr>
          <w:rFonts w:ascii="Garamond" w:hAnsi="Garamond"/>
        </w:rPr>
      </w:pPr>
      <w:r w:rsidRPr="009C5166">
        <w:rPr>
          <w:rStyle w:val="Znakapoznpodarou"/>
          <w:rFonts w:ascii="Garamond" w:hAnsi="Garamond"/>
        </w:rPr>
        <w:footnoteRef/>
      </w:r>
      <w:r w:rsidR="00374064" w:rsidRPr="009C5166">
        <w:rPr>
          <w:rFonts w:ascii="Garamond" w:hAnsi="Garamond"/>
        </w:rPr>
        <w:t xml:space="preserve"> </w:t>
      </w:r>
      <w:r w:rsidR="009C5166" w:rsidRPr="009C5166">
        <w:rPr>
          <w:rFonts w:ascii="Garamond" w:hAnsi="Garamond"/>
        </w:rPr>
        <w:t>Celní správa ČR</w:t>
      </w:r>
      <w:r w:rsidR="009C5166">
        <w:rPr>
          <w:rFonts w:ascii="Garamond" w:hAnsi="Garamond"/>
        </w:rPr>
        <w:t>.</w:t>
      </w:r>
      <w:r w:rsidR="009C5166" w:rsidRPr="009C5166">
        <w:rPr>
          <w:rFonts w:ascii="Garamond" w:hAnsi="Garamond"/>
        </w:rPr>
        <w:t xml:space="preserve"> </w:t>
      </w:r>
      <w:r w:rsidR="009C5166" w:rsidRPr="009C5166">
        <w:rPr>
          <w:rFonts w:ascii="Garamond" w:hAnsi="Garamond"/>
          <w:i/>
          <w:iCs/>
        </w:rPr>
        <w:t>Informace pro daňové subjekty</w:t>
      </w:r>
      <w:r w:rsidR="009C5166" w:rsidRPr="009C5166">
        <w:rPr>
          <w:rFonts w:ascii="Garamond" w:hAnsi="Garamond"/>
        </w:rPr>
        <w:t xml:space="preserve"> [online]. Č. j. 5105/2021-900000-231. Dostupné z: https://www.celnisprava.cz/cz/dane/spotrebni-dane/doprava/Informace/Informace_21_5105.pdf</w:t>
      </w:r>
    </w:p>
  </w:footnote>
  <w:footnote w:id="118">
    <w:p w14:paraId="27830CAA" w14:textId="7DA3363B" w:rsidR="009D6F2F" w:rsidRPr="00822674" w:rsidRDefault="009D6F2F" w:rsidP="009C5166">
      <w:pPr>
        <w:pStyle w:val="Textpoznpodarou"/>
        <w:jc w:val="both"/>
        <w:rPr>
          <w:rFonts w:ascii="Garamond" w:hAnsi="Garamond"/>
        </w:rPr>
      </w:pPr>
      <w:r w:rsidRPr="009C5166">
        <w:rPr>
          <w:rStyle w:val="Znakapoznpodarou"/>
          <w:rFonts w:ascii="Garamond" w:hAnsi="Garamond"/>
        </w:rPr>
        <w:footnoteRef/>
      </w:r>
      <w:r w:rsidR="00822674" w:rsidRPr="009C5166">
        <w:rPr>
          <w:rFonts w:ascii="Garamond" w:hAnsi="Garamond"/>
        </w:rPr>
        <w:t xml:space="preserve"> Příloha č. 1 – Dotazník adresován Celnímu úřadu pro Moravskoslezský kraj</w:t>
      </w:r>
    </w:p>
  </w:footnote>
  <w:footnote w:id="119">
    <w:p w14:paraId="3EF87879" w14:textId="1474FA00" w:rsidR="000F62E3" w:rsidRPr="002C2BEB" w:rsidRDefault="000F62E3">
      <w:pPr>
        <w:pStyle w:val="Textpoznpodarou"/>
        <w:rPr>
          <w:rFonts w:ascii="Garamond" w:hAnsi="Garamond"/>
        </w:rPr>
      </w:pPr>
      <w:r w:rsidRPr="002C2BEB">
        <w:rPr>
          <w:rStyle w:val="Znakapoznpodarou"/>
          <w:rFonts w:ascii="Garamond" w:hAnsi="Garamond"/>
        </w:rPr>
        <w:footnoteRef/>
      </w:r>
      <w:r w:rsidRPr="002C2BEB">
        <w:rPr>
          <w:rFonts w:ascii="Garamond" w:hAnsi="Garamond"/>
        </w:rPr>
        <w:t xml:space="preserve"> Zákonná úprava je předmětem článku 7-bis, Testo unico del 26/10/1995 n. 504 s účinností od 19. 5. 2020</w:t>
      </w:r>
    </w:p>
  </w:footnote>
  <w:footnote w:id="120">
    <w:p w14:paraId="4F7F469D" w14:textId="72F03F95" w:rsidR="000F62E3" w:rsidRPr="002C2BEB" w:rsidRDefault="000F62E3" w:rsidP="00FD4C88">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Administrativní referenční kód neboli “Codice Amministrativo di Riscontro”, alternativně "CAR"</w:t>
      </w:r>
    </w:p>
  </w:footnote>
  <w:footnote w:id="121">
    <w:p w14:paraId="1738944C" w14:textId="3FA33335" w:rsidR="000F62E3" w:rsidRPr="002C2BEB" w:rsidRDefault="000F62E3" w:rsidP="00FD4C88">
      <w:pPr>
        <w:pStyle w:val="Textpoznpodarou"/>
        <w:jc w:val="both"/>
        <w:rPr>
          <w:rFonts w:ascii="Garamond" w:hAnsi="Garamond"/>
          <w:i/>
          <w:iCs/>
        </w:rPr>
      </w:pPr>
      <w:r w:rsidRPr="002C2BEB">
        <w:rPr>
          <w:rStyle w:val="Znakapoznpodarou"/>
          <w:rFonts w:ascii="Garamond" w:hAnsi="Garamond"/>
        </w:rPr>
        <w:footnoteRef/>
      </w:r>
      <w:r w:rsidRPr="002C2BEB">
        <w:rPr>
          <w:rFonts w:ascii="Garamond" w:hAnsi="Garamond"/>
        </w:rPr>
        <w:t xml:space="preserve"> MICHALAK, Jeffrey, MACAULAY, Kevin. </w:t>
      </w:r>
      <w:r w:rsidRPr="002C2BEB">
        <w:rPr>
          <w:rFonts w:ascii="Garamond" w:hAnsi="Garamond"/>
          <w:i/>
          <w:iCs/>
        </w:rPr>
        <w:t xml:space="preserve">Italy publishes decree regarding consumption tax on lubricating oils and preparations </w:t>
      </w:r>
      <w:r w:rsidRPr="002C2BEB">
        <w:rPr>
          <w:rFonts w:ascii="Garamond" w:hAnsi="Garamond"/>
        </w:rPr>
        <w:t>[online]. ey.com, 21. července 2020 [cit. 10. března 2024]. Dostupné z: https://www.ey.com/en_gl/tax-alerts/italy-publishes-decree-regarding-consumption-tax-on-lubricating-oils-and-preparations</w:t>
      </w:r>
    </w:p>
  </w:footnote>
  <w:footnote w:id="122">
    <w:p w14:paraId="7FA3A5A5" w14:textId="333FE919" w:rsidR="000F62E3" w:rsidRPr="00FD4C88" w:rsidRDefault="000F62E3" w:rsidP="001E56AF">
      <w:pPr>
        <w:pStyle w:val="Textpoznpodarou"/>
        <w:jc w:val="both"/>
        <w:rPr>
          <w:rFonts w:ascii="Garamond" w:hAnsi="Garamond"/>
        </w:rPr>
      </w:pPr>
      <w:r w:rsidRPr="002C2BEB">
        <w:rPr>
          <w:rStyle w:val="Znakapoznpodarou"/>
          <w:rFonts w:ascii="Garamond" w:hAnsi="Garamond"/>
        </w:rPr>
        <w:footnoteRef/>
      </w:r>
      <w:r w:rsidRPr="002C2BEB">
        <w:rPr>
          <w:rFonts w:ascii="Garamond" w:hAnsi="Garamond"/>
        </w:rPr>
        <w:t xml:space="preserve"> Tisková zpráva Celní správy České republiky [online]. Generální ředitelství cel, 14. června 2022 [cit. 29. února 2024]. Dostupné z: https://www.celnisprava.cz/cz/tiskove-zpravy/2022/Stranky/Celn%C3%ADci-odhalili-podvody-s-miner%C3%A1ln%C3%ADmi-oleji.aspx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CCC"/>
    <w:multiLevelType w:val="hybridMultilevel"/>
    <w:tmpl w:val="33D00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0F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E12EA3"/>
    <w:multiLevelType w:val="multilevel"/>
    <w:tmpl w:val="AC98B80A"/>
    <w:lvl w:ilvl="0">
      <w:start w:val="2"/>
      <w:numFmt w:val="decimal"/>
      <w:lvlText w:val="%1"/>
      <w:lvlJc w:val="left"/>
      <w:pPr>
        <w:ind w:left="430" w:hanging="43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360F28"/>
    <w:multiLevelType w:val="multilevel"/>
    <w:tmpl w:val="4B86C8B2"/>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030F87"/>
    <w:multiLevelType w:val="hybridMultilevel"/>
    <w:tmpl w:val="B426B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55524"/>
    <w:multiLevelType w:val="hybridMultilevel"/>
    <w:tmpl w:val="FFAE54E2"/>
    <w:lvl w:ilvl="0" w:tplc="DFCAC5D6">
      <w:start w:val="1"/>
      <w:numFmt w:val="decimal"/>
      <w:lvlText w:val="%1."/>
      <w:lvlJc w:val="left"/>
      <w:pPr>
        <w:ind w:left="360" w:hanging="360"/>
      </w:pPr>
      <w:rPr>
        <w:b w:val="0"/>
        <w:bCs w:val="0"/>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4A60CC"/>
    <w:multiLevelType w:val="hybridMultilevel"/>
    <w:tmpl w:val="872645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1D4262A"/>
    <w:multiLevelType w:val="hybridMultilevel"/>
    <w:tmpl w:val="A106FE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4832325"/>
    <w:multiLevelType w:val="hybridMultilevel"/>
    <w:tmpl w:val="D71CF0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BD637D"/>
    <w:multiLevelType w:val="hybridMultilevel"/>
    <w:tmpl w:val="DAD4A808"/>
    <w:lvl w:ilvl="0" w:tplc="08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A4742FA"/>
    <w:multiLevelType w:val="hybridMultilevel"/>
    <w:tmpl w:val="B980F4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BC3EFA"/>
    <w:multiLevelType w:val="hybridMultilevel"/>
    <w:tmpl w:val="BB1807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EAB3195"/>
    <w:multiLevelType w:val="hybridMultilevel"/>
    <w:tmpl w:val="E15C0AC8"/>
    <w:lvl w:ilvl="0" w:tplc="0C683EA0">
      <w:start w:val="1"/>
      <w:numFmt w:val="decimal"/>
      <w:lvlText w:val="%1."/>
      <w:lvlJc w:val="left"/>
      <w:pPr>
        <w:ind w:left="960" w:hanging="6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CD6465"/>
    <w:multiLevelType w:val="hybridMultilevel"/>
    <w:tmpl w:val="AB72E7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5335AA5"/>
    <w:multiLevelType w:val="hybridMultilevel"/>
    <w:tmpl w:val="6E88FB2E"/>
    <w:lvl w:ilvl="0" w:tplc="04050001">
      <w:start w:val="1"/>
      <w:numFmt w:val="bullet"/>
      <w:lvlText w:val=""/>
      <w:lvlJc w:val="left"/>
      <w:pPr>
        <w:ind w:left="360" w:hanging="360"/>
      </w:pPr>
      <w:rPr>
        <w:rFonts w:ascii="Symbol" w:hAnsi="Symbol"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BCB515D"/>
    <w:multiLevelType w:val="hybridMultilevel"/>
    <w:tmpl w:val="2F8ED9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F8368C7"/>
    <w:multiLevelType w:val="hybridMultilevel"/>
    <w:tmpl w:val="6C0A1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D36638"/>
    <w:multiLevelType w:val="hybridMultilevel"/>
    <w:tmpl w:val="326813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1914AE"/>
    <w:multiLevelType w:val="hybridMultilevel"/>
    <w:tmpl w:val="514091D2"/>
    <w:lvl w:ilvl="0" w:tplc="DCE01BA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2355C95"/>
    <w:multiLevelType w:val="hybridMultilevel"/>
    <w:tmpl w:val="A37655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1A1919"/>
    <w:multiLevelType w:val="hybridMultilevel"/>
    <w:tmpl w:val="D75A4BB6"/>
    <w:lvl w:ilvl="0" w:tplc="040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6D42637"/>
    <w:multiLevelType w:val="hybridMultilevel"/>
    <w:tmpl w:val="31223B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2E716B"/>
    <w:multiLevelType w:val="hybridMultilevel"/>
    <w:tmpl w:val="2A462E3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5F2BDB"/>
    <w:multiLevelType w:val="hybridMultilevel"/>
    <w:tmpl w:val="446EB608"/>
    <w:lvl w:ilvl="0" w:tplc="08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78629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0F2D14"/>
    <w:multiLevelType w:val="multilevel"/>
    <w:tmpl w:val="32BCA38E"/>
    <w:lvl w:ilvl="0">
      <w:start w:val="2"/>
      <w:numFmt w:val="decimal"/>
      <w:lvlText w:val="%1"/>
      <w:lvlJc w:val="left"/>
      <w:pPr>
        <w:ind w:left="430" w:hanging="43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9395288"/>
    <w:multiLevelType w:val="hybridMultilevel"/>
    <w:tmpl w:val="2098AA16"/>
    <w:lvl w:ilvl="0" w:tplc="9A22B9C4">
      <w:start w:val="1"/>
      <w:numFmt w:val="decimal"/>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9BE1057"/>
    <w:multiLevelType w:val="hybridMultilevel"/>
    <w:tmpl w:val="71343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AC7558"/>
    <w:multiLevelType w:val="multilevel"/>
    <w:tmpl w:val="E9EA7E12"/>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CFC0621"/>
    <w:multiLevelType w:val="hybridMultilevel"/>
    <w:tmpl w:val="CBD897CA"/>
    <w:lvl w:ilvl="0" w:tplc="59B042DE">
      <w:start w:val="1"/>
      <w:numFmt w:val="decimal"/>
      <w:lvlText w:val="%1."/>
      <w:lvlJc w:val="left"/>
      <w:pPr>
        <w:ind w:left="730" w:hanging="3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3F5F54"/>
    <w:multiLevelType w:val="hybridMultilevel"/>
    <w:tmpl w:val="90301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861100"/>
    <w:multiLevelType w:val="hybridMultilevel"/>
    <w:tmpl w:val="DC4E154E"/>
    <w:lvl w:ilvl="0" w:tplc="08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7B736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C35212"/>
    <w:multiLevelType w:val="hybridMultilevel"/>
    <w:tmpl w:val="72A6EC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8EC7275"/>
    <w:multiLevelType w:val="multilevel"/>
    <w:tmpl w:val="947A7274"/>
    <w:lvl w:ilvl="0">
      <w:start w:val="2"/>
      <w:numFmt w:val="decimal"/>
      <w:lvlText w:val="%1"/>
      <w:lvlJc w:val="left"/>
      <w:pPr>
        <w:ind w:left="430" w:hanging="43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C55D15"/>
    <w:multiLevelType w:val="hybridMultilevel"/>
    <w:tmpl w:val="63868B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F973C39"/>
    <w:multiLevelType w:val="hybridMultilevel"/>
    <w:tmpl w:val="43C2F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326BC3"/>
    <w:multiLevelType w:val="hybridMultilevel"/>
    <w:tmpl w:val="3872EF96"/>
    <w:lvl w:ilvl="0" w:tplc="040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1120045"/>
    <w:multiLevelType w:val="hybridMultilevel"/>
    <w:tmpl w:val="F3BC17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3962191"/>
    <w:multiLevelType w:val="multilevel"/>
    <w:tmpl w:val="F2EE402A"/>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4925AC3"/>
    <w:multiLevelType w:val="hybridMultilevel"/>
    <w:tmpl w:val="DC8A1588"/>
    <w:lvl w:ilvl="0" w:tplc="386E34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D10260"/>
    <w:multiLevelType w:val="hybridMultilevel"/>
    <w:tmpl w:val="9376A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87977208">
    <w:abstractNumId w:val="9"/>
  </w:num>
  <w:num w:numId="2" w16cid:durableId="317076028">
    <w:abstractNumId w:val="5"/>
  </w:num>
  <w:num w:numId="3" w16cid:durableId="356932355">
    <w:abstractNumId w:val="23"/>
  </w:num>
  <w:num w:numId="4" w16cid:durableId="1273633102">
    <w:abstractNumId w:val="31"/>
  </w:num>
  <w:num w:numId="5" w16cid:durableId="18438019">
    <w:abstractNumId w:val="10"/>
  </w:num>
  <w:num w:numId="6" w16cid:durableId="1244531710">
    <w:abstractNumId w:val="40"/>
  </w:num>
  <w:num w:numId="7" w16cid:durableId="1428312940">
    <w:abstractNumId w:val="16"/>
  </w:num>
  <w:num w:numId="8" w16cid:durableId="1693993416">
    <w:abstractNumId w:val="21"/>
  </w:num>
  <w:num w:numId="9" w16cid:durableId="1078403644">
    <w:abstractNumId w:val="32"/>
  </w:num>
  <w:num w:numId="10" w16cid:durableId="1154758711">
    <w:abstractNumId w:val="12"/>
  </w:num>
  <w:num w:numId="11" w16cid:durableId="1132988439">
    <w:abstractNumId w:val="18"/>
  </w:num>
  <w:num w:numId="12" w16cid:durableId="1871213163">
    <w:abstractNumId w:val="26"/>
  </w:num>
  <w:num w:numId="13" w16cid:durableId="2039700349">
    <w:abstractNumId w:val="27"/>
  </w:num>
  <w:num w:numId="14" w16cid:durableId="1979384006">
    <w:abstractNumId w:val="8"/>
  </w:num>
  <w:num w:numId="15" w16cid:durableId="481316455">
    <w:abstractNumId w:val="17"/>
  </w:num>
  <w:num w:numId="16" w16cid:durableId="1546410932">
    <w:abstractNumId w:val="30"/>
  </w:num>
  <w:num w:numId="17" w16cid:durableId="2017341557">
    <w:abstractNumId w:val="0"/>
  </w:num>
  <w:num w:numId="18" w16cid:durableId="835808804">
    <w:abstractNumId w:val="19"/>
  </w:num>
  <w:num w:numId="19" w16cid:durableId="1998455906">
    <w:abstractNumId w:val="29"/>
  </w:num>
  <w:num w:numId="20" w16cid:durableId="1354644591">
    <w:abstractNumId w:val="41"/>
  </w:num>
  <w:num w:numId="21" w16cid:durableId="704870275">
    <w:abstractNumId w:val="33"/>
  </w:num>
  <w:num w:numId="22" w16cid:durableId="360126949">
    <w:abstractNumId w:val="25"/>
  </w:num>
  <w:num w:numId="23" w16cid:durableId="131102855">
    <w:abstractNumId w:val="2"/>
  </w:num>
  <w:num w:numId="24" w16cid:durableId="681129047">
    <w:abstractNumId w:val="34"/>
  </w:num>
  <w:num w:numId="25" w16cid:durableId="1901093524">
    <w:abstractNumId w:val="4"/>
  </w:num>
  <w:num w:numId="26" w16cid:durableId="404650805">
    <w:abstractNumId w:val="28"/>
  </w:num>
  <w:num w:numId="27" w16cid:durableId="250626375">
    <w:abstractNumId w:val="22"/>
  </w:num>
  <w:num w:numId="28" w16cid:durableId="88737314">
    <w:abstractNumId w:val="3"/>
  </w:num>
  <w:num w:numId="29" w16cid:durableId="1820731317">
    <w:abstractNumId w:val="39"/>
  </w:num>
  <w:num w:numId="30" w16cid:durableId="2136438654">
    <w:abstractNumId w:val="1"/>
  </w:num>
  <w:num w:numId="31" w16cid:durableId="874585899">
    <w:abstractNumId w:val="24"/>
  </w:num>
  <w:num w:numId="32" w16cid:durableId="628439772">
    <w:abstractNumId w:val="14"/>
  </w:num>
  <w:num w:numId="33" w16cid:durableId="1530098649">
    <w:abstractNumId w:val="37"/>
  </w:num>
  <w:num w:numId="34" w16cid:durableId="231932399">
    <w:abstractNumId w:val="20"/>
  </w:num>
  <w:num w:numId="35" w16cid:durableId="1523208761">
    <w:abstractNumId w:val="13"/>
  </w:num>
  <w:num w:numId="36" w16cid:durableId="2094157308">
    <w:abstractNumId w:val="38"/>
  </w:num>
  <w:num w:numId="37" w16cid:durableId="1373529979">
    <w:abstractNumId w:val="11"/>
  </w:num>
  <w:num w:numId="38" w16cid:durableId="1417944559">
    <w:abstractNumId w:val="6"/>
  </w:num>
  <w:num w:numId="39" w16cid:durableId="808976391">
    <w:abstractNumId w:val="15"/>
  </w:num>
  <w:num w:numId="40" w16cid:durableId="1777943702">
    <w:abstractNumId w:val="36"/>
  </w:num>
  <w:num w:numId="41" w16cid:durableId="118299572">
    <w:abstractNumId w:val="7"/>
  </w:num>
  <w:num w:numId="42" w16cid:durableId="103122872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74"/>
    <w:rsid w:val="00003991"/>
    <w:rsid w:val="00003E60"/>
    <w:rsid w:val="000041B1"/>
    <w:rsid w:val="00004CC5"/>
    <w:rsid w:val="00005671"/>
    <w:rsid w:val="00007E3F"/>
    <w:rsid w:val="000100FC"/>
    <w:rsid w:val="00010F44"/>
    <w:rsid w:val="0001116F"/>
    <w:rsid w:val="000129C5"/>
    <w:rsid w:val="00014103"/>
    <w:rsid w:val="0001556A"/>
    <w:rsid w:val="000211B2"/>
    <w:rsid w:val="00021911"/>
    <w:rsid w:val="00022BC6"/>
    <w:rsid w:val="000249F9"/>
    <w:rsid w:val="00026B8E"/>
    <w:rsid w:val="00027AB9"/>
    <w:rsid w:val="00030A7E"/>
    <w:rsid w:val="0003184E"/>
    <w:rsid w:val="000338C6"/>
    <w:rsid w:val="000339BE"/>
    <w:rsid w:val="00037DBF"/>
    <w:rsid w:val="00042034"/>
    <w:rsid w:val="00042197"/>
    <w:rsid w:val="000442DA"/>
    <w:rsid w:val="00044DB6"/>
    <w:rsid w:val="00044E93"/>
    <w:rsid w:val="00046EB8"/>
    <w:rsid w:val="00047191"/>
    <w:rsid w:val="00047684"/>
    <w:rsid w:val="000504FE"/>
    <w:rsid w:val="00051C21"/>
    <w:rsid w:val="00053C4E"/>
    <w:rsid w:val="00055DB3"/>
    <w:rsid w:val="00062D67"/>
    <w:rsid w:val="00063FB7"/>
    <w:rsid w:val="0006491B"/>
    <w:rsid w:val="00064CA3"/>
    <w:rsid w:val="000770B4"/>
    <w:rsid w:val="00077CD1"/>
    <w:rsid w:val="00077F31"/>
    <w:rsid w:val="00081E48"/>
    <w:rsid w:val="00082F4D"/>
    <w:rsid w:val="00084B87"/>
    <w:rsid w:val="00090471"/>
    <w:rsid w:val="0009265A"/>
    <w:rsid w:val="00097EDB"/>
    <w:rsid w:val="000A212B"/>
    <w:rsid w:val="000A5BF8"/>
    <w:rsid w:val="000A5E61"/>
    <w:rsid w:val="000A5FC0"/>
    <w:rsid w:val="000A75B7"/>
    <w:rsid w:val="000A7D28"/>
    <w:rsid w:val="000B4692"/>
    <w:rsid w:val="000B59F4"/>
    <w:rsid w:val="000B6C89"/>
    <w:rsid w:val="000C21EA"/>
    <w:rsid w:val="000C2C56"/>
    <w:rsid w:val="000C64B3"/>
    <w:rsid w:val="000D3517"/>
    <w:rsid w:val="000D5272"/>
    <w:rsid w:val="000D63D9"/>
    <w:rsid w:val="000E0877"/>
    <w:rsid w:val="000E21D2"/>
    <w:rsid w:val="000E4499"/>
    <w:rsid w:val="000E54F7"/>
    <w:rsid w:val="000E5BED"/>
    <w:rsid w:val="000E601B"/>
    <w:rsid w:val="000E6D0B"/>
    <w:rsid w:val="000E7BD4"/>
    <w:rsid w:val="000F08F4"/>
    <w:rsid w:val="000F26E8"/>
    <w:rsid w:val="000F425A"/>
    <w:rsid w:val="000F49EB"/>
    <w:rsid w:val="000F5CB4"/>
    <w:rsid w:val="000F5DD5"/>
    <w:rsid w:val="000F62E3"/>
    <w:rsid w:val="000F7200"/>
    <w:rsid w:val="00100596"/>
    <w:rsid w:val="00100697"/>
    <w:rsid w:val="00101A98"/>
    <w:rsid w:val="0010234E"/>
    <w:rsid w:val="0010309C"/>
    <w:rsid w:val="00106ABB"/>
    <w:rsid w:val="00106CF2"/>
    <w:rsid w:val="00110BA5"/>
    <w:rsid w:val="00114843"/>
    <w:rsid w:val="001148B5"/>
    <w:rsid w:val="00115806"/>
    <w:rsid w:val="00115E6F"/>
    <w:rsid w:val="00117059"/>
    <w:rsid w:val="001219ED"/>
    <w:rsid w:val="001252F1"/>
    <w:rsid w:val="0012740A"/>
    <w:rsid w:val="00134BA4"/>
    <w:rsid w:val="0013533D"/>
    <w:rsid w:val="00137389"/>
    <w:rsid w:val="001374ED"/>
    <w:rsid w:val="00140688"/>
    <w:rsid w:val="001438A8"/>
    <w:rsid w:val="00143D7C"/>
    <w:rsid w:val="00145FA9"/>
    <w:rsid w:val="00146DAE"/>
    <w:rsid w:val="00153F39"/>
    <w:rsid w:val="00154185"/>
    <w:rsid w:val="001542BB"/>
    <w:rsid w:val="00157406"/>
    <w:rsid w:val="0016027D"/>
    <w:rsid w:val="001602C3"/>
    <w:rsid w:val="001623A0"/>
    <w:rsid w:val="00162924"/>
    <w:rsid w:val="00162B24"/>
    <w:rsid w:val="00164769"/>
    <w:rsid w:val="00166196"/>
    <w:rsid w:val="00166E91"/>
    <w:rsid w:val="00167772"/>
    <w:rsid w:val="001738D8"/>
    <w:rsid w:val="001821CA"/>
    <w:rsid w:val="00187541"/>
    <w:rsid w:val="0018756E"/>
    <w:rsid w:val="0019213D"/>
    <w:rsid w:val="00192747"/>
    <w:rsid w:val="001A5B00"/>
    <w:rsid w:val="001A6BEA"/>
    <w:rsid w:val="001B0915"/>
    <w:rsid w:val="001B1B1D"/>
    <w:rsid w:val="001B380B"/>
    <w:rsid w:val="001B423F"/>
    <w:rsid w:val="001B4421"/>
    <w:rsid w:val="001B5D9F"/>
    <w:rsid w:val="001B7441"/>
    <w:rsid w:val="001C2031"/>
    <w:rsid w:val="001C5CEC"/>
    <w:rsid w:val="001D2F00"/>
    <w:rsid w:val="001D4F78"/>
    <w:rsid w:val="001D6706"/>
    <w:rsid w:val="001D6828"/>
    <w:rsid w:val="001D719F"/>
    <w:rsid w:val="001D73EB"/>
    <w:rsid w:val="001E21D5"/>
    <w:rsid w:val="001E48EF"/>
    <w:rsid w:val="001E56AF"/>
    <w:rsid w:val="001E61AA"/>
    <w:rsid w:val="001E719E"/>
    <w:rsid w:val="001F302D"/>
    <w:rsid w:val="001F426E"/>
    <w:rsid w:val="001F4D42"/>
    <w:rsid w:val="001F5052"/>
    <w:rsid w:val="00200F3C"/>
    <w:rsid w:val="00201A79"/>
    <w:rsid w:val="00201B88"/>
    <w:rsid w:val="00203A1D"/>
    <w:rsid w:val="00203D06"/>
    <w:rsid w:val="00207303"/>
    <w:rsid w:val="0021071D"/>
    <w:rsid w:val="00210A28"/>
    <w:rsid w:val="00210C14"/>
    <w:rsid w:val="00211F74"/>
    <w:rsid w:val="002126F1"/>
    <w:rsid w:val="0021288B"/>
    <w:rsid w:val="00214B97"/>
    <w:rsid w:val="00214BDF"/>
    <w:rsid w:val="00215C18"/>
    <w:rsid w:val="002172F8"/>
    <w:rsid w:val="002175B7"/>
    <w:rsid w:val="002202D0"/>
    <w:rsid w:val="00220F6A"/>
    <w:rsid w:val="00222809"/>
    <w:rsid w:val="00225C3B"/>
    <w:rsid w:val="00227532"/>
    <w:rsid w:val="00227656"/>
    <w:rsid w:val="00230C50"/>
    <w:rsid w:val="00233166"/>
    <w:rsid w:val="0023451E"/>
    <w:rsid w:val="0023501B"/>
    <w:rsid w:val="0023587D"/>
    <w:rsid w:val="00236EED"/>
    <w:rsid w:val="0024108D"/>
    <w:rsid w:val="00241F95"/>
    <w:rsid w:val="002422CA"/>
    <w:rsid w:val="002422E7"/>
    <w:rsid w:val="00243B6F"/>
    <w:rsid w:val="00245767"/>
    <w:rsid w:val="00246D17"/>
    <w:rsid w:val="00247719"/>
    <w:rsid w:val="00250A77"/>
    <w:rsid w:val="0025205D"/>
    <w:rsid w:val="00266963"/>
    <w:rsid w:val="002676E8"/>
    <w:rsid w:val="0027097E"/>
    <w:rsid w:val="00271C07"/>
    <w:rsid w:val="00272696"/>
    <w:rsid w:val="00272DB3"/>
    <w:rsid w:val="002733BB"/>
    <w:rsid w:val="002800C6"/>
    <w:rsid w:val="002801B8"/>
    <w:rsid w:val="0028135A"/>
    <w:rsid w:val="00281528"/>
    <w:rsid w:val="00281DEE"/>
    <w:rsid w:val="002833AA"/>
    <w:rsid w:val="002846BA"/>
    <w:rsid w:val="00284D31"/>
    <w:rsid w:val="002862FD"/>
    <w:rsid w:val="00297A5A"/>
    <w:rsid w:val="002A3003"/>
    <w:rsid w:val="002A35EE"/>
    <w:rsid w:val="002B26F0"/>
    <w:rsid w:val="002B41F1"/>
    <w:rsid w:val="002B678B"/>
    <w:rsid w:val="002B7BB4"/>
    <w:rsid w:val="002C2BEB"/>
    <w:rsid w:val="002C3345"/>
    <w:rsid w:val="002C4C82"/>
    <w:rsid w:val="002C4E3B"/>
    <w:rsid w:val="002D1176"/>
    <w:rsid w:val="002D356F"/>
    <w:rsid w:val="002D789C"/>
    <w:rsid w:val="002F0B9A"/>
    <w:rsid w:val="002F3CCC"/>
    <w:rsid w:val="002F4335"/>
    <w:rsid w:val="002F45A4"/>
    <w:rsid w:val="002F4AC6"/>
    <w:rsid w:val="002F50A3"/>
    <w:rsid w:val="002F6743"/>
    <w:rsid w:val="002F69F5"/>
    <w:rsid w:val="002F7FA4"/>
    <w:rsid w:val="003016B5"/>
    <w:rsid w:val="003067DA"/>
    <w:rsid w:val="0031005D"/>
    <w:rsid w:val="003102BE"/>
    <w:rsid w:val="00312B75"/>
    <w:rsid w:val="00314CD0"/>
    <w:rsid w:val="003155F5"/>
    <w:rsid w:val="003256D7"/>
    <w:rsid w:val="003301F3"/>
    <w:rsid w:val="00333F72"/>
    <w:rsid w:val="003368B2"/>
    <w:rsid w:val="0034054C"/>
    <w:rsid w:val="00344771"/>
    <w:rsid w:val="0034554C"/>
    <w:rsid w:val="003461C9"/>
    <w:rsid w:val="003470D0"/>
    <w:rsid w:val="0034730E"/>
    <w:rsid w:val="00347B45"/>
    <w:rsid w:val="00350EE3"/>
    <w:rsid w:val="003538CD"/>
    <w:rsid w:val="00356D5D"/>
    <w:rsid w:val="00363814"/>
    <w:rsid w:val="0036539B"/>
    <w:rsid w:val="00365ABD"/>
    <w:rsid w:val="00366BFE"/>
    <w:rsid w:val="00374064"/>
    <w:rsid w:val="00374200"/>
    <w:rsid w:val="00376D3B"/>
    <w:rsid w:val="00377DFB"/>
    <w:rsid w:val="00383357"/>
    <w:rsid w:val="0038382F"/>
    <w:rsid w:val="0038630A"/>
    <w:rsid w:val="00386793"/>
    <w:rsid w:val="00390230"/>
    <w:rsid w:val="00393CD2"/>
    <w:rsid w:val="003955A7"/>
    <w:rsid w:val="0039634F"/>
    <w:rsid w:val="003A52BE"/>
    <w:rsid w:val="003A5BD2"/>
    <w:rsid w:val="003A5CAD"/>
    <w:rsid w:val="003B1580"/>
    <w:rsid w:val="003B3165"/>
    <w:rsid w:val="003B4CAB"/>
    <w:rsid w:val="003B71C0"/>
    <w:rsid w:val="003C137E"/>
    <w:rsid w:val="003C7CBB"/>
    <w:rsid w:val="003D091E"/>
    <w:rsid w:val="003D0AB9"/>
    <w:rsid w:val="003D1297"/>
    <w:rsid w:val="003D448B"/>
    <w:rsid w:val="003D76D8"/>
    <w:rsid w:val="003E1798"/>
    <w:rsid w:val="003E1B18"/>
    <w:rsid w:val="003E2CE6"/>
    <w:rsid w:val="003E3FDD"/>
    <w:rsid w:val="003E599D"/>
    <w:rsid w:val="003E5D6C"/>
    <w:rsid w:val="003E6829"/>
    <w:rsid w:val="003F221F"/>
    <w:rsid w:val="003F498A"/>
    <w:rsid w:val="003F53E2"/>
    <w:rsid w:val="004003EF"/>
    <w:rsid w:val="004011E1"/>
    <w:rsid w:val="00401A3B"/>
    <w:rsid w:val="00401AB6"/>
    <w:rsid w:val="004032FC"/>
    <w:rsid w:val="004051BE"/>
    <w:rsid w:val="0040695E"/>
    <w:rsid w:val="0041060E"/>
    <w:rsid w:val="00411D16"/>
    <w:rsid w:val="00412514"/>
    <w:rsid w:val="004134A1"/>
    <w:rsid w:val="00414F7B"/>
    <w:rsid w:val="00415B5A"/>
    <w:rsid w:val="00420D97"/>
    <w:rsid w:val="00426A75"/>
    <w:rsid w:val="00437FD4"/>
    <w:rsid w:val="00440F23"/>
    <w:rsid w:val="00440F6D"/>
    <w:rsid w:val="00441207"/>
    <w:rsid w:val="004433EC"/>
    <w:rsid w:val="00443F26"/>
    <w:rsid w:val="00444263"/>
    <w:rsid w:val="0044685C"/>
    <w:rsid w:val="00450DCF"/>
    <w:rsid w:val="00451A69"/>
    <w:rsid w:val="00455FB6"/>
    <w:rsid w:val="00463A4E"/>
    <w:rsid w:val="004664B8"/>
    <w:rsid w:val="00470732"/>
    <w:rsid w:val="00472165"/>
    <w:rsid w:val="00472C89"/>
    <w:rsid w:val="00473A95"/>
    <w:rsid w:val="004744DF"/>
    <w:rsid w:val="00475052"/>
    <w:rsid w:val="00476F5F"/>
    <w:rsid w:val="00481002"/>
    <w:rsid w:val="00481424"/>
    <w:rsid w:val="00486967"/>
    <w:rsid w:val="004874EB"/>
    <w:rsid w:val="00493C97"/>
    <w:rsid w:val="00493DBE"/>
    <w:rsid w:val="00495665"/>
    <w:rsid w:val="004A2586"/>
    <w:rsid w:val="004A5B5D"/>
    <w:rsid w:val="004B0EFA"/>
    <w:rsid w:val="004B6975"/>
    <w:rsid w:val="004C19F6"/>
    <w:rsid w:val="004C641B"/>
    <w:rsid w:val="004D0AD3"/>
    <w:rsid w:val="004D0D64"/>
    <w:rsid w:val="004D28C2"/>
    <w:rsid w:val="004D4123"/>
    <w:rsid w:val="004D4E55"/>
    <w:rsid w:val="004D65D5"/>
    <w:rsid w:val="004D7772"/>
    <w:rsid w:val="004E1DA0"/>
    <w:rsid w:val="004E3320"/>
    <w:rsid w:val="004E3C53"/>
    <w:rsid w:val="004E562D"/>
    <w:rsid w:val="004E6E46"/>
    <w:rsid w:val="004E6FB4"/>
    <w:rsid w:val="004F5E14"/>
    <w:rsid w:val="004F7249"/>
    <w:rsid w:val="00502A5D"/>
    <w:rsid w:val="005030D6"/>
    <w:rsid w:val="0050343F"/>
    <w:rsid w:val="00503440"/>
    <w:rsid w:val="00504328"/>
    <w:rsid w:val="00504901"/>
    <w:rsid w:val="005076E6"/>
    <w:rsid w:val="00514199"/>
    <w:rsid w:val="00521DD3"/>
    <w:rsid w:val="005232F7"/>
    <w:rsid w:val="005310E8"/>
    <w:rsid w:val="00532775"/>
    <w:rsid w:val="00533022"/>
    <w:rsid w:val="00535763"/>
    <w:rsid w:val="005363A2"/>
    <w:rsid w:val="00536BF6"/>
    <w:rsid w:val="0054290B"/>
    <w:rsid w:val="0055017A"/>
    <w:rsid w:val="005618D9"/>
    <w:rsid w:val="005635BD"/>
    <w:rsid w:val="0056643D"/>
    <w:rsid w:val="00567241"/>
    <w:rsid w:val="005742DC"/>
    <w:rsid w:val="00576A61"/>
    <w:rsid w:val="0058171C"/>
    <w:rsid w:val="00582AE9"/>
    <w:rsid w:val="005837E0"/>
    <w:rsid w:val="00585403"/>
    <w:rsid w:val="0058595E"/>
    <w:rsid w:val="00585FAB"/>
    <w:rsid w:val="005873A2"/>
    <w:rsid w:val="00593F34"/>
    <w:rsid w:val="005946AB"/>
    <w:rsid w:val="005A08A3"/>
    <w:rsid w:val="005A08D2"/>
    <w:rsid w:val="005A1A09"/>
    <w:rsid w:val="005A3AE7"/>
    <w:rsid w:val="005A51F4"/>
    <w:rsid w:val="005A6C89"/>
    <w:rsid w:val="005A785C"/>
    <w:rsid w:val="005B081F"/>
    <w:rsid w:val="005B52E1"/>
    <w:rsid w:val="005B6C79"/>
    <w:rsid w:val="005B73DE"/>
    <w:rsid w:val="005C483B"/>
    <w:rsid w:val="005C6B2B"/>
    <w:rsid w:val="005C7FDA"/>
    <w:rsid w:val="005D2561"/>
    <w:rsid w:val="005D45A9"/>
    <w:rsid w:val="005D462C"/>
    <w:rsid w:val="005D4C46"/>
    <w:rsid w:val="005D65FF"/>
    <w:rsid w:val="005E4463"/>
    <w:rsid w:val="005F0590"/>
    <w:rsid w:val="005F0D5D"/>
    <w:rsid w:val="005F56A5"/>
    <w:rsid w:val="005F7A73"/>
    <w:rsid w:val="005F7EA4"/>
    <w:rsid w:val="00603295"/>
    <w:rsid w:val="0060400B"/>
    <w:rsid w:val="00605090"/>
    <w:rsid w:val="006073D8"/>
    <w:rsid w:val="00607659"/>
    <w:rsid w:val="00607E1F"/>
    <w:rsid w:val="00607FE3"/>
    <w:rsid w:val="00616E71"/>
    <w:rsid w:val="00617BF1"/>
    <w:rsid w:val="00622336"/>
    <w:rsid w:val="006266FD"/>
    <w:rsid w:val="00627642"/>
    <w:rsid w:val="006303E3"/>
    <w:rsid w:val="00631A0C"/>
    <w:rsid w:val="00632718"/>
    <w:rsid w:val="006328FF"/>
    <w:rsid w:val="0063400A"/>
    <w:rsid w:val="00643D94"/>
    <w:rsid w:val="0064651F"/>
    <w:rsid w:val="00646BAF"/>
    <w:rsid w:val="00647128"/>
    <w:rsid w:val="00647ACB"/>
    <w:rsid w:val="00647B77"/>
    <w:rsid w:val="00651B70"/>
    <w:rsid w:val="0065569D"/>
    <w:rsid w:val="00656166"/>
    <w:rsid w:val="006602CE"/>
    <w:rsid w:val="006631A8"/>
    <w:rsid w:val="0066503A"/>
    <w:rsid w:val="00665E08"/>
    <w:rsid w:val="006663D9"/>
    <w:rsid w:val="00666E49"/>
    <w:rsid w:val="006674FF"/>
    <w:rsid w:val="00670787"/>
    <w:rsid w:val="00672D65"/>
    <w:rsid w:val="00674AC6"/>
    <w:rsid w:val="00675507"/>
    <w:rsid w:val="00676357"/>
    <w:rsid w:val="00680437"/>
    <w:rsid w:val="00682202"/>
    <w:rsid w:val="00684DDB"/>
    <w:rsid w:val="006872AF"/>
    <w:rsid w:val="0069245A"/>
    <w:rsid w:val="006928A2"/>
    <w:rsid w:val="006970BB"/>
    <w:rsid w:val="006974C6"/>
    <w:rsid w:val="006A09A1"/>
    <w:rsid w:val="006A4A81"/>
    <w:rsid w:val="006A4C90"/>
    <w:rsid w:val="006A4F24"/>
    <w:rsid w:val="006A63DE"/>
    <w:rsid w:val="006B340A"/>
    <w:rsid w:val="006B5FA6"/>
    <w:rsid w:val="006B65D5"/>
    <w:rsid w:val="006B75C1"/>
    <w:rsid w:val="006B7AA5"/>
    <w:rsid w:val="006C1241"/>
    <w:rsid w:val="006C22E7"/>
    <w:rsid w:val="006C24FE"/>
    <w:rsid w:val="006C2905"/>
    <w:rsid w:val="006C436A"/>
    <w:rsid w:val="006C65DB"/>
    <w:rsid w:val="006D3066"/>
    <w:rsid w:val="006D3C67"/>
    <w:rsid w:val="006D3FEC"/>
    <w:rsid w:val="006D407B"/>
    <w:rsid w:val="006D5053"/>
    <w:rsid w:val="006D7829"/>
    <w:rsid w:val="006E1390"/>
    <w:rsid w:val="006E1DCE"/>
    <w:rsid w:val="006E2150"/>
    <w:rsid w:val="006E5264"/>
    <w:rsid w:val="006F0F1E"/>
    <w:rsid w:val="006F2A4F"/>
    <w:rsid w:val="006F34B9"/>
    <w:rsid w:val="006F5B40"/>
    <w:rsid w:val="00701BBA"/>
    <w:rsid w:val="00702264"/>
    <w:rsid w:val="00702C5A"/>
    <w:rsid w:val="007046C5"/>
    <w:rsid w:val="00704977"/>
    <w:rsid w:val="00707538"/>
    <w:rsid w:val="00711BE8"/>
    <w:rsid w:val="00713B96"/>
    <w:rsid w:val="00715EC7"/>
    <w:rsid w:val="00720646"/>
    <w:rsid w:val="00721159"/>
    <w:rsid w:val="0072191F"/>
    <w:rsid w:val="00722B15"/>
    <w:rsid w:val="00722E66"/>
    <w:rsid w:val="00723DC9"/>
    <w:rsid w:val="007259BF"/>
    <w:rsid w:val="00732F7E"/>
    <w:rsid w:val="0073433F"/>
    <w:rsid w:val="00737C32"/>
    <w:rsid w:val="007416A0"/>
    <w:rsid w:val="00741AB2"/>
    <w:rsid w:val="00755C47"/>
    <w:rsid w:val="00756245"/>
    <w:rsid w:val="00757C96"/>
    <w:rsid w:val="007614E4"/>
    <w:rsid w:val="00773134"/>
    <w:rsid w:val="00777A86"/>
    <w:rsid w:val="00781386"/>
    <w:rsid w:val="00796092"/>
    <w:rsid w:val="007960E2"/>
    <w:rsid w:val="007A371E"/>
    <w:rsid w:val="007A4CDD"/>
    <w:rsid w:val="007B0A08"/>
    <w:rsid w:val="007B74BB"/>
    <w:rsid w:val="007C2860"/>
    <w:rsid w:val="007C2A5D"/>
    <w:rsid w:val="007C4373"/>
    <w:rsid w:val="007C5846"/>
    <w:rsid w:val="007C665D"/>
    <w:rsid w:val="007C729D"/>
    <w:rsid w:val="007D3FA0"/>
    <w:rsid w:val="007D4AED"/>
    <w:rsid w:val="007D4B0C"/>
    <w:rsid w:val="007D51C1"/>
    <w:rsid w:val="007D59D0"/>
    <w:rsid w:val="007E3B5E"/>
    <w:rsid w:val="007E481A"/>
    <w:rsid w:val="007E62D5"/>
    <w:rsid w:val="007E74BA"/>
    <w:rsid w:val="007F11F0"/>
    <w:rsid w:val="007F27FB"/>
    <w:rsid w:val="007F2F53"/>
    <w:rsid w:val="007F342B"/>
    <w:rsid w:val="007F3910"/>
    <w:rsid w:val="007F63D9"/>
    <w:rsid w:val="007F7001"/>
    <w:rsid w:val="00801221"/>
    <w:rsid w:val="00802F63"/>
    <w:rsid w:val="00803FA6"/>
    <w:rsid w:val="00804D15"/>
    <w:rsid w:val="00810E51"/>
    <w:rsid w:val="00811CD9"/>
    <w:rsid w:val="00812179"/>
    <w:rsid w:val="00813AD4"/>
    <w:rsid w:val="00816E5C"/>
    <w:rsid w:val="0082235C"/>
    <w:rsid w:val="00822674"/>
    <w:rsid w:val="00822717"/>
    <w:rsid w:val="0082273C"/>
    <w:rsid w:val="00823FE8"/>
    <w:rsid w:val="00824A3D"/>
    <w:rsid w:val="00824E7C"/>
    <w:rsid w:val="00825968"/>
    <w:rsid w:val="00825FD1"/>
    <w:rsid w:val="0082716D"/>
    <w:rsid w:val="008332F7"/>
    <w:rsid w:val="00837535"/>
    <w:rsid w:val="00837875"/>
    <w:rsid w:val="008413C5"/>
    <w:rsid w:val="00841B2E"/>
    <w:rsid w:val="00845B74"/>
    <w:rsid w:val="008462CB"/>
    <w:rsid w:val="00847840"/>
    <w:rsid w:val="008525F2"/>
    <w:rsid w:val="00853937"/>
    <w:rsid w:val="00853B0F"/>
    <w:rsid w:val="00857A32"/>
    <w:rsid w:val="0086087F"/>
    <w:rsid w:val="00861E42"/>
    <w:rsid w:val="008671F6"/>
    <w:rsid w:val="0086797E"/>
    <w:rsid w:val="00871889"/>
    <w:rsid w:val="00875CA1"/>
    <w:rsid w:val="00877788"/>
    <w:rsid w:val="0088163D"/>
    <w:rsid w:val="00885BFE"/>
    <w:rsid w:val="00887CD9"/>
    <w:rsid w:val="00892788"/>
    <w:rsid w:val="008929BF"/>
    <w:rsid w:val="00897B2F"/>
    <w:rsid w:val="008A15F6"/>
    <w:rsid w:val="008A1F46"/>
    <w:rsid w:val="008A29F9"/>
    <w:rsid w:val="008A3883"/>
    <w:rsid w:val="008A4088"/>
    <w:rsid w:val="008B00BF"/>
    <w:rsid w:val="008B280B"/>
    <w:rsid w:val="008B3160"/>
    <w:rsid w:val="008B3D05"/>
    <w:rsid w:val="008B41AF"/>
    <w:rsid w:val="008B4616"/>
    <w:rsid w:val="008B5B36"/>
    <w:rsid w:val="008B78EC"/>
    <w:rsid w:val="008C5243"/>
    <w:rsid w:val="008D25CE"/>
    <w:rsid w:val="008D27F9"/>
    <w:rsid w:val="008D3AF8"/>
    <w:rsid w:val="008E2326"/>
    <w:rsid w:val="008E5DED"/>
    <w:rsid w:val="008E7785"/>
    <w:rsid w:val="008F1E31"/>
    <w:rsid w:val="009006D4"/>
    <w:rsid w:val="00903228"/>
    <w:rsid w:val="00903E4A"/>
    <w:rsid w:val="00904B0F"/>
    <w:rsid w:val="00905801"/>
    <w:rsid w:val="0091182C"/>
    <w:rsid w:val="00912214"/>
    <w:rsid w:val="009130A0"/>
    <w:rsid w:val="00915367"/>
    <w:rsid w:val="00916FBF"/>
    <w:rsid w:val="00920A14"/>
    <w:rsid w:val="00922B0C"/>
    <w:rsid w:val="0092400B"/>
    <w:rsid w:val="00930143"/>
    <w:rsid w:val="009305E2"/>
    <w:rsid w:val="009320DD"/>
    <w:rsid w:val="009358DE"/>
    <w:rsid w:val="009369CA"/>
    <w:rsid w:val="00936E04"/>
    <w:rsid w:val="009374BE"/>
    <w:rsid w:val="009456ED"/>
    <w:rsid w:val="0094584F"/>
    <w:rsid w:val="00945C12"/>
    <w:rsid w:val="00946046"/>
    <w:rsid w:val="00957CC7"/>
    <w:rsid w:val="009622F0"/>
    <w:rsid w:val="00963A9D"/>
    <w:rsid w:val="00965503"/>
    <w:rsid w:val="00967665"/>
    <w:rsid w:val="009740D1"/>
    <w:rsid w:val="00974496"/>
    <w:rsid w:val="00974664"/>
    <w:rsid w:val="00975BD4"/>
    <w:rsid w:val="009813BD"/>
    <w:rsid w:val="00981DCE"/>
    <w:rsid w:val="0098242C"/>
    <w:rsid w:val="009913A7"/>
    <w:rsid w:val="00993182"/>
    <w:rsid w:val="009953C3"/>
    <w:rsid w:val="009A1536"/>
    <w:rsid w:val="009A6F0D"/>
    <w:rsid w:val="009A7764"/>
    <w:rsid w:val="009A7E76"/>
    <w:rsid w:val="009B013F"/>
    <w:rsid w:val="009B0FDA"/>
    <w:rsid w:val="009B4DEF"/>
    <w:rsid w:val="009B527D"/>
    <w:rsid w:val="009B54A0"/>
    <w:rsid w:val="009B65F0"/>
    <w:rsid w:val="009B7F38"/>
    <w:rsid w:val="009C1372"/>
    <w:rsid w:val="009C2AEA"/>
    <w:rsid w:val="009C34FF"/>
    <w:rsid w:val="009C5166"/>
    <w:rsid w:val="009C517F"/>
    <w:rsid w:val="009C6F5D"/>
    <w:rsid w:val="009D12F0"/>
    <w:rsid w:val="009D4E7E"/>
    <w:rsid w:val="009D5845"/>
    <w:rsid w:val="009D5EA4"/>
    <w:rsid w:val="009D6D82"/>
    <w:rsid w:val="009D6F2F"/>
    <w:rsid w:val="009D7BAD"/>
    <w:rsid w:val="009E3B55"/>
    <w:rsid w:val="009E439E"/>
    <w:rsid w:val="009E477A"/>
    <w:rsid w:val="009E481F"/>
    <w:rsid w:val="009E6C63"/>
    <w:rsid w:val="009F1EAC"/>
    <w:rsid w:val="009F416F"/>
    <w:rsid w:val="009F5C21"/>
    <w:rsid w:val="009F61DA"/>
    <w:rsid w:val="009F6F9A"/>
    <w:rsid w:val="00A00E7E"/>
    <w:rsid w:val="00A0177D"/>
    <w:rsid w:val="00A027C9"/>
    <w:rsid w:val="00A02BB3"/>
    <w:rsid w:val="00A02F14"/>
    <w:rsid w:val="00A04BB9"/>
    <w:rsid w:val="00A04D5C"/>
    <w:rsid w:val="00A04E40"/>
    <w:rsid w:val="00A12469"/>
    <w:rsid w:val="00A130E2"/>
    <w:rsid w:val="00A13E13"/>
    <w:rsid w:val="00A13E26"/>
    <w:rsid w:val="00A16D38"/>
    <w:rsid w:val="00A20B0D"/>
    <w:rsid w:val="00A20F92"/>
    <w:rsid w:val="00A2657D"/>
    <w:rsid w:val="00A271A4"/>
    <w:rsid w:val="00A3073A"/>
    <w:rsid w:val="00A31AF9"/>
    <w:rsid w:val="00A36952"/>
    <w:rsid w:val="00A3732C"/>
    <w:rsid w:val="00A418EF"/>
    <w:rsid w:val="00A504B0"/>
    <w:rsid w:val="00A56F4B"/>
    <w:rsid w:val="00A57015"/>
    <w:rsid w:val="00A61922"/>
    <w:rsid w:val="00A72866"/>
    <w:rsid w:val="00A74B10"/>
    <w:rsid w:val="00A74EC6"/>
    <w:rsid w:val="00A854A6"/>
    <w:rsid w:val="00A91A7F"/>
    <w:rsid w:val="00A9334E"/>
    <w:rsid w:val="00A93414"/>
    <w:rsid w:val="00A942A3"/>
    <w:rsid w:val="00A94C8C"/>
    <w:rsid w:val="00A977C1"/>
    <w:rsid w:val="00AA03EB"/>
    <w:rsid w:val="00AA0522"/>
    <w:rsid w:val="00AA4C40"/>
    <w:rsid w:val="00AA4FB6"/>
    <w:rsid w:val="00AB1628"/>
    <w:rsid w:val="00AB21EC"/>
    <w:rsid w:val="00AB2FC7"/>
    <w:rsid w:val="00AB3779"/>
    <w:rsid w:val="00AB3B05"/>
    <w:rsid w:val="00AB6649"/>
    <w:rsid w:val="00AC120D"/>
    <w:rsid w:val="00AC31D7"/>
    <w:rsid w:val="00AC3D28"/>
    <w:rsid w:val="00AC4697"/>
    <w:rsid w:val="00AC47B8"/>
    <w:rsid w:val="00AC4851"/>
    <w:rsid w:val="00AD1E09"/>
    <w:rsid w:val="00AD2A48"/>
    <w:rsid w:val="00AD39C3"/>
    <w:rsid w:val="00AD44A0"/>
    <w:rsid w:val="00AD4814"/>
    <w:rsid w:val="00AD54BC"/>
    <w:rsid w:val="00AD6707"/>
    <w:rsid w:val="00AD71C4"/>
    <w:rsid w:val="00AE07F0"/>
    <w:rsid w:val="00AE1565"/>
    <w:rsid w:val="00AE3F70"/>
    <w:rsid w:val="00AF1221"/>
    <w:rsid w:val="00AF1D34"/>
    <w:rsid w:val="00AF23DC"/>
    <w:rsid w:val="00AF268F"/>
    <w:rsid w:val="00AF36A0"/>
    <w:rsid w:val="00AF7EFA"/>
    <w:rsid w:val="00B014CB"/>
    <w:rsid w:val="00B05C22"/>
    <w:rsid w:val="00B06F76"/>
    <w:rsid w:val="00B073B3"/>
    <w:rsid w:val="00B07478"/>
    <w:rsid w:val="00B07C09"/>
    <w:rsid w:val="00B07E88"/>
    <w:rsid w:val="00B118EA"/>
    <w:rsid w:val="00B1241B"/>
    <w:rsid w:val="00B203C9"/>
    <w:rsid w:val="00B238BB"/>
    <w:rsid w:val="00B25213"/>
    <w:rsid w:val="00B26208"/>
    <w:rsid w:val="00B326DB"/>
    <w:rsid w:val="00B34E15"/>
    <w:rsid w:val="00B3611E"/>
    <w:rsid w:val="00B3638C"/>
    <w:rsid w:val="00B36DEC"/>
    <w:rsid w:val="00B4133A"/>
    <w:rsid w:val="00B416D1"/>
    <w:rsid w:val="00B428D7"/>
    <w:rsid w:val="00B438ED"/>
    <w:rsid w:val="00B45BD6"/>
    <w:rsid w:val="00B461B9"/>
    <w:rsid w:val="00B46CC4"/>
    <w:rsid w:val="00B46DBB"/>
    <w:rsid w:val="00B47B41"/>
    <w:rsid w:val="00B507CC"/>
    <w:rsid w:val="00B53C9C"/>
    <w:rsid w:val="00B54B2E"/>
    <w:rsid w:val="00B5564D"/>
    <w:rsid w:val="00B601D7"/>
    <w:rsid w:val="00B61BE5"/>
    <w:rsid w:val="00B63D4D"/>
    <w:rsid w:val="00B728A6"/>
    <w:rsid w:val="00B73B35"/>
    <w:rsid w:val="00B74A4C"/>
    <w:rsid w:val="00B81BAE"/>
    <w:rsid w:val="00B929F3"/>
    <w:rsid w:val="00BA0CBA"/>
    <w:rsid w:val="00BA2F18"/>
    <w:rsid w:val="00BA3A19"/>
    <w:rsid w:val="00BB03E2"/>
    <w:rsid w:val="00BB0A78"/>
    <w:rsid w:val="00BB2741"/>
    <w:rsid w:val="00BB43C6"/>
    <w:rsid w:val="00BC0A3E"/>
    <w:rsid w:val="00BC0ECA"/>
    <w:rsid w:val="00BC1B6F"/>
    <w:rsid w:val="00BC1C19"/>
    <w:rsid w:val="00BC29D0"/>
    <w:rsid w:val="00BC6811"/>
    <w:rsid w:val="00BD0765"/>
    <w:rsid w:val="00BD2035"/>
    <w:rsid w:val="00BD3661"/>
    <w:rsid w:val="00BD4C7A"/>
    <w:rsid w:val="00BD5B46"/>
    <w:rsid w:val="00BD6316"/>
    <w:rsid w:val="00BE1DCD"/>
    <w:rsid w:val="00BE25E0"/>
    <w:rsid w:val="00BE3A0F"/>
    <w:rsid w:val="00BF080F"/>
    <w:rsid w:val="00BF25EA"/>
    <w:rsid w:val="00C01626"/>
    <w:rsid w:val="00C04029"/>
    <w:rsid w:val="00C04112"/>
    <w:rsid w:val="00C0472F"/>
    <w:rsid w:val="00C0751C"/>
    <w:rsid w:val="00C07CEE"/>
    <w:rsid w:val="00C1005E"/>
    <w:rsid w:val="00C10880"/>
    <w:rsid w:val="00C10940"/>
    <w:rsid w:val="00C10FFF"/>
    <w:rsid w:val="00C1258B"/>
    <w:rsid w:val="00C14B6B"/>
    <w:rsid w:val="00C14FE1"/>
    <w:rsid w:val="00C2109C"/>
    <w:rsid w:val="00C22BC0"/>
    <w:rsid w:val="00C23F3A"/>
    <w:rsid w:val="00C24BC9"/>
    <w:rsid w:val="00C25D9B"/>
    <w:rsid w:val="00C30FE1"/>
    <w:rsid w:val="00C3192A"/>
    <w:rsid w:val="00C3647C"/>
    <w:rsid w:val="00C36F29"/>
    <w:rsid w:val="00C36FDF"/>
    <w:rsid w:val="00C377BF"/>
    <w:rsid w:val="00C4712E"/>
    <w:rsid w:val="00C50090"/>
    <w:rsid w:val="00C57F64"/>
    <w:rsid w:val="00C60614"/>
    <w:rsid w:val="00C66B77"/>
    <w:rsid w:val="00C66B8E"/>
    <w:rsid w:val="00C7194D"/>
    <w:rsid w:val="00C72F44"/>
    <w:rsid w:val="00C73C11"/>
    <w:rsid w:val="00C85B36"/>
    <w:rsid w:val="00C9086A"/>
    <w:rsid w:val="00C933B3"/>
    <w:rsid w:val="00C93EEF"/>
    <w:rsid w:val="00C94B6B"/>
    <w:rsid w:val="00C95710"/>
    <w:rsid w:val="00C973ED"/>
    <w:rsid w:val="00CA3D66"/>
    <w:rsid w:val="00CA69F3"/>
    <w:rsid w:val="00CA7617"/>
    <w:rsid w:val="00CB3B8E"/>
    <w:rsid w:val="00CC2115"/>
    <w:rsid w:val="00CC6A5E"/>
    <w:rsid w:val="00CD0CE8"/>
    <w:rsid w:val="00CD30F3"/>
    <w:rsid w:val="00CD45B6"/>
    <w:rsid w:val="00CD4618"/>
    <w:rsid w:val="00CD4697"/>
    <w:rsid w:val="00CD5294"/>
    <w:rsid w:val="00CD5C91"/>
    <w:rsid w:val="00CE0420"/>
    <w:rsid w:val="00CE0B13"/>
    <w:rsid w:val="00CE0C83"/>
    <w:rsid w:val="00CE239A"/>
    <w:rsid w:val="00CE2ADF"/>
    <w:rsid w:val="00CE32C8"/>
    <w:rsid w:val="00CE76E4"/>
    <w:rsid w:val="00CF1EA4"/>
    <w:rsid w:val="00CF434D"/>
    <w:rsid w:val="00CF746A"/>
    <w:rsid w:val="00D00A09"/>
    <w:rsid w:val="00D00A7D"/>
    <w:rsid w:val="00D0133E"/>
    <w:rsid w:val="00D0323C"/>
    <w:rsid w:val="00D03C19"/>
    <w:rsid w:val="00D13554"/>
    <w:rsid w:val="00D2093C"/>
    <w:rsid w:val="00D21B85"/>
    <w:rsid w:val="00D21F22"/>
    <w:rsid w:val="00D24444"/>
    <w:rsid w:val="00D2685F"/>
    <w:rsid w:val="00D2791E"/>
    <w:rsid w:val="00D27C91"/>
    <w:rsid w:val="00D30097"/>
    <w:rsid w:val="00D30ED7"/>
    <w:rsid w:val="00D31C86"/>
    <w:rsid w:val="00D34465"/>
    <w:rsid w:val="00D35D99"/>
    <w:rsid w:val="00D4067C"/>
    <w:rsid w:val="00D40736"/>
    <w:rsid w:val="00D41E5B"/>
    <w:rsid w:val="00D43215"/>
    <w:rsid w:val="00D44248"/>
    <w:rsid w:val="00D46C7F"/>
    <w:rsid w:val="00D47AD7"/>
    <w:rsid w:val="00D5057A"/>
    <w:rsid w:val="00D50EA1"/>
    <w:rsid w:val="00D528A2"/>
    <w:rsid w:val="00D61658"/>
    <w:rsid w:val="00D61E69"/>
    <w:rsid w:val="00D63F77"/>
    <w:rsid w:val="00D65B09"/>
    <w:rsid w:val="00D73092"/>
    <w:rsid w:val="00D733FD"/>
    <w:rsid w:val="00D75BFC"/>
    <w:rsid w:val="00D75D5D"/>
    <w:rsid w:val="00D76BDC"/>
    <w:rsid w:val="00D838EE"/>
    <w:rsid w:val="00D87DBD"/>
    <w:rsid w:val="00D90A14"/>
    <w:rsid w:val="00D9493C"/>
    <w:rsid w:val="00D959A7"/>
    <w:rsid w:val="00D95F6E"/>
    <w:rsid w:val="00DA04A5"/>
    <w:rsid w:val="00DA3E51"/>
    <w:rsid w:val="00DA469A"/>
    <w:rsid w:val="00DA47B2"/>
    <w:rsid w:val="00DA4BE8"/>
    <w:rsid w:val="00DA5649"/>
    <w:rsid w:val="00DA5986"/>
    <w:rsid w:val="00DA6058"/>
    <w:rsid w:val="00DA6A4D"/>
    <w:rsid w:val="00DC2B23"/>
    <w:rsid w:val="00DC4FEE"/>
    <w:rsid w:val="00DC5D22"/>
    <w:rsid w:val="00DC6B7C"/>
    <w:rsid w:val="00DD0F4F"/>
    <w:rsid w:val="00DD2AF0"/>
    <w:rsid w:val="00DD2E3E"/>
    <w:rsid w:val="00DD48D4"/>
    <w:rsid w:val="00DE1C98"/>
    <w:rsid w:val="00DE2464"/>
    <w:rsid w:val="00DE3B06"/>
    <w:rsid w:val="00DE3EBA"/>
    <w:rsid w:val="00DE6899"/>
    <w:rsid w:val="00DE7AAC"/>
    <w:rsid w:val="00DF2692"/>
    <w:rsid w:val="00DF365B"/>
    <w:rsid w:val="00DF48A2"/>
    <w:rsid w:val="00DF5F14"/>
    <w:rsid w:val="00DF625B"/>
    <w:rsid w:val="00DF6AF6"/>
    <w:rsid w:val="00E01A45"/>
    <w:rsid w:val="00E02E28"/>
    <w:rsid w:val="00E03687"/>
    <w:rsid w:val="00E03D78"/>
    <w:rsid w:val="00E06CD4"/>
    <w:rsid w:val="00E115DE"/>
    <w:rsid w:val="00E1578F"/>
    <w:rsid w:val="00E161D4"/>
    <w:rsid w:val="00E17545"/>
    <w:rsid w:val="00E218E9"/>
    <w:rsid w:val="00E21D0B"/>
    <w:rsid w:val="00E24D16"/>
    <w:rsid w:val="00E250CF"/>
    <w:rsid w:val="00E31FCC"/>
    <w:rsid w:val="00E341BF"/>
    <w:rsid w:val="00E3547A"/>
    <w:rsid w:val="00E358E9"/>
    <w:rsid w:val="00E36C46"/>
    <w:rsid w:val="00E4081F"/>
    <w:rsid w:val="00E4136F"/>
    <w:rsid w:val="00E45EDF"/>
    <w:rsid w:val="00E5073A"/>
    <w:rsid w:val="00E511B7"/>
    <w:rsid w:val="00E51DFD"/>
    <w:rsid w:val="00E569C1"/>
    <w:rsid w:val="00E6595B"/>
    <w:rsid w:val="00E702DD"/>
    <w:rsid w:val="00E70E37"/>
    <w:rsid w:val="00E831CB"/>
    <w:rsid w:val="00E84557"/>
    <w:rsid w:val="00E85EB7"/>
    <w:rsid w:val="00E9076A"/>
    <w:rsid w:val="00E95B39"/>
    <w:rsid w:val="00EA02D6"/>
    <w:rsid w:val="00EA0D72"/>
    <w:rsid w:val="00EA0FE3"/>
    <w:rsid w:val="00EA12B0"/>
    <w:rsid w:val="00EA29C6"/>
    <w:rsid w:val="00EA7303"/>
    <w:rsid w:val="00EB0C69"/>
    <w:rsid w:val="00EB0F19"/>
    <w:rsid w:val="00EB2112"/>
    <w:rsid w:val="00EB71DD"/>
    <w:rsid w:val="00EB72D9"/>
    <w:rsid w:val="00EC1707"/>
    <w:rsid w:val="00EC1771"/>
    <w:rsid w:val="00EC34A7"/>
    <w:rsid w:val="00EC3926"/>
    <w:rsid w:val="00ED7A03"/>
    <w:rsid w:val="00EE6CD8"/>
    <w:rsid w:val="00EF03C9"/>
    <w:rsid w:val="00EF366B"/>
    <w:rsid w:val="00EF3DF8"/>
    <w:rsid w:val="00EF4F81"/>
    <w:rsid w:val="00EF7425"/>
    <w:rsid w:val="00EF7FB2"/>
    <w:rsid w:val="00F0166E"/>
    <w:rsid w:val="00F01834"/>
    <w:rsid w:val="00F04665"/>
    <w:rsid w:val="00F05FD3"/>
    <w:rsid w:val="00F07655"/>
    <w:rsid w:val="00F1358F"/>
    <w:rsid w:val="00F16991"/>
    <w:rsid w:val="00F217F1"/>
    <w:rsid w:val="00F22F6F"/>
    <w:rsid w:val="00F25121"/>
    <w:rsid w:val="00F3097C"/>
    <w:rsid w:val="00F31530"/>
    <w:rsid w:val="00F379C1"/>
    <w:rsid w:val="00F41B97"/>
    <w:rsid w:val="00F42981"/>
    <w:rsid w:val="00F45276"/>
    <w:rsid w:val="00F460C7"/>
    <w:rsid w:val="00F462B8"/>
    <w:rsid w:val="00F5452E"/>
    <w:rsid w:val="00F54989"/>
    <w:rsid w:val="00F568C5"/>
    <w:rsid w:val="00F572D6"/>
    <w:rsid w:val="00F6096A"/>
    <w:rsid w:val="00F61AF7"/>
    <w:rsid w:val="00F621ED"/>
    <w:rsid w:val="00F621F6"/>
    <w:rsid w:val="00F6307C"/>
    <w:rsid w:val="00F630A3"/>
    <w:rsid w:val="00F677D4"/>
    <w:rsid w:val="00F731C7"/>
    <w:rsid w:val="00F75D56"/>
    <w:rsid w:val="00F804C1"/>
    <w:rsid w:val="00F80966"/>
    <w:rsid w:val="00F83D58"/>
    <w:rsid w:val="00F84CA9"/>
    <w:rsid w:val="00F853CA"/>
    <w:rsid w:val="00F85491"/>
    <w:rsid w:val="00F87769"/>
    <w:rsid w:val="00F9120F"/>
    <w:rsid w:val="00F91EDF"/>
    <w:rsid w:val="00F924DA"/>
    <w:rsid w:val="00F94453"/>
    <w:rsid w:val="00F95350"/>
    <w:rsid w:val="00F960F6"/>
    <w:rsid w:val="00F97E03"/>
    <w:rsid w:val="00FA1499"/>
    <w:rsid w:val="00FB58A0"/>
    <w:rsid w:val="00FC1BF5"/>
    <w:rsid w:val="00FC3615"/>
    <w:rsid w:val="00FC401A"/>
    <w:rsid w:val="00FC4075"/>
    <w:rsid w:val="00FC479D"/>
    <w:rsid w:val="00FC569D"/>
    <w:rsid w:val="00FC5A97"/>
    <w:rsid w:val="00FC64A2"/>
    <w:rsid w:val="00FD4360"/>
    <w:rsid w:val="00FD4C88"/>
    <w:rsid w:val="00FD66FC"/>
    <w:rsid w:val="00FF3C7D"/>
    <w:rsid w:val="00FF5734"/>
    <w:rsid w:val="00FF7CB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3BBC"/>
  <w15:docId w15:val="{670E7A91-1F97-4438-ABA6-14182ED3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54BD"/>
    <w:rPr>
      <w:noProof/>
      <w:lang w:val="cs-CZ"/>
    </w:rPr>
  </w:style>
  <w:style w:type="paragraph" w:styleId="Nadpis1">
    <w:name w:val="heading 1"/>
    <w:basedOn w:val="Normln"/>
    <w:next w:val="Normln"/>
    <w:autoRedefine/>
    <w:uiPriority w:val="9"/>
    <w:qFormat/>
    <w:rsid w:val="00DC4FEE"/>
    <w:pPr>
      <w:keepNext/>
      <w:keepLines/>
      <w:spacing w:before="480" w:after="120"/>
      <w:outlineLvl w:val="0"/>
    </w:pPr>
    <w:rPr>
      <w:rFonts w:ascii="Garamond" w:hAnsi="Garamond"/>
      <w:b/>
      <w:sz w:val="32"/>
      <w:szCs w:val="32"/>
    </w:rPr>
  </w:style>
  <w:style w:type="paragraph" w:styleId="Nadpis2">
    <w:name w:val="heading 2"/>
    <w:basedOn w:val="Normln"/>
    <w:next w:val="Normln"/>
    <w:uiPriority w:val="9"/>
    <w:unhideWhenUsed/>
    <w:qFormat/>
    <w:rsid w:val="000F62E3"/>
    <w:pPr>
      <w:keepNext/>
      <w:keepLines/>
      <w:spacing w:before="360" w:after="80"/>
      <w:outlineLvl w:val="1"/>
    </w:pPr>
    <w:rPr>
      <w:b/>
      <w:sz w:val="24"/>
      <w:szCs w:val="36"/>
    </w:rPr>
  </w:style>
  <w:style w:type="paragraph" w:styleId="Nadpis3">
    <w:name w:val="heading 3"/>
    <w:basedOn w:val="Normln"/>
    <w:next w:val="Normln"/>
    <w:uiPriority w:val="9"/>
    <w:unhideWhenUsed/>
    <w:qFormat/>
    <w:rsid w:val="000F62E3"/>
    <w:pPr>
      <w:keepNext/>
      <w:keepLines/>
      <w:spacing w:before="280" w:after="80"/>
      <w:outlineLvl w:val="2"/>
    </w:pPr>
    <w:rPr>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1854BD"/>
    <w:pPr>
      <w:tabs>
        <w:tab w:val="center" w:pos="4513"/>
        <w:tab w:val="right" w:pos="9026"/>
      </w:tabs>
      <w:spacing w:line="240" w:lineRule="auto"/>
    </w:pPr>
  </w:style>
  <w:style w:type="character" w:customStyle="1" w:styleId="ZhlavChar">
    <w:name w:val="Záhlaví Char"/>
    <w:basedOn w:val="Standardnpsmoodstavce"/>
    <w:link w:val="Zhlav"/>
    <w:uiPriority w:val="99"/>
    <w:rsid w:val="001854BD"/>
    <w:rPr>
      <w:rFonts w:ascii="Arial" w:eastAsia="Arial" w:hAnsi="Arial" w:cs="Arial"/>
      <w:lang w:val="cs" w:eastAsia="cs-CZ"/>
    </w:rPr>
  </w:style>
  <w:style w:type="paragraph" w:styleId="Zpat">
    <w:name w:val="footer"/>
    <w:basedOn w:val="Normln"/>
    <w:link w:val="ZpatChar"/>
    <w:uiPriority w:val="99"/>
    <w:unhideWhenUsed/>
    <w:rsid w:val="001854BD"/>
    <w:pPr>
      <w:tabs>
        <w:tab w:val="center" w:pos="4513"/>
        <w:tab w:val="right" w:pos="9026"/>
      </w:tabs>
      <w:spacing w:line="240" w:lineRule="auto"/>
    </w:pPr>
  </w:style>
  <w:style w:type="character" w:customStyle="1" w:styleId="ZpatChar">
    <w:name w:val="Zápatí Char"/>
    <w:basedOn w:val="Standardnpsmoodstavce"/>
    <w:link w:val="Zpat"/>
    <w:uiPriority w:val="99"/>
    <w:rsid w:val="001854BD"/>
    <w:rPr>
      <w:rFonts w:ascii="Arial" w:eastAsia="Arial" w:hAnsi="Arial" w:cs="Arial"/>
      <w:lang w:val="cs" w:eastAsia="cs-CZ"/>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BF25EA"/>
    <w:pPr>
      <w:spacing w:after="200"/>
      <w:ind w:left="720"/>
      <w:contextualSpacing/>
    </w:pPr>
    <w:rPr>
      <w:rFonts w:asciiTheme="minorHAnsi" w:eastAsiaTheme="minorHAnsi" w:hAnsiTheme="minorHAnsi" w:cstheme="minorBidi"/>
      <w:lang w:eastAsia="en-US"/>
    </w:rPr>
  </w:style>
  <w:style w:type="paragraph" w:styleId="Nadpisobsahu">
    <w:name w:val="TOC Heading"/>
    <w:basedOn w:val="Nadpis1"/>
    <w:next w:val="Normln"/>
    <w:uiPriority w:val="39"/>
    <w:unhideWhenUsed/>
    <w:qFormat/>
    <w:rsid w:val="00BF25EA"/>
    <w:pPr>
      <w:spacing w:before="240" w:after="0" w:line="259" w:lineRule="auto"/>
      <w:outlineLvl w:val="9"/>
    </w:pPr>
    <w:rPr>
      <w:rFonts w:asciiTheme="majorHAnsi" w:eastAsiaTheme="majorEastAsia" w:hAnsiTheme="majorHAnsi" w:cstheme="majorBidi"/>
      <w:b w:val="0"/>
      <w:color w:val="2F5496" w:themeColor="accent1" w:themeShade="BF"/>
    </w:rPr>
  </w:style>
  <w:style w:type="paragraph" w:styleId="Textpoznpodarou">
    <w:name w:val="footnote text"/>
    <w:basedOn w:val="Normln"/>
    <w:link w:val="TextpoznpodarouChar"/>
    <w:uiPriority w:val="99"/>
    <w:unhideWhenUsed/>
    <w:rsid w:val="00C66B77"/>
    <w:pPr>
      <w:spacing w:line="240" w:lineRule="auto"/>
    </w:pPr>
    <w:rPr>
      <w:sz w:val="20"/>
      <w:szCs w:val="20"/>
    </w:rPr>
  </w:style>
  <w:style w:type="character" w:customStyle="1" w:styleId="TextpoznpodarouChar">
    <w:name w:val="Text pozn. pod čarou Char"/>
    <w:basedOn w:val="Standardnpsmoodstavce"/>
    <w:link w:val="Textpoznpodarou"/>
    <w:uiPriority w:val="99"/>
    <w:rsid w:val="00C66B77"/>
    <w:rPr>
      <w:sz w:val="20"/>
      <w:szCs w:val="20"/>
    </w:rPr>
  </w:style>
  <w:style w:type="character" w:styleId="Znakapoznpodarou">
    <w:name w:val="footnote reference"/>
    <w:basedOn w:val="Standardnpsmoodstavce"/>
    <w:uiPriority w:val="99"/>
    <w:semiHidden/>
    <w:unhideWhenUsed/>
    <w:rsid w:val="00C66B77"/>
    <w:rPr>
      <w:vertAlign w:val="superscript"/>
    </w:rPr>
  </w:style>
  <w:style w:type="character" w:styleId="Hypertextovodkaz">
    <w:name w:val="Hyperlink"/>
    <w:basedOn w:val="Standardnpsmoodstavce"/>
    <w:uiPriority w:val="99"/>
    <w:unhideWhenUsed/>
    <w:rsid w:val="00AC31D7"/>
    <w:rPr>
      <w:color w:val="0563C1" w:themeColor="hyperlink"/>
      <w:u w:val="single"/>
    </w:rPr>
  </w:style>
  <w:style w:type="character" w:styleId="Nevyeenzmnka">
    <w:name w:val="Unresolved Mention"/>
    <w:basedOn w:val="Standardnpsmoodstavce"/>
    <w:uiPriority w:val="99"/>
    <w:semiHidden/>
    <w:unhideWhenUsed/>
    <w:rsid w:val="00AC31D7"/>
    <w:rPr>
      <w:color w:val="605E5C"/>
      <w:shd w:val="clear" w:color="auto" w:fill="E1DFDD"/>
    </w:rPr>
  </w:style>
  <w:style w:type="paragraph" w:styleId="Normlnweb">
    <w:name w:val="Normal (Web)"/>
    <w:basedOn w:val="Normln"/>
    <w:uiPriority w:val="99"/>
    <w:semiHidden/>
    <w:unhideWhenUsed/>
    <w:rsid w:val="005946AB"/>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AE07F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07F0"/>
    <w:rPr>
      <w:rFonts w:ascii="Segoe UI" w:hAnsi="Segoe UI" w:cs="Segoe UI"/>
      <w:sz w:val="18"/>
      <w:szCs w:val="18"/>
    </w:rPr>
  </w:style>
  <w:style w:type="character" w:styleId="Odkaznakoment">
    <w:name w:val="annotation reference"/>
    <w:basedOn w:val="Standardnpsmoodstavce"/>
    <w:uiPriority w:val="99"/>
    <w:semiHidden/>
    <w:unhideWhenUsed/>
    <w:rsid w:val="00AE07F0"/>
    <w:rPr>
      <w:sz w:val="16"/>
      <w:szCs w:val="16"/>
    </w:rPr>
  </w:style>
  <w:style w:type="paragraph" w:styleId="Textkomente">
    <w:name w:val="annotation text"/>
    <w:basedOn w:val="Normln"/>
    <w:link w:val="TextkomenteChar"/>
    <w:uiPriority w:val="99"/>
    <w:semiHidden/>
    <w:unhideWhenUsed/>
    <w:rsid w:val="00AE07F0"/>
    <w:pPr>
      <w:spacing w:line="240" w:lineRule="auto"/>
    </w:pPr>
    <w:rPr>
      <w:sz w:val="20"/>
      <w:szCs w:val="20"/>
    </w:rPr>
  </w:style>
  <w:style w:type="character" w:customStyle="1" w:styleId="TextkomenteChar">
    <w:name w:val="Text komentáře Char"/>
    <w:basedOn w:val="Standardnpsmoodstavce"/>
    <w:link w:val="Textkomente"/>
    <w:uiPriority w:val="99"/>
    <w:semiHidden/>
    <w:rsid w:val="00AE07F0"/>
    <w:rPr>
      <w:sz w:val="20"/>
      <w:szCs w:val="20"/>
    </w:rPr>
  </w:style>
  <w:style w:type="paragraph" w:styleId="Pedmtkomente">
    <w:name w:val="annotation subject"/>
    <w:basedOn w:val="Textkomente"/>
    <w:next w:val="Textkomente"/>
    <w:link w:val="PedmtkomenteChar"/>
    <w:uiPriority w:val="99"/>
    <w:semiHidden/>
    <w:unhideWhenUsed/>
    <w:rsid w:val="00AE07F0"/>
    <w:rPr>
      <w:b/>
      <w:bCs/>
    </w:rPr>
  </w:style>
  <w:style w:type="character" w:customStyle="1" w:styleId="PedmtkomenteChar">
    <w:name w:val="Předmět komentáře Char"/>
    <w:basedOn w:val="TextkomenteChar"/>
    <w:link w:val="Pedmtkomente"/>
    <w:uiPriority w:val="99"/>
    <w:semiHidden/>
    <w:rsid w:val="00AE07F0"/>
    <w:rPr>
      <w:b/>
      <w:bCs/>
      <w:sz w:val="20"/>
      <w:szCs w:val="20"/>
    </w:rPr>
  </w:style>
  <w:style w:type="paragraph" w:styleId="Obsah1">
    <w:name w:val="toc 1"/>
    <w:basedOn w:val="Normln"/>
    <w:next w:val="Normln"/>
    <w:autoRedefine/>
    <w:uiPriority w:val="39"/>
    <w:unhideWhenUsed/>
    <w:rsid w:val="00207303"/>
    <w:pPr>
      <w:tabs>
        <w:tab w:val="right" w:leader="dot" w:pos="9061"/>
      </w:tabs>
      <w:spacing w:after="100"/>
    </w:pPr>
  </w:style>
  <w:style w:type="paragraph" w:styleId="Obsah2">
    <w:name w:val="toc 2"/>
    <w:basedOn w:val="Normln"/>
    <w:next w:val="Normln"/>
    <w:autoRedefine/>
    <w:uiPriority w:val="39"/>
    <w:unhideWhenUsed/>
    <w:rsid w:val="00014103"/>
    <w:pPr>
      <w:spacing w:after="100"/>
      <w:ind w:left="220"/>
    </w:pPr>
  </w:style>
  <w:style w:type="paragraph" w:styleId="Obsah3">
    <w:name w:val="toc 3"/>
    <w:basedOn w:val="Normln"/>
    <w:next w:val="Normln"/>
    <w:autoRedefine/>
    <w:uiPriority w:val="39"/>
    <w:unhideWhenUsed/>
    <w:rsid w:val="00014103"/>
    <w:pPr>
      <w:spacing w:after="100"/>
      <w:ind w:left="440"/>
    </w:pPr>
  </w:style>
  <w:style w:type="paragraph" w:styleId="Revize">
    <w:name w:val="Revision"/>
    <w:hidden/>
    <w:uiPriority w:val="99"/>
    <w:semiHidden/>
    <w:rsid w:val="00702C5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5899">
      <w:bodyDiv w:val="1"/>
      <w:marLeft w:val="0"/>
      <w:marRight w:val="0"/>
      <w:marTop w:val="0"/>
      <w:marBottom w:val="0"/>
      <w:divBdr>
        <w:top w:val="none" w:sz="0" w:space="0" w:color="auto"/>
        <w:left w:val="none" w:sz="0" w:space="0" w:color="auto"/>
        <w:bottom w:val="none" w:sz="0" w:space="0" w:color="auto"/>
        <w:right w:val="none" w:sz="0" w:space="0" w:color="auto"/>
      </w:divBdr>
    </w:div>
    <w:div w:id="64300308">
      <w:bodyDiv w:val="1"/>
      <w:marLeft w:val="0"/>
      <w:marRight w:val="0"/>
      <w:marTop w:val="0"/>
      <w:marBottom w:val="0"/>
      <w:divBdr>
        <w:top w:val="none" w:sz="0" w:space="0" w:color="auto"/>
        <w:left w:val="none" w:sz="0" w:space="0" w:color="auto"/>
        <w:bottom w:val="none" w:sz="0" w:space="0" w:color="auto"/>
        <w:right w:val="none" w:sz="0" w:space="0" w:color="auto"/>
      </w:divBdr>
    </w:div>
    <w:div w:id="189103720">
      <w:bodyDiv w:val="1"/>
      <w:marLeft w:val="0"/>
      <w:marRight w:val="0"/>
      <w:marTop w:val="0"/>
      <w:marBottom w:val="0"/>
      <w:divBdr>
        <w:top w:val="none" w:sz="0" w:space="0" w:color="auto"/>
        <w:left w:val="none" w:sz="0" w:space="0" w:color="auto"/>
        <w:bottom w:val="none" w:sz="0" w:space="0" w:color="auto"/>
        <w:right w:val="none" w:sz="0" w:space="0" w:color="auto"/>
      </w:divBdr>
    </w:div>
    <w:div w:id="203298882">
      <w:bodyDiv w:val="1"/>
      <w:marLeft w:val="0"/>
      <w:marRight w:val="0"/>
      <w:marTop w:val="0"/>
      <w:marBottom w:val="0"/>
      <w:divBdr>
        <w:top w:val="none" w:sz="0" w:space="0" w:color="auto"/>
        <w:left w:val="none" w:sz="0" w:space="0" w:color="auto"/>
        <w:bottom w:val="none" w:sz="0" w:space="0" w:color="auto"/>
        <w:right w:val="none" w:sz="0" w:space="0" w:color="auto"/>
      </w:divBdr>
    </w:div>
    <w:div w:id="210192520">
      <w:bodyDiv w:val="1"/>
      <w:marLeft w:val="0"/>
      <w:marRight w:val="0"/>
      <w:marTop w:val="0"/>
      <w:marBottom w:val="0"/>
      <w:divBdr>
        <w:top w:val="none" w:sz="0" w:space="0" w:color="auto"/>
        <w:left w:val="none" w:sz="0" w:space="0" w:color="auto"/>
        <w:bottom w:val="none" w:sz="0" w:space="0" w:color="auto"/>
        <w:right w:val="none" w:sz="0" w:space="0" w:color="auto"/>
      </w:divBdr>
    </w:div>
    <w:div w:id="331834350">
      <w:bodyDiv w:val="1"/>
      <w:marLeft w:val="0"/>
      <w:marRight w:val="0"/>
      <w:marTop w:val="0"/>
      <w:marBottom w:val="0"/>
      <w:divBdr>
        <w:top w:val="none" w:sz="0" w:space="0" w:color="auto"/>
        <w:left w:val="none" w:sz="0" w:space="0" w:color="auto"/>
        <w:bottom w:val="none" w:sz="0" w:space="0" w:color="auto"/>
        <w:right w:val="none" w:sz="0" w:space="0" w:color="auto"/>
      </w:divBdr>
      <w:divsChild>
        <w:div w:id="1421558299">
          <w:marLeft w:val="375"/>
          <w:marRight w:val="375"/>
          <w:marTop w:val="105"/>
          <w:marBottom w:val="0"/>
          <w:divBdr>
            <w:top w:val="none" w:sz="0" w:space="0" w:color="auto"/>
            <w:left w:val="none" w:sz="0" w:space="0" w:color="auto"/>
            <w:bottom w:val="none" w:sz="0" w:space="0" w:color="auto"/>
            <w:right w:val="none" w:sz="0" w:space="0" w:color="auto"/>
          </w:divBdr>
        </w:div>
      </w:divsChild>
    </w:div>
    <w:div w:id="378550411">
      <w:bodyDiv w:val="1"/>
      <w:marLeft w:val="0"/>
      <w:marRight w:val="0"/>
      <w:marTop w:val="0"/>
      <w:marBottom w:val="0"/>
      <w:divBdr>
        <w:top w:val="none" w:sz="0" w:space="0" w:color="auto"/>
        <w:left w:val="none" w:sz="0" w:space="0" w:color="auto"/>
        <w:bottom w:val="none" w:sz="0" w:space="0" w:color="auto"/>
        <w:right w:val="none" w:sz="0" w:space="0" w:color="auto"/>
      </w:divBdr>
    </w:div>
    <w:div w:id="428085611">
      <w:bodyDiv w:val="1"/>
      <w:marLeft w:val="0"/>
      <w:marRight w:val="0"/>
      <w:marTop w:val="0"/>
      <w:marBottom w:val="0"/>
      <w:divBdr>
        <w:top w:val="none" w:sz="0" w:space="0" w:color="auto"/>
        <w:left w:val="none" w:sz="0" w:space="0" w:color="auto"/>
        <w:bottom w:val="none" w:sz="0" w:space="0" w:color="auto"/>
        <w:right w:val="none" w:sz="0" w:space="0" w:color="auto"/>
      </w:divBdr>
    </w:div>
    <w:div w:id="465976101">
      <w:bodyDiv w:val="1"/>
      <w:marLeft w:val="0"/>
      <w:marRight w:val="0"/>
      <w:marTop w:val="0"/>
      <w:marBottom w:val="0"/>
      <w:divBdr>
        <w:top w:val="none" w:sz="0" w:space="0" w:color="auto"/>
        <w:left w:val="none" w:sz="0" w:space="0" w:color="auto"/>
        <w:bottom w:val="none" w:sz="0" w:space="0" w:color="auto"/>
        <w:right w:val="none" w:sz="0" w:space="0" w:color="auto"/>
      </w:divBdr>
    </w:div>
    <w:div w:id="473958128">
      <w:bodyDiv w:val="1"/>
      <w:marLeft w:val="0"/>
      <w:marRight w:val="0"/>
      <w:marTop w:val="0"/>
      <w:marBottom w:val="0"/>
      <w:divBdr>
        <w:top w:val="none" w:sz="0" w:space="0" w:color="auto"/>
        <w:left w:val="none" w:sz="0" w:space="0" w:color="auto"/>
        <w:bottom w:val="none" w:sz="0" w:space="0" w:color="auto"/>
        <w:right w:val="none" w:sz="0" w:space="0" w:color="auto"/>
      </w:divBdr>
    </w:div>
    <w:div w:id="503056506">
      <w:bodyDiv w:val="1"/>
      <w:marLeft w:val="0"/>
      <w:marRight w:val="0"/>
      <w:marTop w:val="0"/>
      <w:marBottom w:val="0"/>
      <w:divBdr>
        <w:top w:val="none" w:sz="0" w:space="0" w:color="auto"/>
        <w:left w:val="none" w:sz="0" w:space="0" w:color="auto"/>
        <w:bottom w:val="none" w:sz="0" w:space="0" w:color="auto"/>
        <w:right w:val="none" w:sz="0" w:space="0" w:color="auto"/>
      </w:divBdr>
    </w:div>
    <w:div w:id="503210807">
      <w:bodyDiv w:val="1"/>
      <w:marLeft w:val="0"/>
      <w:marRight w:val="0"/>
      <w:marTop w:val="0"/>
      <w:marBottom w:val="0"/>
      <w:divBdr>
        <w:top w:val="none" w:sz="0" w:space="0" w:color="auto"/>
        <w:left w:val="none" w:sz="0" w:space="0" w:color="auto"/>
        <w:bottom w:val="none" w:sz="0" w:space="0" w:color="auto"/>
        <w:right w:val="none" w:sz="0" w:space="0" w:color="auto"/>
      </w:divBdr>
    </w:div>
    <w:div w:id="535847789">
      <w:bodyDiv w:val="1"/>
      <w:marLeft w:val="0"/>
      <w:marRight w:val="0"/>
      <w:marTop w:val="0"/>
      <w:marBottom w:val="0"/>
      <w:divBdr>
        <w:top w:val="none" w:sz="0" w:space="0" w:color="auto"/>
        <w:left w:val="none" w:sz="0" w:space="0" w:color="auto"/>
        <w:bottom w:val="none" w:sz="0" w:space="0" w:color="auto"/>
        <w:right w:val="none" w:sz="0" w:space="0" w:color="auto"/>
      </w:divBdr>
    </w:div>
    <w:div w:id="565455314">
      <w:bodyDiv w:val="1"/>
      <w:marLeft w:val="0"/>
      <w:marRight w:val="0"/>
      <w:marTop w:val="0"/>
      <w:marBottom w:val="0"/>
      <w:divBdr>
        <w:top w:val="none" w:sz="0" w:space="0" w:color="auto"/>
        <w:left w:val="none" w:sz="0" w:space="0" w:color="auto"/>
        <w:bottom w:val="none" w:sz="0" w:space="0" w:color="auto"/>
        <w:right w:val="none" w:sz="0" w:space="0" w:color="auto"/>
      </w:divBdr>
    </w:div>
    <w:div w:id="619606161">
      <w:bodyDiv w:val="1"/>
      <w:marLeft w:val="0"/>
      <w:marRight w:val="0"/>
      <w:marTop w:val="0"/>
      <w:marBottom w:val="0"/>
      <w:divBdr>
        <w:top w:val="none" w:sz="0" w:space="0" w:color="auto"/>
        <w:left w:val="none" w:sz="0" w:space="0" w:color="auto"/>
        <w:bottom w:val="none" w:sz="0" w:space="0" w:color="auto"/>
        <w:right w:val="none" w:sz="0" w:space="0" w:color="auto"/>
      </w:divBdr>
    </w:div>
    <w:div w:id="668096756">
      <w:bodyDiv w:val="1"/>
      <w:marLeft w:val="0"/>
      <w:marRight w:val="0"/>
      <w:marTop w:val="0"/>
      <w:marBottom w:val="0"/>
      <w:divBdr>
        <w:top w:val="none" w:sz="0" w:space="0" w:color="auto"/>
        <w:left w:val="none" w:sz="0" w:space="0" w:color="auto"/>
        <w:bottom w:val="none" w:sz="0" w:space="0" w:color="auto"/>
        <w:right w:val="none" w:sz="0" w:space="0" w:color="auto"/>
      </w:divBdr>
    </w:div>
    <w:div w:id="712537349">
      <w:bodyDiv w:val="1"/>
      <w:marLeft w:val="0"/>
      <w:marRight w:val="0"/>
      <w:marTop w:val="0"/>
      <w:marBottom w:val="0"/>
      <w:divBdr>
        <w:top w:val="none" w:sz="0" w:space="0" w:color="auto"/>
        <w:left w:val="none" w:sz="0" w:space="0" w:color="auto"/>
        <w:bottom w:val="none" w:sz="0" w:space="0" w:color="auto"/>
        <w:right w:val="none" w:sz="0" w:space="0" w:color="auto"/>
      </w:divBdr>
    </w:div>
    <w:div w:id="732965133">
      <w:bodyDiv w:val="1"/>
      <w:marLeft w:val="0"/>
      <w:marRight w:val="0"/>
      <w:marTop w:val="0"/>
      <w:marBottom w:val="0"/>
      <w:divBdr>
        <w:top w:val="none" w:sz="0" w:space="0" w:color="auto"/>
        <w:left w:val="none" w:sz="0" w:space="0" w:color="auto"/>
        <w:bottom w:val="none" w:sz="0" w:space="0" w:color="auto"/>
        <w:right w:val="none" w:sz="0" w:space="0" w:color="auto"/>
      </w:divBdr>
    </w:div>
    <w:div w:id="763264530">
      <w:bodyDiv w:val="1"/>
      <w:marLeft w:val="0"/>
      <w:marRight w:val="0"/>
      <w:marTop w:val="0"/>
      <w:marBottom w:val="0"/>
      <w:divBdr>
        <w:top w:val="none" w:sz="0" w:space="0" w:color="auto"/>
        <w:left w:val="none" w:sz="0" w:space="0" w:color="auto"/>
        <w:bottom w:val="none" w:sz="0" w:space="0" w:color="auto"/>
        <w:right w:val="none" w:sz="0" w:space="0" w:color="auto"/>
      </w:divBdr>
      <w:divsChild>
        <w:div w:id="1128161231">
          <w:marLeft w:val="375"/>
          <w:marRight w:val="375"/>
          <w:marTop w:val="105"/>
          <w:marBottom w:val="0"/>
          <w:divBdr>
            <w:top w:val="none" w:sz="0" w:space="0" w:color="auto"/>
            <w:left w:val="none" w:sz="0" w:space="0" w:color="auto"/>
            <w:bottom w:val="none" w:sz="0" w:space="0" w:color="auto"/>
            <w:right w:val="none" w:sz="0" w:space="0" w:color="auto"/>
          </w:divBdr>
        </w:div>
      </w:divsChild>
    </w:div>
    <w:div w:id="781414403">
      <w:bodyDiv w:val="1"/>
      <w:marLeft w:val="0"/>
      <w:marRight w:val="0"/>
      <w:marTop w:val="0"/>
      <w:marBottom w:val="0"/>
      <w:divBdr>
        <w:top w:val="none" w:sz="0" w:space="0" w:color="auto"/>
        <w:left w:val="none" w:sz="0" w:space="0" w:color="auto"/>
        <w:bottom w:val="none" w:sz="0" w:space="0" w:color="auto"/>
        <w:right w:val="none" w:sz="0" w:space="0" w:color="auto"/>
      </w:divBdr>
    </w:div>
    <w:div w:id="799541833">
      <w:bodyDiv w:val="1"/>
      <w:marLeft w:val="0"/>
      <w:marRight w:val="0"/>
      <w:marTop w:val="0"/>
      <w:marBottom w:val="0"/>
      <w:divBdr>
        <w:top w:val="none" w:sz="0" w:space="0" w:color="auto"/>
        <w:left w:val="none" w:sz="0" w:space="0" w:color="auto"/>
        <w:bottom w:val="none" w:sz="0" w:space="0" w:color="auto"/>
        <w:right w:val="none" w:sz="0" w:space="0" w:color="auto"/>
      </w:divBdr>
    </w:div>
    <w:div w:id="805775576">
      <w:bodyDiv w:val="1"/>
      <w:marLeft w:val="0"/>
      <w:marRight w:val="0"/>
      <w:marTop w:val="0"/>
      <w:marBottom w:val="0"/>
      <w:divBdr>
        <w:top w:val="none" w:sz="0" w:space="0" w:color="auto"/>
        <w:left w:val="none" w:sz="0" w:space="0" w:color="auto"/>
        <w:bottom w:val="none" w:sz="0" w:space="0" w:color="auto"/>
        <w:right w:val="none" w:sz="0" w:space="0" w:color="auto"/>
      </w:divBdr>
    </w:div>
    <w:div w:id="822815102">
      <w:bodyDiv w:val="1"/>
      <w:marLeft w:val="0"/>
      <w:marRight w:val="0"/>
      <w:marTop w:val="0"/>
      <w:marBottom w:val="0"/>
      <w:divBdr>
        <w:top w:val="none" w:sz="0" w:space="0" w:color="auto"/>
        <w:left w:val="none" w:sz="0" w:space="0" w:color="auto"/>
        <w:bottom w:val="none" w:sz="0" w:space="0" w:color="auto"/>
        <w:right w:val="none" w:sz="0" w:space="0" w:color="auto"/>
      </w:divBdr>
    </w:div>
    <w:div w:id="843711001">
      <w:bodyDiv w:val="1"/>
      <w:marLeft w:val="0"/>
      <w:marRight w:val="0"/>
      <w:marTop w:val="0"/>
      <w:marBottom w:val="0"/>
      <w:divBdr>
        <w:top w:val="none" w:sz="0" w:space="0" w:color="auto"/>
        <w:left w:val="none" w:sz="0" w:space="0" w:color="auto"/>
        <w:bottom w:val="none" w:sz="0" w:space="0" w:color="auto"/>
        <w:right w:val="none" w:sz="0" w:space="0" w:color="auto"/>
      </w:divBdr>
    </w:div>
    <w:div w:id="901452072">
      <w:bodyDiv w:val="1"/>
      <w:marLeft w:val="0"/>
      <w:marRight w:val="0"/>
      <w:marTop w:val="0"/>
      <w:marBottom w:val="0"/>
      <w:divBdr>
        <w:top w:val="none" w:sz="0" w:space="0" w:color="auto"/>
        <w:left w:val="none" w:sz="0" w:space="0" w:color="auto"/>
        <w:bottom w:val="none" w:sz="0" w:space="0" w:color="auto"/>
        <w:right w:val="none" w:sz="0" w:space="0" w:color="auto"/>
      </w:divBdr>
    </w:div>
    <w:div w:id="919632219">
      <w:bodyDiv w:val="1"/>
      <w:marLeft w:val="0"/>
      <w:marRight w:val="0"/>
      <w:marTop w:val="0"/>
      <w:marBottom w:val="0"/>
      <w:divBdr>
        <w:top w:val="none" w:sz="0" w:space="0" w:color="auto"/>
        <w:left w:val="none" w:sz="0" w:space="0" w:color="auto"/>
        <w:bottom w:val="none" w:sz="0" w:space="0" w:color="auto"/>
        <w:right w:val="none" w:sz="0" w:space="0" w:color="auto"/>
      </w:divBdr>
      <w:divsChild>
        <w:div w:id="1425107086">
          <w:marLeft w:val="375"/>
          <w:marRight w:val="375"/>
          <w:marTop w:val="105"/>
          <w:marBottom w:val="0"/>
          <w:divBdr>
            <w:top w:val="none" w:sz="0" w:space="0" w:color="auto"/>
            <w:left w:val="none" w:sz="0" w:space="0" w:color="auto"/>
            <w:bottom w:val="none" w:sz="0" w:space="0" w:color="auto"/>
            <w:right w:val="none" w:sz="0" w:space="0" w:color="auto"/>
          </w:divBdr>
        </w:div>
      </w:divsChild>
    </w:div>
    <w:div w:id="939990541">
      <w:bodyDiv w:val="1"/>
      <w:marLeft w:val="0"/>
      <w:marRight w:val="0"/>
      <w:marTop w:val="0"/>
      <w:marBottom w:val="0"/>
      <w:divBdr>
        <w:top w:val="none" w:sz="0" w:space="0" w:color="auto"/>
        <w:left w:val="none" w:sz="0" w:space="0" w:color="auto"/>
        <w:bottom w:val="none" w:sz="0" w:space="0" w:color="auto"/>
        <w:right w:val="none" w:sz="0" w:space="0" w:color="auto"/>
      </w:divBdr>
    </w:div>
    <w:div w:id="947585242">
      <w:bodyDiv w:val="1"/>
      <w:marLeft w:val="0"/>
      <w:marRight w:val="0"/>
      <w:marTop w:val="0"/>
      <w:marBottom w:val="0"/>
      <w:divBdr>
        <w:top w:val="none" w:sz="0" w:space="0" w:color="auto"/>
        <w:left w:val="none" w:sz="0" w:space="0" w:color="auto"/>
        <w:bottom w:val="none" w:sz="0" w:space="0" w:color="auto"/>
        <w:right w:val="none" w:sz="0" w:space="0" w:color="auto"/>
      </w:divBdr>
    </w:div>
    <w:div w:id="948583669">
      <w:bodyDiv w:val="1"/>
      <w:marLeft w:val="0"/>
      <w:marRight w:val="0"/>
      <w:marTop w:val="0"/>
      <w:marBottom w:val="0"/>
      <w:divBdr>
        <w:top w:val="none" w:sz="0" w:space="0" w:color="auto"/>
        <w:left w:val="none" w:sz="0" w:space="0" w:color="auto"/>
        <w:bottom w:val="none" w:sz="0" w:space="0" w:color="auto"/>
        <w:right w:val="none" w:sz="0" w:space="0" w:color="auto"/>
      </w:divBdr>
    </w:div>
    <w:div w:id="962467197">
      <w:bodyDiv w:val="1"/>
      <w:marLeft w:val="0"/>
      <w:marRight w:val="0"/>
      <w:marTop w:val="0"/>
      <w:marBottom w:val="0"/>
      <w:divBdr>
        <w:top w:val="none" w:sz="0" w:space="0" w:color="auto"/>
        <w:left w:val="none" w:sz="0" w:space="0" w:color="auto"/>
        <w:bottom w:val="none" w:sz="0" w:space="0" w:color="auto"/>
        <w:right w:val="none" w:sz="0" w:space="0" w:color="auto"/>
      </w:divBdr>
    </w:div>
    <w:div w:id="962881233">
      <w:bodyDiv w:val="1"/>
      <w:marLeft w:val="0"/>
      <w:marRight w:val="0"/>
      <w:marTop w:val="0"/>
      <w:marBottom w:val="0"/>
      <w:divBdr>
        <w:top w:val="none" w:sz="0" w:space="0" w:color="auto"/>
        <w:left w:val="none" w:sz="0" w:space="0" w:color="auto"/>
        <w:bottom w:val="none" w:sz="0" w:space="0" w:color="auto"/>
        <w:right w:val="none" w:sz="0" w:space="0" w:color="auto"/>
      </w:divBdr>
    </w:div>
    <w:div w:id="975911130">
      <w:bodyDiv w:val="1"/>
      <w:marLeft w:val="0"/>
      <w:marRight w:val="0"/>
      <w:marTop w:val="0"/>
      <w:marBottom w:val="0"/>
      <w:divBdr>
        <w:top w:val="none" w:sz="0" w:space="0" w:color="auto"/>
        <w:left w:val="none" w:sz="0" w:space="0" w:color="auto"/>
        <w:bottom w:val="none" w:sz="0" w:space="0" w:color="auto"/>
        <w:right w:val="none" w:sz="0" w:space="0" w:color="auto"/>
      </w:divBdr>
    </w:div>
    <w:div w:id="1037201712">
      <w:bodyDiv w:val="1"/>
      <w:marLeft w:val="0"/>
      <w:marRight w:val="0"/>
      <w:marTop w:val="0"/>
      <w:marBottom w:val="0"/>
      <w:divBdr>
        <w:top w:val="none" w:sz="0" w:space="0" w:color="auto"/>
        <w:left w:val="none" w:sz="0" w:space="0" w:color="auto"/>
        <w:bottom w:val="none" w:sz="0" w:space="0" w:color="auto"/>
        <w:right w:val="none" w:sz="0" w:space="0" w:color="auto"/>
      </w:divBdr>
    </w:div>
    <w:div w:id="1069579294">
      <w:bodyDiv w:val="1"/>
      <w:marLeft w:val="0"/>
      <w:marRight w:val="0"/>
      <w:marTop w:val="0"/>
      <w:marBottom w:val="0"/>
      <w:divBdr>
        <w:top w:val="none" w:sz="0" w:space="0" w:color="auto"/>
        <w:left w:val="none" w:sz="0" w:space="0" w:color="auto"/>
        <w:bottom w:val="none" w:sz="0" w:space="0" w:color="auto"/>
        <w:right w:val="none" w:sz="0" w:space="0" w:color="auto"/>
      </w:divBdr>
      <w:divsChild>
        <w:div w:id="692535966">
          <w:marLeft w:val="375"/>
          <w:marRight w:val="375"/>
          <w:marTop w:val="105"/>
          <w:marBottom w:val="0"/>
          <w:divBdr>
            <w:top w:val="none" w:sz="0" w:space="0" w:color="auto"/>
            <w:left w:val="none" w:sz="0" w:space="0" w:color="auto"/>
            <w:bottom w:val="none" w:sz="0" w:space="0" w:color="auto"/>
            <w:right w:val="none" w:sz="0" w:space="0" w:color="auto"/>
          </w:divBdr>
        </w:div>
      </w:divsChild>
    </w:div>
    <w:div w:id="1098722145">
      <w:bodyDiv w:val="1"/>
      <w:marLeft w:val="0"/>
      <w:marRight w:val="0"/>
      <w:marTop w:val="0"/>
      <w:marBottom w:val="0"/>
      <w:divBdr>
        <w:top w:val="none" w:sz="0" w:space="0" w:color="auto"/>
        <w:left w:val="none" w:sz="0" w:space="0" w:color="auto"/>
        <w:bottom w:val="none" w:sz="0" w:space="0" w:color="auto"/>
        <w:right w:val="none" w:sz="0" w:space="0" w:color="auto"/>
      </w:divBdr>
    </w:div>
    <w:div w:id="1100562798">
      <w:bodyDiv w:val="1"/>
      <w:marLeft w:val="0"/>
      <w:marRight w:val="0"/>
      <w:marTop w:val="0"/>
      <w:marBottom w:val="0"/>
      <w:divBdr>
        <w:top w:val="none" w:sz="0" w:space="0" w:color="auto"/>
        <w:left w:val="none" w:sz="0" w:space="0" w:color="auto"/>
        <w:bottom w:val="none" w:sz="0" w:space="0" w:color="auto"/>
        <w:right w:val="none" w:sz="0" w:space="0" w:color="auto"/>
      </w:divBdr>
    </w:div>
    <w:div w:id="1130250137">
      <w:bodyDiv w:val="1"/>
      <w:marLeft w:val="0"/>
      <w:marRight w:val="0"/>
      <w:marTop w:val="0"/>
      <w:marBottom w:val="0"/>
      <w:divBdr>
        <w:top w:val="none" w:sz="0" w:space="0" w:color="auto"/>
        <w:left w:val="none" w:sz="0" w:space="0" w:color="auto"/>
        <w:bottom w:val="none" w:sz="0" w:space="0" w:color="auto"/>
        <w:right w:val="none" w:sz="0" w:space="0" w:color="auto"/>
      </w:divBdr>
    </w:div>
    <w:div w:id="1150485179">
      <w:bodyDiv w:val="1"/>
      <w:marLeft w:val="0"/>
      <w:marRight w:val="0"/>
      <w:marTop w:val="0"/>
      <w:marBottom w:val="0"/>
      <w:divBdr>
        <w:top w:val="none" w:sz="0" w:space="0" w:color="auto"/>
        <w:left w:val="none" w:sz="0" w:space="0" w:color="auto"/>
        <w:bottom w:val="none" w:sz="0" w:space="0" w:color="auto"/>
        <w:right w:val="none" w:sz="0" w:space="0" w:color="auto"/>
      </w:divBdr>
    </w:div>
    <w:div w:id="1157720641">
      <w:bodyDiv w:val="1"/>
      <w:marLeft w:val="0"/>
      <w:marRight w:val="0"/>
      <w:marTop w:val="0"/>
      <w:marBottom w:val="0"/>
      <w:divBdr>
        <w:top w:val="none" w:sz="0" w:space="0" w:color="auto"/>
        <w:left w:val="none" w:sz="0" w:space="0" w:color="auto"/>
        <w:bottom w:val="none" w:sz="0" w:space="0" w:color="auto"/>
        <w:right w:val="none" w:sz="0" w:space="0" w:color="auto"/>
      </w:divBdr>
    </w:div>
    <w:div w:id="1190024606">
      <w:bodyDiv w:val="1"/>
      <w:marLeft w:val="0"/>
      <w:marRight w:val="0"/>
      <w:marTop w:val="0"/>
      <w:marBottom w:val="0"/>
      <w:divBdr>
        <w:top w:val="none" w:sz="0" w:space="0" w:color="auto"/>
        <w:left w:val="none" w:sz="0" w:space="0" w:color="auto"/>
        <w:bottom w:val="none" w:sz="0" w:space="0" w:color="auto"/>
        <w:right w:val="none" w:sz="0" w:space="0" w:color="auto"/>
      </w:divBdr>
    </w:div>
    <w:div w:id="1211652423">
      <w:bodyDiv w:val="1"/>
      <w:marLeft w:val="0"/>
      <w:marRight w:val="0"/>
      <w:marTop w:val="0"/>
      <w:marBottom w:val="0"/>
      <w:divBdr>
        <w:top w:val="none" w:sz="0" w:space="0" w:color="auto"/>
        <w:left w:val="none" w:sz="0" w:space="0" w:color="auto"/>
        <w:bottom w:val="none" w:sz="0" w:space="0" w:color="auto"/>
        <w:right w:val="none" w:sz="0" w:space="0" w:color="auto"/>
      </w:divBdr>
    </w:div>
    <w:div w:id="1213466557">
      <w:bodyDiv w:val="1"/>
      <w:marLeft w:val="0"/>
      <w:marRight w:val="0"/>
      <w:marTop w:val="0"/>
      <w:marBottom w:val="0"/>
      <w:divBdr>
        <w:top w:val="none" w:sz="0" w:space="0" w:color="auto"/>
        <w:left w:val="none" w:sz="0" w:space="0" w:color="auto"/>
        <w:bottom w:val="none" w:sz="0" w:space="0" w:color="auto"/>
        <w:right w:val="none" w:sz="0" w:space="0" w:color="auto"/>
      </w:divBdr>
    </w:div>
    <w:div w:id="1278562961">
      <w:bodyDiv w:val="1"/>
      <w:marLeft w:val="0"/>
      <w:marRight w:val="0"/>
      <w:marTop w:val="0"/>
      <w:marBottom w:val="0"/>
      <w:divBdr>
        <w:top w:val="none" w:sz="0" w:space="0" w:color="auto"/>
        <w:left w:val="none" w:sz="0" w:space="0" w:color="auto"/>
        <w:bottom w:val="none" w:sz="0" w:space="0" w:color="auto"/>
        <w:right w:val="none" w:sz="0" w:space="0" w:color="auto"/>
      </w:divBdr>
    </w:div>
    <w:div w:id="1278565212">
      <w:bodyDiv w:val="1"/>
      <w:marLeft w:val="0"/>
      <w:marRight w:val="0"/>
      <w:marTop w:val="0"/>
      <w:marBottom w:val="0"/>
      <w:divBdr>
        <w:top w:val="none" w:sz="0" w:space="0" w:color="auto"/>
        <w:left w:val="none" w:sz="0" w:space="0" w:color="auto"/>
        <w:bottom w:val="none" w:sz="0" w:space="0" w:color="auto"/>
        <w:right w:val="none" w:sz="0" w:space="0" w:color="auto"/>
      </w:divBdr>
    </w:div>
    <w:div w:id="1318922821">
      <w:bodyDiv w:val="1"/>
      <w:marLeft w:val="0"/>
      <w:marRight w:val="0"/>
      <w:marTop w:val="0"/>
      <w:marBottom w:val="0"/>
      <w:divBdr>
        <w:top w:val="none" w:sz="0" w:space="0" w:color="auto"/>
        <w:left w:val="none" w:sz="0" w:space="0" w:color="auto"/>
        <w:bottom w:val="none" w:sz="0" w:space="0" w:color="auto"/>
        <w:right w:val="none" w:sz="0" w:space="0" w:color="auto"/>
      </w:divBdr>
    </w:div>
    <w:div w:id="1361856295">
      <w:bodyDiv w:val="1"/>
      <w:marLeft w:val="0"/>
      <w:marRight w:val="0"/>
      <w:marTop w:val="0"/>
      <w:marBottom w:val="0"/>
      <w:divBdr>
        <w:top w:val="none" w:sz="0" w:space="0" w:color="auto"/>
        <w:left w:val="none" w:sz="0" w:space="0" w:color="auto"/>
        <w:bottom w:val="none" w:sz="0" w:space="0" w:color="auto"/>
        <w:right w:val="none" w:sz="0" w:space="0" w:color="auto"/>
      </w:divBdr>
    </w:div>
    <w:div w:id="1363089426">
      <w:bodyDiv w:val="1"/>
      <w:marLeft w:val="0"/>
      <w:marRight w:val="0"/>
      <w:marTop w:val="0"/>
      <w:marBottom w:val="0"/>
      <w:divBdr>
        <w:top w:val="none" w:sz="0" w:space="0" w:color="auto"/>
        <w:left w:val="none" w:sz="0" w:space="0" w:color="auto"/>
        <w:bottom w:val="none" w:sz="0" w:space="0" w:color="auto"/>
        <w:right w:val="none" w:sz="0" w:space="0" w:color="auto"/>
      </w:divBdr>
    </w:div>
    <w:div w:id="1363554569">
      <w:bodyDiv w:val="1"/>
      <w:marLeft w:val="0"/>
      <w:marRight w:val="0"/>
      <w:marTop w:val="0"/>
      <w:marBottom w:val="0"/>
      <w:divBdr>
        <w:top w:val="none" w:sz="0" w:space="0" w:color="auto"/>
        <w:left w:val="none" w:sz="0" w:space="0" w:color="auto"/>
        <w:bottom w:val="none" w:sz="0" w:space="0" w:color="auto"/>
        <w:right w:val="none" w:sz="0" w:space="0" w:color="auto"/>
      </w:divBdr>
    </w:div>
    <w:div w:id="1363674185">
      <w:bodyDiv w:val="1"/>
      <w:marLeft w:val="0"/>
      <w:marRight w:val="0"/>
      <w:marTop w:val="0"/>
      <w:marBottom w:val="0"/>
      <w:divBdr>
        <w:top w:val="none" w:sz="0" w:space="0" w:color="auto"/>
        <w:left w:val="none" w:sz="0" w:space="0" w:color="auto"/>
        <w:bottom w:val="none" w:sz="0" w:space="0" w:color="auto"/>
        <w:right w:val="none" w:sz="0" w:space="0" w:color="auto"/>
      </w:divBdr>
    </w:div>
    <w:div w:id="1456481788">
      <w:bodyDiv w:val="1"/>
      <w:marLeft w:val="0"/>
      <w:marRight w:val="0"/>
      <w:marTop w:val="0"/>
      <w:marBottom w:val="0"/>
      <w:divBdr>
        <w:top w:val="none" w:sz="0" w:space="0" w:color="auto"/>
        <w:left w:val="none" w:sz="0" w:space="0" w:color="auto"/>
        <w:bottom w:val="none" w:sz="0" w:space="0" w:color="auto"/>
        <w:right w:val="none" w:sz="0" w:space="0" w:color="auto"/>
      </w:divBdr>
      <w:divsChild>
        <w:div w:id="813987550">
          <w:marLeft w:val="375"/>
          <w:marRight w:val="375"/>
          <w:marTop w:val="105"/>
          <w:marBottom w:val="0"/>
          <w:divBdr>
            <w:top w:val="none" w:sz="0" w:space="0" w:color="auto"/>
            <w:left w:val="none" w:sz="0" w:space="0" w:color="auto"/>
            <w:bottom w:val="none" w:sz="0" w:space="0" w:color="auto"/>
            <w:right w:val="none" w:sz="0" w:space="0" w:color="auto"/>
          </w:divBdr>
        </w:div>
      </w:divsChild>
    </w:div>
    <w:div w:id="1544059699">
      <w:bodyDiv w:val="1"/>
      <w:marLeft w:val="0"/>
      <w:marRight w:val="0"/>
      <w:marTop w:val="0"/>
      <w:marBottom w:val="0"/>
      <w:divBdr>
        <w:top w:val="none" w:sz="0" w:space="0" w:color="auto"/>
        <w:left w:val="none" w:sz="0" w:space="0" w:color="auto"/>
        <w:bottom w:val="none" w:sz="0" w:space="0" w:color="auto"/>
        <w:right w:val="none" w:sz="0" w:space="0" w:color="auto"/>
      </w:divBdr>
    </w:div>
    <w:div w:id="1570729408">
      <w:bodyDiv w:val="1"/>
      <w:marLeft w:val="0"/>
      <w:marRight w:val="0"/>
      <w:marTop w:val="0"/>
      <w:marBottom w:val="0"/>
      <w:divBdr>
        <w:top w:val="none" w:sz="0" w:space="0" w:color="auto"/>
        <w:left w:val="none" w:sz="0" w:space="0" w:color="auto"/>
        <w:bottom w:val="none" w:sz="0" w:space="0" w:color="auto"/>
        <w:right w:val="none" w:sz="0" w:space="0" w:color="auto"/>
      </w:divBdr>
      <w:divsChild>
        <w:div w:id="2141413789">
          <w:marLeft w:val="0"/>
          <w:marRight w:val="0"/>
          <w:marTop w:val="0"/>
          <w:marBottom w:val="100"/>
          <w:divBdr>
            <w:top w:val="none" w:sz="0" w:space="0" w:color="auto"/>
            <w:left w:val="none" w:sz="0" w:space="0" w:color="auto"/>
            <w:bottom w:val="none" w:sz="0" w:space="0" w:color="auto"/>
            <w:right w:val="none" w:sz="0" w:space="0" w:color="auto"/>
          </w:divBdr>
        </w:div>
      </w:divsChild>
    </w:div>
    <w:div w:id="1578977456">
      <w:bodyDiv w:val="1"/>
      <w:marLeft w:val="0"/>
      <w:marRight w:val="0"/>
      <w:marTop w:val="0"/>
      <w:marBottom w:val="0"/>
      <w:divBdr>
        <w:top w:val="none" w:sz="0" w:space="0" w:color="auto"/>
        <w:left w:val="none" w:sz="0" w:space="0" w:color="auto"/>
        <w:bottom w:val="none" w:sz="0" w:space="0" w:color="auto"/>
        <w:right w:val="none" w:sz="0" w:space="0" w:color="auto"/>
      </w:divBdr>
    </w:div>
    <w:div w:id="1594512211">
      <w:bodyDiv w:val="1"/>
      <w:marLeft w:val="0"/>
      <w:marRight w:val="0"/>
      <w:marTop w:val="0"/>
      <w:marBottom w:val="0"/>
      <w:divBdr>
        <w:top w:val="none" w:sz="0" w:space="0" w:color="auto"/>
        <w:left w:val="none" w:sz="0" w:space="0" w:color="auto"/>
        <w:bottom w:val="none" w:sz="0" w:space="0" w:color="auto"/>
        <w:right w:val="none" w:sz="0" w:space="0" w:color="auto"/>
      </w:divBdr>
    </w:div>
    <w:div w:id="1610235046">
      <w:bodyDiv w:val="1"/>
      <w:marLeft w:val="0"/>
      <w:marRight w:val="0"/>
      <w:marTop w:val="0"/>
      <w:marBottom w:val="0"/>
      <w:divBdr>
        <w:top w:val="none" w:sz="0" w:space="0" w:color="auto"/>
        <w:left w:val="none" w:sz="0" w:space="0" w:color="auto"/>
        <w:bottom w:val="none" w:sz="0" w:space="0" w:color="auto"/>
        <w:right w:val="none" w:sz="0" w:space="0" w:color="auto"/>
      </w:divBdr>
    </w:div>
    <w:div w:id="1614315407">
      <w:bodyDiv w:val="1"/>
      <w:marLeft w:val="0"/>
      <w:marRight w:val="0"/>
      <w:marTop w:val="0"/>
      <w:marBottom w:val="0"/>
      <w:divBdr>
        <w:top w:val="none" w:sz="0" w:space="0" w:color="auto"/>
        <w:left w:val="none" w:sz="0" w:space="0" w:color="auto"/>
        <w:bottom w:val="none" w:sz="0" w:space="0" w:color="auto"/>
        <w:right w:val="none" w:sz="0" w:space="0" w:color="auto"/>
      </w:divBdr>
    </w:div>
    <w:div w:id="1629356732">
      <w:bodyDiv w:val="1"/>
      <w:marLeft w:val="0"/>
      <w:marRight w:val="0"/>
      <w:marTop w:val="0"/>
      <w:marBottom w:val="0"/>
      <w:divBdr>
        <w:top w:val="none" w:sz="0" w:space="0" w:color="auto"/>
        <w:left w:val="none" w:sz="0" w:space="0" w:color="auto"/>
        <w:bottom w:val="none" w:sz="0" w:space="0" w:color="auto"/>
        <w:right w:val="none" w:sz="0" w:space="0" w:color="auto"/>
      </w:divBdr>
    </w:div>
    <w:div w:id="1670870716">
      <w:bodyDiv w:val="1"/>
      <w:marLeft w:val="0"/>
      <w:marRight w:val="0"/>
      <w:marTop w:val="0"/>
      <w:marBottom w:val="0"/>
      <w:divBdr>
        <w:top w:val="none" w:sz="0" w:space="0" w:color="auto"/>
        <w:left w:val="none" w:sz="0" w:space="0" w:color="auto"/>
        <w:bottom w:val="none" w:sz="0" w:space="0" w:color="auto"/>
        <w:right w:val="none" w:sz="0" w:space="0" w:color="auto"/>
      </w:divBdr>
    </w:div>
    <w:div w:id="1680817364">
      <w:bodyDiv w:val="1"/>
      <w:marLeft w:val="0"/>
      <w:marRight w:val="0"/>
      <w:marTop w:val="0"/>
      <w:marBottom w:val="0"/>
      <w:divBdr>
        <w:top w:val="none" w:sz="0" w:space="0" w:color="auto"/>
        <w:left w:val="none" w:sz="0" w:space="0" w:color="auto"/>
        <w:bottom w:val="none" w:sz="0" w:space="0" w:color="auto"/>
        <w:right w:val="none" w:sz="0" w:space="0" w:color="auto"/>
      </w:divBdr>
    </w:div>
    <w:div w:id="1691762388">
      <w:bodyDiv w:val="1"/>
      <w:marLeft w:val="0"/>
      <w:marRight w:val="0"/>
      <w:marTop w:val="0"/>
      <w:marBottom w:val="0"/>
      <w:divBdr>
        <w:top w:val="none" w:sz="0" w:space="0" w:color="auto"/>
        <w:left w:val="none" w:sz="0" w:space="0" w:color="auto"/>
        <w:bottom w:val="none" w:sz="0" w:space="0" w:color="auto"/>
        <w:right w:val="none" w:sz="0" w:space="0" w:color="auto"/>
      </w:divBdr>
    </w:div>
    <w:div w:id="1695379144">
      <w:bodyDiv w:val="1"/>
      <w:marLeft w:val="0"/>
      <w:marRight w:val="0"/>
      <w:marTop w:val="0"/>
      <w:marBottom w:val="0"/>
      <w:divBdr>
        <w:top w:val="none" w:sz="0" w:space="0" w:color="auto"/>
        <w:left w:val="none" w:sz="0" w:space="0" w:color="auto"/>
        <w:bottom w:val="none" w:sz="0" w:space="0" w:color="auto"/>
        <w:right w:val="none" w:sz="0" w:space="0" w:color="auto"/>
      </w:divBdr>
    </w:div>
    <w:div w:id="1696346630">
      <w:bodyDiv w:val="1"/>
      <w:marLeft w:val="0"/>
      <w:marRight w:val="0"/>
      <w:marTop w:val="0"/>
      <w:marBottom w:val="0"/>
      <w:divBdr>
        <w:top w:val="none" w:sz="0" w:space="0" w:color="auto"/>
        <w:left w:val="none" w:sz="0" w:space="0" w:color="auto"/>
        <w:bottom w:val="none" w:sz="0" w:space="0" w:color="auto"/>
        <w:right w:val="none" w:sz="0" w:space="0" w:color="auto"/>
      </w:divBdr>
    </w:div>
    <w:div w:id="1740783906">
      <w:bodyDiv w:val="1"/>
      <w:marLeft w:val="0"/>
      <w:marRight w:val="0"/>
      <w:marTop w:val="0"/>
      <w:marBottom w:val="0"/>
      <w:divBdr>
        <w:top w:val="none" w:sz="0" w:space="0" w:color="auto"/>
        <w:left w:val="none" w:sz="0" w:space="0" w:color="auto"/>
        <w:bottom w:val="none" w:sz="0" w:space="0" w:color="auto"/>
        <w:right w:val="none" w:sz="0" w:space="0" w:color="auto"/>
      </w:divBdr>
    </w:div>
    <w:div w:id="1752510506">
      <w:bodyDiv w:val="1"/>
      <w:marLeft w:val="0"/>
      <w:marRight w:val="0"/>
      <w:marTop w:val="0"/>
      <w:marBottom w:val="0"/>
      <w:divBdr>
        <w:top w:val="none" w:sz="0" w:space="0" w:color="auto"/>
        <w:left w:val="none" w:sz="0" w:space="0" w:color="auto"/>
        <w:bottom w:val="none" w:sz="0" w:space="0" w:color="auto"/>
        <w:right w:val="none" w:sz="0" w:space="0" w:color="auto"/>
      </w:divBdr>
    </w:div>
    <w:div w:id="1771272378">
      <w:bodyDiv w:val="1"/>
      <w:marLeft w:val="0"/>
      <w:marRight w:val="0"/>
      <w:marTop w:val="0"/>
      <w:marBottom w:val="0"/>
      <w:divBdr>
        <w:top w:val="none" w:sz="0" w:space="0" w:color="auto"/>
        <w:left w:val="none" w:sz="0" w:space="0" w:color="auto"/>
        <w:bottom w:val="none" w:sz="0" w:space="0" w:color="auto"/>
        <w:right w:val="none" w:sz="0" w:space="0" w:color="auto"/>
      </w:divBdr>
    </w:div>
    <w:div w:id="1801797095">
      <w:bodyDiv w:val="1"/>
      <w:marLeft w:val="0"/>
      <w:marRight w:val="0"/>
      <w:marTop w:val="0"/>
      <w:marBottom w:val="0"/>
      <w:divBdr>
        <w:top w:val="none" w:sz="0" w:space="0" w:color="auto"/>
        <w:left w:val="none" w:sz="0" w:space="0" w:color="auto"/>
        <w:bottom w:val="none" w:sz="0" w:space="0" w:color="auto"/>
        <w:right w:val="none" w:sz="0" w:space="0" w:color="auto"/>
      </w:divBdr>
      <w:divsChild>
        <w:div w:id="187182519">
          <w:marLeft w:val="0"/>
          <w:marRight w:val="0"/>
          <w:marTop w:val="0"/>
          <w:marBottom w:val="0"/>
          <w:divBdr>
            <w:top w:val="none" w:sz="0" w:space="0" w:color="auto"/>
            <w:left w:val="none" w:sz="0" w:space="0" w:color="auto"/>
            <w:bottom w:val="none" w:sz="0" w:space="0" w:color="auto"/>
            <w:right w:val="none" w:sz="0" w:space="0" w:color="auto"/>
          </w:divBdr>
          <w:divsChild>
            <w:div w:id="194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0001">
      <w:bodyDiv w:val="1"/>
      <w:marLeft w:val="0"/>
      <w:marRight w:val="0"/>
      <w:marTop w:val="0"/>
      <w:marBottom w:val="0"/>
      <w:divBdr>
        <w:top w:val="none" w:sz="0" w:space="0" w:color="auto"/>
        <w:left w:val="none" w:sz="0" w:space="0" w:color="auto"/>
        <w:bottom w:val="none" w:sz="0" w:space="0" w:color="auto"/>
        <w:right w:val="none" w:sz="0" w:space="0" w:color="auto"/>
      </w:divBdr>
    </w:div>
    <w:div w:id="1839417529">
      <w:bodyDiv w:val="1"/>
      <w:marLeft w:val="0"/>
      <w:marRight w:val="0"/>
      <w:marTop w:val="0"/>
      <w:marBottom w:val="0"/>
      <w:divBdr>
        <w:top w:val="none" w:sz="0" w:space="0" w:color="auto"/>
        <w:left w:val="none" w:sz="0" w:space="0" w:color="auto"/>
        <w:bottom w:val="none" w:sz="0" w:space="0" w:color="auto"/>
        <w:right w:val="none" w:sz="0" w:space="0" w:color="auto"/>
      </w:divBdr>
    </w:div>
    <w:div w:id="1843546921">
      <w:bodyDiv w:val="1"/>
      <w:marLeft w:val="0"/>
      <w:marRight w:val="0"/>
      <w:marTop w:val="0"/>
      <w:marBottom w:val="0"/>
      <w:divBdr>
        <w:top w:val="none" w:sz="0" w:space="0" w:color="auto"/>
        <w:left w:val="none" w:sz="0" w:space="0" w:color="auto"/>
        <w:bottom w:val="none" w:sz="0" w:space="0" w:color="auto"/>
        <w:right w:val="none" w:sz="0" w:space="0" w:color="auto"/>
      </w:divBdr>
    </w:div>
    <w:div w:id="1848905073">
      <w:bodyDiv w:val="1"/>
      <w:marLeft w:val="0"/>
      <w:marRight w:val="0"/>
      <w:marTop w:val="0"/>
      <w:marBottom w:val="0"/>
      <w:divBdr>
        <w:top w:val="none" w:sz="0" w:space="0" w:color="auto"/>
        <w:left w:val="none" w:sz="0" w:space="0" w:color="auto"/>
        <w:bottom w:val="none" w:sz="0" w:space="0" w:color="auto"/>
        <w:right w:val="none" w:sz="0" w:space="0" w:color="auto"/>
      </w:divBdr>
    </w:div>
    <w:div w:id="1913344090">
      <w:bodyDiv w:val="1"/>
      <w:marLeft w:val="0"/>
      <w:marRight w:val="0"/>
      <w:marTop w:val="0"/>
      <w:marBottom w:val="0"/>
      <w:divBdr>
        <w:top w:val="none" w:sz="0" w:space="0" w:color="auto"/>
        <w:left w:val="none" w:sz="0" w:space="0" w:color="auto"/>
        <w:bottom w:val="none" w:sz="0" w:space="0" w:color="auto"/>
        <w:right w:val="none" w:sz="0" w:space="0" w:color="auto"/>
      </w:divBdr>
    </w:div>
    <w:div w:id="208151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d05b8a-dc4a-47e0-af74-fce3c8190c42"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84X6QjUijKcB1WQWdZxlzufAeA==">AMUW2mWRuwPTbtBtN5w+AjoOSMSF6pJwTWFra6oEzZlaEdCbNQ+Gnud/uaXoWEOYJWDMCnzXXlTt+mNbauhprCg956LgqtXy6NUP9C49Zwrk+ys4qBE1J+8=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1BF4FEF99F9FBB488B09F050B8C4CEC3" ma:contentTypeVersion="11" ma:contentTypeDescription="Vytvoří nový dokument" ma:contentTypeScope="" ma:versionID="f9a3c14b5b40c2b3c1224a7d72ea2711">
  <xsd:schema xmlns:xsd="http://www.w3.org/2001/XMLSchema" xmlns:xs="http://www.w3.org/2001/XMLSchema" xmlns:p="http://schemas.microsoft.com/office/2006/metadata/properties" xmlns:ns3="1bf59e6a-77ea-448f-a925-3f83ce92af8c" xmlns:ns4="b3d05b8a-dc4a-47e0-af74-fce3c8190c42" targetNamespace="http://schemas.microsoft.com/office/2006/metadata/properties" ma:root="true" ma:fieldsID="5d71341026e655d764ac30280eba7a81" ns3:_="" ns4:_="">
    <xsd:import namespace="1bf59e6a-77ea-448f-a925-3f83ce92af8c"/>
    <xsd:import namespace="b3d05b8a-dc4a-47e0-af74-fce3c8190c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59e6a-77ea-448f-a925-3f83ce92af8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05b8a-dc4a-47e0-af74-fce3c8190c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0BC72-8B26-4B40-A51A-0AB9D5FB7137}">
  <ds:schemaRefs>
    <ds:schemaRef ds:uri="http://schemas.microsoft.com/office/2006/metadata/properties"/>
    <ds:schemaRef ds:uri="http://schemas.microsoft.com/office/infopath/2007/PartnerControls"/>
    <ds:schemaRef ds:uri="b3d05b8a-dc4a-47e0-af74-fce3c8190c4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BF4EDBC-9502-4FD1-8719-E05BDCE71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59e6a-77ea-448f-a925-3f83ce92af8c"/>
    <ds:schemaRef ds:uri="b3d05b8a-dc4a-47e0-af74-fce3c8190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4DA3DC-8041-4D07-BA67-2D3C719F5722}">
  <ds:schemaRefs>
    <ds:schemaRef ds:uri="http://schemas.openxmlformats.org/officeDocument/2006/bibliography"/>
  </ds:schemaRefs>
</ds:datastoreItem>
</file>

<file path=customXml/itemProps5.xml><?xml version="1.0" encoding="utf-8"?>
<ds:datastoreItem xmlns:ds="http://schemas.openxmlformats.org/officeDocument/2006/customXml" ds:itemID="{3FF9AEF9-40F2-4971-A4AD-C0E376710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16875</Words>
  <Characters>98719</Characters>
  <Application>Microsoft Office Word</Application>
  <DocSecurity>0</DocSecurity>
  <Lines>1473</Lines>
  <Paragraphs>197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Pustejovsky Jan</dc:creator>
  <cp:keywords/>
  <dc:description/>
  <cp:lastModifiedBy>Pustejovsky Jan</cp:lastModifiedBy>
  <cp:revision>4</cp:revision>
  <dcterms:created xsi:type="dcterms:W3CDTF">2024-03-29T14:28:00Z</dcterms:created>
  <dcterms:modified xsi:type="dcterms:W3CDTF">2024-03-29T14:37:00Z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0x0101001BF4FEF99F9FBB488B09F050B8C4CEC3</vt:lpwstr>
  </property>
</Properties>
</file>