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Appendix B Income statement of Procter &amp; Gamble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20"/>
        <w:gridCol w:w="735"/>
        <w:gridCol w:w="765"/>
        <w:gridCol w:w="630"/>
        <w:gridCol w:w="630"/>
        <w:gridCol w:w="630"/>
        <w:gridCol w:w="600"/>
        <w:gridCol w:w="600"/>
        <w:gridCol w:w="600"/>
        <w:gridCol w:w="600"/>
        <w:gridCol w:w="600"/>
        <w:gridCol w:w="600"/>
        <w:gridCol w:w="600"/>
        <w:tblGridChange w:id="0">
          <w:tblGrid>
            <w:gridCol w:w="1920"/>
            <w:gridCol w:w="735"/>
            <w:gridCol w:w="765"/>
            <w:gridCol w:w="630"/>
            <w:gridCol w:w="630"/>
            <w:gridCol w:w="630"/>
            <w:gridCol w:w="600"/>
            <w:gridCol w:w="600"/>
            <w:gridCol w:w="600"/>
            <w:gridCol w:w="600"/>
            <w:gridCol w:w="600"/>
            <w:gridCol w:w="600"/>
            <w:gridCol w:w="600"/>
          </w:tblGrid>
        </w:tblGridChange>
      </w:tblGrid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$ million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cecec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NET SALES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79,257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76,694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78,938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81,104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83,68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84,167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74,401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70,749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65,299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65,058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66,832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67,684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cost of products sold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39,261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38,69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37,919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39,859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42,391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42,428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39,03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37,056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32,909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32,535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34,268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34,768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selling,general and administrative expense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24,017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22,63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24,998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25,75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26,421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26,95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21,461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20,616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18,949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18,568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18,853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19,084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Goodwill and indefinite lived intangible asset impairment charges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1,576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2,028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8,345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Operating 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15,979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15,374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16,021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15,495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13,292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14,481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13,91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11,049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13,441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13,955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13,711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5,487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interest expense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1,467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1,358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other non-operating income/expense,net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EARNING BEFORE INCOME TAXES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14,885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14,413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15,047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14,997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12,785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14,843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13,509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11,012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13,369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13,257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13,326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6,069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income taxes on continuing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3,594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3,594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3,299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3,468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3,441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2,851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2,725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3,342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3,063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3,465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2,103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NET EARNINGS FROM CONTINUING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11,291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10,946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11,698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9,317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11,402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10,658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8,287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10,027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10,194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9,861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3,966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NET EARNINGS/LOSS FROM DISCONTINUED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2,756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1,587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-1,143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5,217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NET EARNINGS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12,075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13,436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12,736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11,927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10,904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11,402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11,785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7,144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10,604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15,411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9,861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3,966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BASIC NET EARNINGS PER COMMONSHARE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earnings from continuing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$3,61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$3,55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$3,70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$4,04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$3,24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$4,04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$3,78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$2,92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$3,59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$3,79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$3,75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$3,76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earnings from discontinued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$0,25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$0,94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$0,62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$0,08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$0,58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0.41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-0.42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0.21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$2,01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DILUTED NET EARNING PER COMMONSHARE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earning from continuing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$3,40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$3,39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$3,53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$3,80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$3,86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$3,63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$2,84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$3,49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$3,69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$3,67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$1,45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earning from discontinued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$0,24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$0,87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$0,58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$0,08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$0,54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0.38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$-0,40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$0,20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$1,90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DILUTED NET EARNINGS PER COMMONSHARE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$3,64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$4,26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$4,11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$3,93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$3,66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$3,86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$4,01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$2,44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$3,69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$5,59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$3,67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$1,43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DIVIDENDS PER COMMON SHARE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$1,45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$1,64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$1,80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$1,97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$2,14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$2,29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$2,45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$2,59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$2,66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$2,70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$2,79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 $1,43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Appendix C Cash flow of Procter &amp; Gamble 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05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70"/>
        <w:gridCol w:w="555"/>
        <w:gridCol w:w="555"/>
        <w:gridCol w:w="555"/>
        <w:gridCol w:w="555"/>
        <w:gridCol w:w="525"/>
        <w:gridCol w:w="525"/>
        <w:gridCol w:w="510"/>
        <w:gridCol w:w="555"/>
        <w:gridCol w:w="510"/>
        <w:gridCol w:w="510"/>
        <w:gridCol w:w="570"/>
        <w:gridCol w:w="510"/>
        <w:tblGridChange w:id="0">
          <w:tblGrid>
            <w:gridCol w:w="2970"/>
            <w:gridCol w:w="555"/>
            <w:gridCol w:w="555"/>
            <w:gridCol w:w="555"/>
            <w:gridCol w:w="555"/>
            <w:gridCol w:w="525"/>
            <w:gridCol w:w="525"/>
            <w:gridCol w:w="510"/>
            <w:gridCol w:w="555"/>
            <w:gridCol w:w="510"/>
            <w:gridCol w:w="510"/>
            <w:gridCol w:w="570"/>
            <w:gridCol w:w="510"/>
          </w:tblGrid>
        </w:tblGridChange>
      </w:tblGrid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$ million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CASH AND CASH EQUIVALENTSBEGINNINGOFYEAR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5 354,00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3 313,00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4 781,00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2 879,00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2 768,00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4 436,00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5 947,00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8 548,00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6 836,00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7 102,00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5 569,00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2 569,00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OPERATING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net earnings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12 075,00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13 436,00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12 736,00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11 927,00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10 904,00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11 402,00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11 785,00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7 144,00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10 604,00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15 411,00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9 861,00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3 966,00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depreciation and amortization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3 166,00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3 082,00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3 108,00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2 838,00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3 204,00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2 982,00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3 141,00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3 134,00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3 078,00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282,00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2 834,00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2 824,00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share-basedcompensation expense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555,00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516,00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453,00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414,00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377,00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346,00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360,00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337,00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335,00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351,00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395,00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deferred income taxes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1 214,00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596,00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-307,00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-803,00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-815,00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-601,00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-1 844,00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411,00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gain on sale of businesses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-284,00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-2 377,00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-267,00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-203,00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-2 106,00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-916,00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-154,00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-766,00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-5 490,00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-176,00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-678,00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change in accounts receivable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432,00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415,00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-426,00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-427,00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-415,00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349,00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-322,00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-177,00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-276,00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change in inventories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-105,00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721,00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-501,00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-225,00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313,00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-188,00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-239,00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change in accounts payableaccrued and other 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297,00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-742,00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2 446,00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358,00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1 253,00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928,00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1 285,00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-149,00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1 385,00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1856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change in other operating assets and 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-127,00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-758,00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-305,00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-1 221,00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-444,00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-1 557,00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-976,00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204,00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-973,00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-127,00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196,00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210,00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210,00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377,00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331,00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746,00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184,00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162,00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431,00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313,00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TOTAL OPERATING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15 008,00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14 919,00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16 072,00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1 333,00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13 284,00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14 873,00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13 958,00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14 608,00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15 435,00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12 753,00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14 867,00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15 242,00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INVESTING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proceed from assets sales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928,00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1 087,00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3 068,00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225,00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2 893,00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584,00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570,00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4 498,00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432,00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571,00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269,00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394,00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capital expenditures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-3 046,00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-3 238,00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-3 067,00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-3 306,00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-3 964,00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-4 008,00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-3 848,00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-3 736,00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-3 314,00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-3 384,00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-3 717,00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-3 347,00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acquisitionsnet of cash acquired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-361,00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-368,00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-425,00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-474,00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-134,00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-1 145,00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-137,00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-186,00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-109,00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-3 945,00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change in investments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-50,00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166,00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-173,00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-121,00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-261,00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-163,00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93,00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-62,00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TOTALINVESTING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-2 549,00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-2 353,00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-597,00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-3 482,00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-1 093,00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-6 295,00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-4 107,00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-289,00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-5 575,00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-5 689,00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-3 511,00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-349,00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FINANCING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dividends to shareholders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-4 655,00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-5 044,00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-5 458,00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5 767,00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-6 139,00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-6 519,00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-6 911,00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-7 287,00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-7 436,00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-7 236,00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-731,00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-7 498,00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change in short-term debt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265,00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-242,00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-1 798,00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151,00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-3 412,00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-3 406,00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3 304,00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-258,00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-418,00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2 727,00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-3 437,00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-2 215,00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addition to long-term debt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7 088,00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4 926,00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383,00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1 536,00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3 985,00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2 331,00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4 334,00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2 138,00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3 916,00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3 603,00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5 072,00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2 367,00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reductions of long-term debt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-11 747,00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-2 587,00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-8 546,00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-206,00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-2 549,00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-3 752,00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-4 095,00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-3 512,00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-2 213,00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-4 931,00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-2 873,00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-969,00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treasury stock purchases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-10 047,00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-637,00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-6 004,00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-7 039,00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-4 024,00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-5 986,00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-6 005,00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-4 604,00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-4 004,00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-5 204,00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-7 004,00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-5 003,00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impact of stock options and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1 867,00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681,00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721,00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1 203,00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1 729,00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3 449,00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2 094,00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2 826,00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2 672,00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2 473,00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1 177,00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3 324,00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TOTAL FIANANCING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-14 844,00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-10 814,00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-17 255,00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-10 122,00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-1 041,00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-7 071,00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-7 279,00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-13 019,00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-9 213,00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-8 568,00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-14 375,00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-9 994,00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EFFECT OF EXCHANGE RATE CHANGES ON CASH AND CASH EQUIVALENTS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344,00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-284,00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-122,00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163,00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113,00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39,00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-411,00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-381,00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-88,00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CHANGE IN CASH AND CASH EQUIVIALENTS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-2 041,00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1 468,00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-1 902,00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-111,00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1 668,00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1 511,00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2 611,00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-1 712,00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266,00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-1 533,00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-3 000,00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167,00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Appendix D Balance sheet of Unilever </w:t>
      </w:r>
    </w:p>
    <w:p w:rsidR="00000000" w:rsidDel="00000000" w:rsidP="00000000" w:rsidRDefault="00000000" w:rsidRPr="00000000" w14:paraId="000002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35"/>
        <w:gridCol w:w="1245"/>
        <w:gridCol w:w="1320"/>
        <w:gridCol w:w="1245"/>
        <w:tblGridChange w:id="0">
          <w:tblGrid>
            <w:gridCol w:w="5835"/>
            <w:gridCol w:w="1245"/>
            <w:gridCol w:w="1320"/>
            <w:gridCol w:w="1245"/>
          </w:tblGrid>
        </w:tblGridChange>
      </w:tblGrid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$ million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2017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CURRENTASSETS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cash and cash equivalents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1 728,00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1 056,00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1 413,00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Accountreceivable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4 916,00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4 350,00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3 439,00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INVENTORIES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Total inventories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4 164,00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4 301,00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3 962,00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Deferred income taxes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Prepaid expenses and other current assets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690,00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452,00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TOTAL CURRENT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16 430,00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15 478,00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16 983,00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PROPERTY PLANT AND EQUIPMENT 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24 060,00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23 206,00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19 415,00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Goodwill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18 067,00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17 341,00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16 881,00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Trade marks and other intangible assets 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12 152,00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11 520,00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TOTAL LONG-TERM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64 806,00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61 111,00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60 285,00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OTHER NONCURRENT ASSETS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TOTAL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81 236,00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76 589,00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77 268,00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Liabilities and Shareholders' Equity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CURREN LIABILITIES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Accounts payable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9 190,00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9 121,00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8 217,00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Accrued and other liabilities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4 660,00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4 222,00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4 205,00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Debt due within one year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TOTALCURRENT 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20 978,00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20 150,00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23 177,00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LONG-TERM DEBT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23 354,00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22 849,00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16 127,00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DEFERRED INCOME TAXES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2 573,00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1 900,00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1 913,00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OTHER NONCURRENTLIABILITIES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4 015,00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4 095,00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4 681,00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NONCURRENTLIABILITIES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51 614,00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49 714,00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46 656,00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LIABILITIES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72 592,00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69 864,00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69 833,00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SHAREHOLDER'S EQUITY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Convertible class A preferred stockstated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Non-voting class B preferred stockstated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Common stockstated value $1 per share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484,00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Additional paid-in capital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130,00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Reserve for ESOP debt retirement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Accumulated other comprehensive income/loss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Treasury stockat cost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-703,00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-10 181,00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-9 208,00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Retained earning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18 091,00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25 952,00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26 503,00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TOTAL SHAREHOLDER'S EQUITY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13 192,00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11 397,00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13 629,00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TOTAL LIABILITIES AND SHAREHOLDERS EQUITY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85 784,00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81 261,00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83 462,00</w:t>
            </w:r>
          </w:p>
        </w:tc>
      </w:tr>
    </w:tbl>
    <w:p w:rsidR="00000000" w:rsidDel="00000000" w:rsidP="00000000" w:rsidRDefault="00000000" w:rsidRPr="00000000" w14:paraId="000003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Appendix E Income statement of Unilever</w:t>
      </w:r>
    </w:p>
    <w:p w:rsidR="00000000" w:rsidDel="00000000" w:rsidP="00000000" w:rsidRDefault="00000000" w:rsidRPr="00000000" w14:paraId="000003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5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80"/>
        <w:gridCol w:w="1590"/>
        <w:gridCol w:w="1590"/>
        <w:gridCol w:w="1590"/>
        <w:tblGridChange w:id="0">
          <w:tblGrid>
            <w:gridCol w:w="4980"/>
            <w:gridCol w:w="1590"/>
            <w:gridCol w:w="1590"/>
            <w:gridCol w:w="1590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Million US$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51 980,00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50 982,00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53 715,00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 of products sold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29 102,00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28 703,00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27 306,00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selling general and administrative expense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12 091,00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11 916,00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16 652,00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Goodwill and indefinite lived intangible asset impairment charges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42 033,00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41 519,00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-543,00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Operating 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8 743,00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12 793,00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8 475,00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interest expense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-424,00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-408,00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-226,00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non-operating income/expensenet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-30,00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-25,00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-96,00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EARNING BEFORE INCOME TAXES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8 289,00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12 360,00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8 153,00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income taxes on continuing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6 749,00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11 583,00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7 331,00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52525"/>
                <w:rtl w:val="0"/>
              </w:rPr>
              <w:t xml:space="preserve">NET EARNINGS FROM CONTINUING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 EARNINGS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9 369,00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6 053,00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5 184,00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BASIC NET EARNINGS PER COMMONSHARE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2 400,00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4 130,00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2 430,00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earnings from continuing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6 749,00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11 583,00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7 331,00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earnings from discontinued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DILUTED NET EARNING PER COMMONSHARE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348,00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214,00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3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