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 xml:space="preserve">Seminární práce </w:t>
      </w:r>
    </w:p>
    <w:p>
      <w:r>
        <w:t xml:space="preserve">Václav Tomíček Aplikované teorie her </w:t>
      </w:r>
    </w:p>
    <w:p>
      <w:r>
        <w:t xml:space="preserve">1 Řešený problém </w:t>
      </w:r>
    </w:p>
    <w:p>
      <w:r>
        <w:t xml:space="preserve">Článek se zabývá problémem výstavby dobíjecí infrastruktury a jejího zpoplatnění v městských obytných oblastech pro elektrická auta. Studie zaměřuje své zkoumání na proveditelnost a překonání tohoto dilematu za pomocí různých motivačních mechanismů dotací a sdílení ekonomických výhod mezi vládou, provozovateli dobíjecí infrastruktury, realitních kanceláří a samotných uživatelů elektrických vozidel. Autoři zde vytváří pomocí evoluční teorie her, teoretický model založený na strategických interakcích mezi různými činiteli při podpoře dobíjecích zařízení v městských obytných oblastech. </w:t>
      </w:r>
    </w:p>
    <w:p>
      <w:r>
        <w:t xml:space="preserve">2 Jak byla využita teorie her </w:t>
      </w:r>
    </w:p>
    <w:p>
      <w:r>
        <w:t xml:space="preserve">Autoři využili evoluční teorii her, kde vystupují 4 hlavní hráči. Prvním hráčem je vláda, která poskytuje dotace pro elektromobilitu a stavbu potřebné infrastruktury. Také dohlíží na firmy a organizuje uživatele elektrických aut. Vláda spíše než hráč, funguje jako regulátor trhu dotováním všech účastníků. </w:t>
      </w:r>
    </w:p>
    <w:p>
      <w:r>
        <w:t xml:space="preserve">Dalšími hráči jsou realitní kanceláře a provozovatelé dobíjecí infrastruktury. Realitní kanceláře by v tomto případě měli být zodpovědné za investice do nabíjecích stanic a vybráním jejich místa, kde budou tyto stanice instalovány. Provozovatelé dobíjecí infrastruktury jsou zodpovědní za provoz a správu těchto stanic. Posledním hráčem jsou uživatelé elektrických aut, kteří využívají vytvořenou strukturu dobíjecích stanic, která existuje díky prvními třemi hráči. </w:t>
      </w:r>
    </w:p>
    <w:p>
      <w:r>
        <w:t xml:space="preserve">Jak již bylo nastíněno, první tři hráči vytváří smlouvu o spolupráci. Tedy vláda poskytuje dotace, které čerpají jak realitní kanceláře, tak provozovatelé dobíjecích stanic. Realitní kanceláře tyto dotace využívají na stavbu stanic a provozovatelé dobíjecích stanic, využívají dotace k udržení služeb a jejich poskytování zákazníkům. Společně tedy tvoří jednu velkou entitu, do které realitní kanceláře </w:t>
      </w:r>
    </w:p>
    <w:p>
      <w:r>
        <w:t xml:space="preserve">1 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2022-07-06T13:17:30Z</dcterms:created>
  <dc:creator>Apache POI</dc:creator>
</cp:coreProperties>
</file>